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5D16A0" w:rsidRDefault="00000000">
      <w:pPr>
        <w:spacing w:afterLines="50" w:after="120" w:line="360" w:lineRule="auto"/>
        <w:rPr>
          <w:b/>
          <w:bCs/>
          <w:color w:val="auto"/>
          <w:sz w:val="30"/>
          <w:szCs w:val="30"/>
        </w:rPr>
      </w:pPr>
      <w:r>
        <w:rPr>
          <w:b/>
          <w:bCs/>
          <w:color w:val="auto"/>
          <w:sz w:val="30"/>
          <w:szCs w:val="30"/>
        </w:rPr>
        <w:fldChar w:fldCharType="begin"/>
      </w:r>
      <w:r>
        <w:rPr>
          <w:b/>
          <w:bCs/>
          <w:color w:val="auto"/>
          <w:sz w:val="30"/>
          <w:szCs w:val="30"/>
        </w:rPr>
        <w:instrText>ADDIN CNKISM.UserStyle</w:instrText>
      </w:r>
      <w:r>
        <w:rPr>
          <w:b/>
          <w:bCs/>
          <w:color w:val="auto"/>
          <w:sz w:val="30"/>
          <w:szCs w:val="30"/>
        </w:rPr>
        <w:fldChar w:fldCharType="end"/>
      </w:r>
      <w:r>
        <w:rPr>
          <w:b/>
          <w:bCs/>
          <w:color w:val="auto"/>
          <w:sz w:val="30"/>
          <w:szCs w:val="30"/>
        </w:rPr>
        <w:t>UDC</w:t>
      </w:r>
    </w:p>
    <w:p w:rsidR="005D16A0" w:rsidRDefault="00000000">
      <w:pPr>
        <w:spacing w:afterLines="50" w:after="120" w:line="360" w:lineRule="auto"/>
        <w:jc w:val="center"/>
        <w:rPr>
          <w:b/>
          <w:bCs/>
          <w:color w:val="auto"/>
          <w:sz w:val="30"/>
          <w:szCs w:val="30"/>
        </w:rPr>
      </w:pPr>
      <w:r>
        <w:rPr>
          <w:rFonts w:eastAsia="黑体" w:hint="eastAsia"/>
          <w:color w:val="auto"/>
          <w:sz w:val="36"/>
          <w:szCs w:val="36"/>
        </w:rPr>
        <w:t>中华人民共和国国家标准</w:t>
      </w:r>
      <w:r>
        <w:rPr>
          <w:b/>
          <w:bCs/>
          <w:color w:val="auto"/>
          <w:sz w:val="30"/>
          <w:szCs w:val="30"/>
        </w:rPr>
        <w:t xml:space="preserve">     </w:t>
      </w:r>
      <w:r>
        <w:rPr>
          <w:b/>
          <w:bCs/>
          <w:noProof/>
          <w:color w:val="auto"/>
          <w:sz w:val="30"/>
          <w:szCs w:val="30"/>
        </w:rPr>
        <w:drawing>
          <wp:inline distT="0" distB="0" distL="0" distR="0">
            <wp:extent cx="2220595" cy="1449070"/>
            <wp:effectExtent l="0" t="0" r="825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2220595" cy="1449070"/>
                    </a:xfrm>
                    <a:prstGeom prst="rect">
                      <a:avLst/>
                    </a:prstGeom>
                    <a:noFill/>
                    <a:ln>
                      <a:noFill/>
                    </a:ln>
                  </pic:spPr>
                </pic:pic>
              </a:graphicData>
            </a:graphic>
          </wp:inline>
        </w:drawing>
      </w:r>
    </w:p>
    <w:p w:rsidR="005D16A0" w:rsidRDefault="00000000">
      <w:pPr>
        <w:spacing w:afterLines="50" w:after="120" w:line="360" w:lineRule="auto"/>
        <w:jc w:val="center"/>
        <w:rPr>
          <w:b/>
          <w:bCs/>
          <w:color w:val="auto"/>
          <w:sz w:val="30"/>
          <w:szCs w:val="30"/>
        </w:rPr>
      </w:pPr>
      <w:r>
        <w:rPr>
          <w:b/>
          <w:bCs/>
          <w:noProof/>
          <w:color w:val="auto"/>
          <w:sz w:val="30"/>
          <w:szCs w:val="30"/>
        </w:rPr>
        <mc:AlternateContent>
          <mc:Choice Requires="wps">
            <w:drawing>
              <wp:anchor distT="0" distB="0" distL="114300" distR="114300" simplePos="0" relativeHeight="251660288" behindDoc="0" locked="0" layoutInCell="1" allowOverlap="1">
                <wp:simplePos x="0" y="0"/>
                <wp:positionH relativeFrom="column">
                  <wp:posOffset>-48895</wp:posOffset>
                </wp:positionH>
                <wp:positionV relativeFrom="paragraph">
                  <wp:posOffset>323850</wp:posOffset>
                </wp:positionV>
                <wp:extent cx="5666740" cy="0"/>
                <wp:effectExtent l="0" t="0" r="29210" b="19050"/>
                <wp:wrapNone/>
                <wp:docPr id="16" name="直接连接符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66740" cy="0"/>
                        </a:xfrm>
                        <a:prstGeom prst="line">
                          <a:avLst/>
                        </a:prstGeom>
                        <a:noFill/>
                        <a:ln w="6350">
                          <a:solidFill>
                            <a:srgbClr val="000000"/>
                          </a:solidFill>
                          <a:round/>
                        </a:ln>
                      </wps:spPr>
                      <wps:bodyPr/>
                    </wps:wsp>
                  </a:graphicData>
                </a:graphic>
              </wp:anchor>
            </w:drawing>
          </mc:Choice>
          <mc:Fallback>
            <w:pict>
              <v:line w14:anchorId="6A347BCA" id="直接连接符 4" o:spid="_x0000_s1026" style="position:absolute;left:0;text-align:left;flip:y;z-index:251660288;visibility:visible;mso-wrap-style:square;mso-wrap-distance-left:9pt;mso-wrap-distance-top:0;mso-wrap-distance-right:9pt;mso-wrap-distance-bottom:0;mso-position-horizontal:absolute;mso-position-horizontal-relative:text;mso-position-vertical:absolute;mso-position-vertical-relative:text" from="-3.85pt,25.5pt" to="442.3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" strokeweight=".5pt"/>
            </w:pict>
          </mc:Fallback>
        </mc:AlternateContent>
      </w:r>
      <w:r>
        <w:rPr>
          <w:b/>
          <w:bCs/>
          <w:color w:val="auto"/>
          <w:sz w:val="30"/>
          <w:szCs w:val="30"/>
        </w:rPr>
        <w:t>P                                 GB/T 5</w:t>
      </w:r>
      <w:r>
        <w:rPr>
          <w:rFonts w:hint="eastAsia"/>
          <w:b/>
          <w:bCs/>
          <w:color w:val="auto"/>
          <w:sz w:val="30"/>
          <w:szCs w:val="30"/>
        </w:rPr>
        <w:t>0</w:t>
      </w:r>
      <w:r>
        <w:rPr>
          <w:rFonts w:hint="eastAsia"/>
          <w:b/>
          <w:bCs/>
          <w:color w:val="auto"/>
          <w:sz w:val="30"/>
          <w:szCs w:val="30"/>
        </w:rPr>
        <w:t>×××</w:t>
      </w:r>
      <w:r>
        <w:rPr>
          <w:b/>
          <w:bCs/>
          <w:color w:val="auto"/>
          <w:sz w:val="30"/>
          <w:szCs w:val="30"/>
        </w:rPr>
        <w:t xml:space="preserve"> – 202</w:t>
      </w:r>
      <w:r>
        <w:rPr>
          <w:rFonts w:hint="eastAsia"/>
          <w:b/>
          <w:bCs/>
          <w:color w:val="auto"/>
          <w:sz w:val="30"/>
          <w:szCs w:val="30"/>
        </w:rPr>
        <w:t>×</w:t>
      </w:r>
    </w:p>
    <w:p w:rsidR="005D16A0" w:rsidRDefault="005D16A0">
      <w:pPr>
        <w:snapToGrid w:val="0"/>
        <w:spacing w:afterLines="50" w:after="120" w:line="300" w:lineRule="auto"/>
        <w:jc w:val="center"/>
        <w:rPr>
          <w:b/>
          <w:bCs/>
          <w:color w:val="auto"/>
          <w:sz w:val="30"/>
          <w:szCs w:val="30"/>
        </w:rPr>
      </w:pPr>
    </w:p>
    <w:p w:rsidR="005D16A0" w:rsidRDefault="005D16A0">
      <w:pPr>
        <w:snapToGrid w:val="0"/>
        <w:spacing w:afterLines="50" w:after="120" w:line="300" w:lineRule="auto"/>
        <w:jc w:val="center"/>
        <w:rPr>
          <w:b/>
          <w:bCs/>
          <w:color w:val="auto"/>
          <w:sz w:val="30"/>
          <w:szCs w:val="30"/>
        </w:rPr>
      </w:pPr>
    </w:p>
    <w:p w:rsidR="005D16A0" w:rsidRDefault="005D16A0">
      <w:pPr>
        <w:snapToGrid w:val="0"/>
        <w:spacing w:afterLines="50" w:after="120" w:line="300" w:lineRule="auto"/>
        <w:jc w:val="center"/>
        <w:rPr>
          <w:b/>
          <w:bCs/>
          <w:color w:val="auto"/>
          <w:sz w:val="30"/>
          <w:szCs w:val="30"/>
        </w:rPr>
      </w:pPr>
    </w:p>
    <w:p w:rsidR="005D16A0" w:rsidRDefault="00000000">
      <w:pPr>
        <w:spacing w:line="360" w:lineRule="auto"/>
        <w:jc w:val="center"/>
        <w:rPr>
          <w:rFonts w:eastAsia="黑体"/>
          <w:b/>
          <w:color w:val="auto"/>
          <w:sz w:val="44"/>
        </w:rPr>
      </w:pPr>
      <w:r>
        <w:rPr>
          <w:rFonts w:eastAsia="黑体" w:hint="eastAsia"/>
          <w:b/>
          <w:color w:val="auto"/>
          <w:sz w:val="44"/>
        </w:rPr>
        <w:t>海岸工程混凝土结构技术标准</w:t>
      </w:r>
    </w:p>
    <w:p w:rsidR="005D16A0" w:rsidRDefault="00000000">
      <w:pPr>
        <w:spacing w:line="420" w:lineRule="auto"/>
        <w:jc w:val="center"/>
        <w:rPr>
          <w:color w:val="auto"/>
          <w:sz w:val="28"/>
          <w:szCs w:val="28"/>
        </w:rPr>
      </w:pPr>
      <w:r>
        <w:rPr>
          <w:color w:val="auto"/>
          <w:sz w:val="28"/>
          <w:szCs w:val="28"/>
        </w:rPr>
        <w:t>Technical standard for concrete structures of coastal engineering</w:t>
      </w:r>
    </w:p>
    <w:p w:rsidR="005D16A0" w:rsidRDefault="00000000">
      <w:pPr>
        <w:spacing w:line="420" w:lineRule="auto"/>
        <w:jc w:val="center"/>
        <w:rPr>
          <w:rFonts w:ascii="黑体" w:eastAsia="黑体" w:hAnsi="黑体" w:cs="黑体"/>
          <w:color w:val="auto"/>
          <w:sz w:val="36"/>
          <w:szCs w:val="36"/>
        </w:rPr>
      </w:pPr>
      <w:r>
        <w:rPr>
          <w:rFonts w:ascii="黑体" w:eastAsia="黑体" w:hAnsi="黑体" w:cs="黑体" w:hint="eastAsia"/>
          <w:color w:val="auto"/>
          <w:sz w:val="36"/>
          <w:szCs w:val="36"/>
        </w:rPr>
        <w:t>（征求意见稿）</w:t>
      </w:r>
    </w:p>
    <w:p w:rsidR="005D16A0" w:rsidRDefault="005D16A0">
      <w:pPr>
        <w:snapToGrid w:val="0"/>
        <w:rPr>
          <w:color w:val="auto"/>
          <w:sz w:val="36"/>
          <w:szCs w:val="36"/>
        </w:rPr>
      </w:pPr>
    </w:p>
    <w:p w:rsidR="005D16A0" w:rsidRDefault="005D16A0">
      <w:pPr>
        <w:snapToGrid w:val="0"/>
        <w:rPr>
          <w:color w:val="auto"/>
          <w:sz w:val="28"/>
        </w:rPr>
      </w:pPr>
    </w:p>
    <w:p w:rsidR="005D16A0" w:rsidRDefault="005D16A0">
      <w:pPr>
        <w:snapToGrid w:val="0"/>
        <w:rPr>
          <w:color w:val="auto"/>
          <w:sz w:val="28"/>
        </w:rPr>
      </w:pPr>
    </w:p>
    <w:p w:rsidR="005D16A0" w:rsidRDefault="005D16A0">
      <w:pPr>
        <w:snapToGrid w:val="0"/>
        <w:rPr>
          <w:color w:val="auto"/>
          <w:sz w:val="28"/>
        </w:rPr>
      </w:pPr>
    </w:p>
    <w:p w:rsidR="005D16A0" w:rsidRDefault="005D16A0">
      <w:pPr>
        <w:snapToGrid w:val="0"/>
        <w:rPr>
          <w:color w:val="auto"/>
          <w:sz w:val="28"/>
        </w:rPr>
      </w:pPr>
    </w:p>
    <w:p w:rsidR="005D16A0" w:rsidRDefault="005D16A0">
      <w:pPr>
        <w:snapToGrid w:val="0"/>
        <w:rPr>
          <w:color w:val="auto"/>
          <w:sz w:val="28"/>
        </w:rPr>
      </w:pPr>
    </w:p>
    <w:p w:rsidR="005D16A0" w:rsidRDefault="005D16A0">
      <w:pPr>
        <w:snapToGrid w:val="0"/>
        <w:rPr>
          <w:color w:val="auto"/>
          <w:sz w:val="28"/>
        </w:rPr>
      </w:pPr>
    </w:p>
    <w:p w:rsidR="005D16A0" w:rsidRDefault="005D16A0">
      <w:pPr>
        <w:snapToGrid w:val="0"/>
        <w:rPr>
          <w:color w:val="auto"/>
          <w:sz w:val="28"/>
        </w:rPr>
      </w:pPr>
    </w:p>
    <w:p w:rsidR="005D16A0" w:rsidRDefault="005D16A0">
      <w:pPr>
        <w:snapToGrid w:val="0"/>
        <w:rPr>
          <w:color w:val="auto"/>
          <w:sz w:val="28"/>
        </w:rPr>
      </w:pPr>
    </w:p>
    <w:p w:rsidR="005D16A0" w:rsidRDefault="00000000">
      <w:pPr>
        <w:ind w:leftChars="-350" w:left="-735" w:firstLineChars="250" w:firstLine="750"/>
        <w:jc w:val="left"/>
        <w:rPr>
          <w:rFonts w:eastAsia="黑体"/>
          <w:color w:val="auto"/>
          <w:sz w:val="30"/>
          <w:szCs w:val="30"/>
          <w:u w:val="single"/>
        </w:rPr>
      </w:pPr>
      <w:r>
        <w:rPr>
          <w:rFonts w:eastAsia="黑体"/>
          <w:color w:val="auto"/>
          <w:sz w:val="30"/>
          <w:szCs w:val="30"/>
          <w:u w:val="single"/>
        </w:rPr>
        <w:t>20</w:t>
      </w:r>
      <w:r>
        <w:rPr>
          <w:rFonts w:hint="eastAsia"/>
          <w:color w:val="auto"/>
          <w:sz w:val="30"/>
          <w:szCs w:val="30"/>
          <w:u w:val="single"/>
        </w:rPr>
        <w:t>××</w:t>
      </w:r>
      <w:r>
        <w:rPr>
          <w:rFonts w:eastAsia="黑体"/>
          <w:color w:val="auto"/>
          <w:sz w:val="30"/>
          <w:szCs w:val="30"/>
          <w:u w:val="single"/>
        </w:rPr>
        <w:t>-</w:t>
      </w:r>
      <w:r>
        <w:rPr>
          <w:rFonts w:hint="eastAsia"/>
          <w:color w:val="auto"/>
          <w:sz w:val="30"/>
          <w:szCs w:val="30"/>
          <w:u w:val="single"/>
        </w:rPr>
        <w:t>××</w:t>
      </w:r>
      <w:r>
        <w:rPr>
          <w:rFonts w:eastAsia="黑体"/>
          <w:color w:val="auto"/>
          <w:sz w:val="30"/>
          <w:szCs w:val="30"/>
          <w:u w:val="single"/>
        </w:rPr>
        <w:t>-</w:t>
      </w:r>
      <w:r>
        <w:rPr>
          <w:rFonts w:hint="eastAsia"/>
          <w:color w:val="auto"/>
          <w:sz w:val="30"/>
          <w:szCs w:val="30"/>
          <w:u w:val="single"/>
        </w:rPr>
        <w:t>××</w:t>
      </w:r>
      <w:r>
        <w:rPr>
          <w:rFonts w:eastAsia="黑体" w:hint="eastAsia"/>
          <w:color w:val="auto"/>
          <w:sz w:val="30"/>
          <w:szCs w:val="30"/>
          <w:u w:val="single"/>
        </w:rPr>
        <w:t>发布</w:t>
      </w:r>
      <w:r>
        <w:rPr>
          <w:rFonts w:eastAsia="黑体"/>
          <w:color w:val="auto"/>
          <w:sz w:val="30"/>
          <w:szCs w:val="30"/>
          <w:u w:val="single"/>
        </w:rPr>
        <w:t xml:space="preserve">              20</w:t>
      </w:r>
      <w:r>
        <w:rPr>
          <w:rFonts w:hint="eastAsia"/>
          <w:color w:val="auto"/>
          <w:sz w:val="30"/>
          <w:szCs w:val="30"/>
          <w:u w:val="single"/>
        </w:rPr>
        <w:t>××</w:t>
      </w:r>
      <w:r>
        <w:rPr>
          <w:rFonts w:eastAsia="黑体"/>
          <w:color w:val="auto"/>
          <w:sz w:val="30"/>
          <w:szCs w:val="30"/>
          <w:u w:val="single"/>
        </w:rPr>
        <w:t>-</w:t>
      </w:r>
      <w:r>
        <w:rPr>
          <w:rFonts w:hint="eastAsia"/>
          <w:color w:val="auto"/>
          <w:sz w:val="30"/>
          <w:szCs w:val="30"/>
          <w:u w:val="single"/>
        </w:rPr>
        <w:t>××</w:t>
      </w:r>
      <w:r>
        <w:rPr>
          <w:rFonts w:eastAsia="黑体"/>
          <w:color w:val="auto"/>
          <w:sz w:val="30"/>
          <w:szCs w:val="30"/>
          <w:u w:val="single"/>
        </w:rPr>
        <w:t>-</w:t>
      </w:r>
      <w:r>
        <w:rPr>
          <w:rFonts w:hint="eastAsia"/>
          <w:color w:val="auto"/>
          <w:sz w:val="30"/>
          <w:szCs w:val="30"/>
          <w:u w:val="single"/>
        </w:rPr>
        <w:t>××</w:t>
      </w:r>
      <w:r>
        <w:rPr>
          <w:rFonts w:eastAsia="黑体" w:hint="eastAsia"/>
          <w:color w:val="auto"/>
          <w:sz w:val="30"/>
          <w:szCs w:val="30"/>
          <w:u w:val="single"/>
        </w:rPr>
        <w:t>实施</w:t>
      </w:r>
    </w:p>
    <w:p w:rsidR="005D16A0" w:rsidRDefault="00000000">
      <w:pPr>
        <w:adjustRightInd w:val="0"/>
        <w:snapToGrid w:val="0"/>
        <w:spacing w:line="240" w:lineRule="atLeast"/>
        <w:rPr>
          <w:rFonts w:eastAsia="黑体"/>
          <w:color w:val="auto"/>
          <w:sz w:val="36"/>
          <w:szCs w:val="36"/>
        </w:rPr>
      </w:pPr>
      <w:r>
        <w:rPr>
          <w:noProof/>
          <w:color w:val="auto"/>
        </w:rPr>
        <mc:AlternateContent>
          <mc:Choice Requires="wps">
            <w:drawing>
              <wp:anchor distT="0" distB="0" distL="114300" distR="114300" simplePos="0" relativeHeight="251661312" behindDoc="0" locked="0" layoutInCell="1" allowOverlap="1">
                <wp:simplePos x="0" y="0"/>
                <wp:positionH relativeFrom="column">
                  <wp:posOffset>4114800</wp:posOffset>
                </wp:positionH>
                <wp:positionV relativeFrom="paragraph">
                  <wp:posOffset>127000</wp:posOffset>
                </wp:positionV>
                <wp:extent cx="2302510" cy="354965"/>
                <wp:effectExtent l="0" t="0" r="0" b="6985"/>
                <wp:wrapNone/>
                <wp:docPr id="6" name="文本框 1"/>
                <wp:cNvGraphicFramePr/>
                <a:graphic xmlns:a="http://schemas.openxmlformats.org/drawingml/2006/main">
                  <a:graphicData uri="http://schemas.microsoft.com/office/word/2010/wordprocessingShape">
                    <wps:wsp>
                      <wps:cNvSpPr txBox="1"/>
                      <wps:spPr>
                        <a:xfrm>
                          <a:off x="0" y="0"/>
                          <a:ext cx="2302510" cy="354965"/>
                        </a:xfrm>
                        <a:prstGeom prst="rect">
                          <a:avLst/>
                        </a:prstGeom>
                        <a:noFill/>
                        <a:ln>
                          <a:noFill/>
                        </a:ln>
                      </wps:spPr>
                      <wps:txbx>
                        <w:txbxContent>
                          <w:p w:rsidR="005D16A0" w:rsidRDefault="00000000">
                            <w:pPr>
                              <w:rPr>
                                <w:rFonts w:ascii="黑体" w:eastAsia="黑体" w:hAnsi="黑体"/>
                                <w:color w:val="auto"/>
                              </w:rPr>
                            </w:pPr>
                            <w:r>
                              <w:rPr>
                                <w:rFonts w:ascii="黑体" w:eastAsia="黑体" w:hAnsi="黑体" w:hint="eastAsia"/>
                                <w:color w:val="auto"/>
                                <w:sz w:val="32"/>
                                <w:szCs w:val="32"/>
                              </w:rPr>
                              <w:t>联合发布</w:t>
                            </w:r>
                          </w:p>
                        </w:txbxContent>
                      </wps:txbx>
                      <wps:bodyPr upright="1">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文本框 1" o:spid="_x0000_s1026" type="#_x0000_t202" style="position:absolute;left:0;text-align:left;margin-left:324pt;margin-top:10pt;width:181.3pt;height:27.95pt;z-index:25166131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" filled="f" stroked="f">
                <v:textbox style="mso-fit-shape-to-text:t">
                  <w:txbxContent>
                    <w:p w:rsidR="005D16A0" w:rsidRDefault="00000000">
                      <w:pPr>
                        <w:rPr>
                          <w:rFonts w:ascii="黑体" w:eastAsia="黑体" w:hAnsi="黑体"/>
                          <w:color w:val="auto"/>
                        </w:rPr>
                      </w:pPr>
                      <w:r>
                        <w:rPr>
                          <w:rFonts w:ascii="黑体" w:eastAsia="黑体" w:hAnsi="黑体" w:hint="eastAsia"/>
                          <w:color w:val="auto"/>
                          <w:sz w:val="32"/>
                          <w:szCs w:val="32"/>
                        </w:rPr>
                        <w:t>联合发布</w:t>
                      </w:r>
                    </w:p>
                  </w:txbxContent>
                </v:textbox>
              </v:shape>
            </w:pict>
          </mc:Fallback>
        </mc:AlternateContent>
      </w:r>
      <w:r>
        <w:rPr>
          <w:rFonts w:eastAsia="黑体"/>
          <w:color w:val="auto"/>
          <w:sz w:val="36"/>
          <w:szCs w:val="36"/>
        </w:rPr>
        <w:t>中华人民共和国住房和城乡建设部</w:t>
      </w:r>
    </w:p>
    <w:p w:rsidR="005D16A0" w:rsidRDefault="00000000">
      <w:pPr>
        <w:rPr>
          <w:rFonts w:eastAsia="黑体"/>
          <w:color w:val="auto"/>
          <w:sz w:val="36"/>
          <w:szCs w:val="36"/>
        </w:rPr>
      </w:pPr>
      <w:r>
        <w:rPr>
          <w:rFonts w:eastAsia="黑体"/>
          <w:color w:val="auto"/>
          <w:sz w:val="36"/>
          <w:szCs w:val="36"/>
        </w:rPr>
        <w:t>国</w:t>
      </w:r>
      <w:r>
        <w:rPr>
          <w:rFonts w:eastAsia="黑体"/>
          <w:color w:val="auto"/>
          <w:sz w:val="36"/>
          <w:szCs w:val="36"/>
        </w:rPr>
        <w:t xml:space="preserve"> </w:t>
      </w:r>
      <w:r>
        <w:rPr>
          <w:rFonts w:eastAsia="黑体"/>
          <w:color w:val="auto"/>
          <w:sz w:val="36"/>
          <w:szCs w:val="36"/>
        </w:rPr>
        <w:t>家</w:t>
      </w:r>
      <w:r>
        <w:rPr>
          <w:rFonts w:eastAsia="黑体"/>
          <w:color w:val="auto"/>
          <w:sz w:val="36"/>
          <w:szCs w:val="36"/>
        </w:rPr>
        <w:t xml:space="preserve"> </w:t>
      </w:r>
      <w:r>
        <w:rPr>
          <w:rFonts w:eastAsia="黑体"/>
          <w:color w:val="auto"/>
          <w:sz w:val="36"/>
          <w:szCs w:val="36"/>
        </w:rPr>
        <w:t>市</w:t>
      </w:r>
      <w:r>
        <w:rPr>
          <w:rFonts w:eastAsia="黑体"/>
          <w:color w:val="auto"/>
          <w:sz w:val="36"/>
          <w:szCs w:val="36"/>
        </w:rPr>
        <w:t xml:space="preserve"> </w:t>
      </w:r>
      <w:r>
        <w:rPr>
          <w:rFonts w:eastAsia="黑体"/>
          <w:color w:val="auto"/>
          <w:sz w:val="36"/>
          <w:szCs w:val="36"/>
        </w:rPr>
        <w:t>场</w:t>
      </w:r>
      <w:r>
        <w:rPr>
          <w:rFonts w:eastAsia="黑体"/>
          <w:color w:val="auto"/>
          <w:sz w:val="36"/>
          <w:szCs w:val="36"/>
        </w:rPr>
        <w:t xml:space="preserve"> </w:t>
      </w:r>
      <w:r>
        <w:rPr>
          <w:rFonts w:eastAsia="黑体"/>
          <w:color w:val="auto"/>
          <w:sz w:val="36"/>
          <w:szCs w:val="36"/>
        </w:rPr>
        <w:t>监</w:t>
      </w:r>
      <w:r>
        <w:rPr>
          <w:rFonts w:eastAsia="黑体"/>
          <w:color w:val="auto"/>
          <w:sz w:val="36"/>
          <w:szCs w:val="36"/>
        </w:rPr>
        <w:t xml:space="preserve"> </w:t>
      </w:r>
      <w:r>
        <w:rPr>
          <w:rFonts w:eastAsia="黑体"/>
          <w:color w:val="auto"/>
          <w:sz w:val="36"/>
          <w:szCs w:val="36"/>
        </w:rPr>
        <w:t>督</w:t>
      </w:r>
      <w:r>
        <w:rPr>
          <w:rFonts w:eastAsia="黑体"/>
          <w:color w:val="auto"/>
          <w:sz w:val="36"/>
          <w:szCs w:val="36"/>
        </w:rPr>
        <w:t xml:space="preserve"> </w:t>
      </w:r>
      <w:r>
        <w:rPr>
          <w:rFonts w:eastAsia="黑体"/>
          <w:color w:val="auto"/>
          <w:sz w:val="36"/>
          <w:szCs w:val="36"/>
        </w:rPr>
        <w:t>管</w:t>
      </w:r>
      <w:r>
        <w:rPr>
          <w:rFonts w:eastAsia="黑体"/>
          <w:color w:val="auto"/>
          <w:sz w:val="36"/>
          <w:szCs w:val="36"/>
        </w:rPr>
        <w:t xml:space="preserve"> </w:t>
      </w:r>
      <w:r>
        <w:rPr>
          <w:rFonts w:eastAsia="黑体"/>
          <w:color w:val="auto"/>
          <w:sz w:val="36"/>
          <w:szCs w:val="36"/>
        </w:rPr>
        <w:t>理</w:t>
      </w:r>
      <w:r>
        <w:rPr>
          <w:rFonts w:eastAsia="黑体"/>
          <w:color w:val="auto"/>
          <w:sz w:val="36"/>
          <w:szCs w:val="36"/>
        </w:rPr>
        <w:t xml:space="preserve"> </w:t>
      </w:r>
      <w:r>
        <w:rPr>
          <w:rFonts w:eastAsia="黑体"/>
          <w:color w:val="auto"/>
          <w:sz w:val="36"/>
          <w:szCs w:val="36"/>
        </w:rPr>
        <w:t>总</w:t>
      </w:r>
      <w:r>
        <w:rPr>
          <w:rFonts w:eastAsia="黑体"/>
          <w:color w:val="auto"/>
          <w:sz w:val="36"/>
          <w:szCs w:val="36"/>
        </w:rPr>
        <w:t xml:space="preserve"> </w:t>
      </w:r>
      <w:r>
        <w:rPr>
          <w:rFonts w:eastAsia="黑体"/>
          <w:color w:val="auto"/>
          <w:sz w:val="36"/>
          <w:szCs w:val="36"/>
        </w:rPr>
        <w:t>局</w:t>
      </w:r>
    </w:p>
    <w:p w:rsidR="005D16A0" w:rsidRDefault="005D16A0">
      <w:pPr>
        <w:rPr>
          <w:rFonts w:eastAsia="黑体"/>
          <w:color w:val="auto"/>
          <w:sz w:val="36"/>
          <w:szCs w:val="36"/>
        </w:rPr>
      </w:pPr>
    </w:p>
    <w:p w:rsidR="005D16A0" w:rsidRDefault="00000000">
      <w:pPr>
        <w:spacing w:line="360" w:lineRule="auto"/>
        <w:jc w:val="center"/>
        <w:rPr>
          <w:rFonts w:eastAsia="黑体"/>
          <w:sz w:val="36"/>
        </w:rPr>
      </w:pPr>
      <w:r>
        <w:rPr>
          <w:rFonts w:eastAsia="仿宋_GB2312"/>
          <w:b/>
          <w:bCs/>
          <w:color w:val="auto"/>
          <w:sz w:val="32"/>
          <w:szCs w:val="28"/>
        </w:rPr>
        <w:br w:type="page"/>
      </w:r>
    </w:p>
    <w:p w:rsidR="005D16A0" w:rsidRDefault="00000000">
      <w:pPr>
        <w:spacing w:line="360" w:lineRule="auto"/>
        <w:jc w:val="center"/>
        <w:rPr>
          <w:rFonts w:eastAsia="黑体"/>
          <w:color w:val="auto"/>
          <w:sz w:val="36"/>
        </w:rPr>
      </w:pPr>
      <w:r>
        <w:rPr>
          <w:rFonts w:eastAsia="黑体" w:hint="eastAsia"/>
          <w:color w:val="auto"/>
          <w:sz w:val="36"/>
        </w:rPr>
        <w:lastRenderedPageBreak/>
        <w:t>中华人民共和国国家标准</w:t>
      </w:r>
    </w:p>
    <w:p w:rsidR="005D16A0" w:rsidRDefault="005D16A0">
      <w:pPr>
        <w:spacing w:line="360" w:lineRule="auto"/>
        <w:rPr>
          <w:rFonts w:eastAsia="黑体"/>
          <w:color w:val="auto"/>
          <w:sz w:val="28"/>
        </w:rPr>
      </w:pPr>
    </w:p>
    <w:p w:rsidR="005D16A0" w:rsidRDefault="00000000">
      <w:pPr>
        <w:spacing w:line="360" w:lineRule="auto"/>
        <w:jc w:val="center"/>
        <w:rPr>
          <w:rFonts w:eastAsia="黑体"/>
          <w:b/>
          <w:color w:val="auto"/>
          <w:sz w:val="44"/>
        </w:rPr>
      </w:pPr>
      <w:r>
        <w:rPr>
          <w:rFonts w:eastAsia="黑体" w:hint="eastAsia"/>
          <w:b/>
          <w:color w:val="auto"/>
          <w:sz w:val="44"/>
        </w:rPr>
        <w:t>海岸工程混凝土结构技术标准</w:t>
      </w:r>
    </w:p>
    <w:p w:rsidR="005D16A0" w:rsidRDefault="00000000">
      <w:pPr>
        <w:spacing w:line="360" w:lineRule="auto"/>
        <w:jc w:val="center"/>
        <w:rPr>
          <w:rFonts w:eastAsia="黑体"/>
          <w:color w:val="auto"/>
          <w:sz w:val="28"/>
          <w:szCs w:val="28"/>
        </w:rPr>
      </w:pPr>
      <w:r>
        <w:rPr>
          <w:rFonts w:eastAsia="黑体"/>
          <w:color w:val="auto"/>
          <w:sz w:val="28"/>
          <w:szCs w:val="28"/>
        </w:rPr>
        <w:t>Technical standard for concrete structures of coastal engineering</w:t>
      </w:r>
    </w:p>
    <w:p w:rsidR="005D16A0" w:rsidRDefault="00000000">
      <w:pPr>
        <w:spacing w:line="300" w:lineRule="auto"/>
        <w:jc w:val="center"/>
        <w:rPr>
          <w:rFonts w:eastAsia="黑体"/>
          <w:color w:val="auto"/>
          <w:sz w:val="30"/>
          <w:szCs w:val="30"/>
        </w:rPr>
      </w:pPr>
      <w:bookmarkStart w:id="0" w:name="_Toc260734316"/>
      <w:bookmarkStart w:id="1" w:name="_Toc28875540"/>
      <w:bookmarkStart w:id="2" w:name="_Toc16783193"/>
      <w:bookmarkStart w:id="3" w:name="_Toc260834703"/>
      <w:bookmarkStart w:id="4" w:name="_Toc253473242"/>
      <w:bookmarkStart w:id="5" w:name="_Toc12101222"/>
      <w:bookmarkStart w:id="6" w:name="_Toc14687929"/>
      <w:bookmarkStart w:id="7" w:name="_Toc12103323"/>
      <w:r>
        <w:rPr>
          <w:rFonts w:eastAsia="黑体"/>
          <w:color w:val="auto"/>
          <w:sz w:val="30"/>
          <w:szCs w:val="30"/>
        </w:rPr>
        <w:t>GB</w:t>
      </w:r>
      <w:bookmarkEnd w:id="0"/>
      <w:bookmarkEnd w:id="1"/>
      <w:bookmarkEnd w:id="2"/>
      <w:bookmarkEnd w:id="3"/>
      <w:bookmarkEnd w:id="4"/>
      <w:bookmarkEnd w:id="5"/>
      <w:bookmarkEnd w:id="6"/>
      <w:bookmarkEnd w:id="7"/>
      <w:r>
        <w:rPr>
          <w:rFonts w:eastAsia="黑体"/>
          <w:color w:val="auto"/>
          <w:sz w:val="30"/>
          <w:szCs w:val="30"/>
        </w:rPr>
        <w:t xml:space="preserve">/T </w:t>
      </w:r>
      <w:r>
        <w:rPr>
          <w:b/>
          <w:bCs/>
          <w:color w:val="auto"/>
          <w:sz w:val="30"/>
          <w:szCs w:val="30"/>
        </w:rPr>
        <w:t>5</w:t>
      </w:r>
      <w:r>
        <w:rPr>
          <w:rFonts w:hint="eastAsia"/>
          <w:b/>
          <w:bCs/>
          <w:color w:val="auto"/>
          <w:sz w:val="30"/>
          <w:szCs w:val="30"/>
        </w:rPr>
        <w:t>0</w:t>
      </w:r>
      <w:r>
        <w:rPr>
          <w:rFonts w:hint="eastAsia"/>
          <w:b/>
          <w:bCs/>
          <w:color w:val="auto"/>
          <w:sz w:val="30"/>
          <w:szCs w:val="30"/>
        </w:rPr>
        <w:t>×××</w:t>
      </w:r>
      <w:r>
        <w:rPr>
          <w:b/>
          <w:bCs/>
          <w:color w:val="auto"/>
          <w:sz w:val="30"/>
          <w:szCs w:val="30"/>
        </w:rPr>
        <w:t xml:space="preserve"> – 202</w:t>
      </w:r>
      <w:r>
        <w:rPr>
          <w:rFonts w:hint="eastAsia"/>
          <w:b/>
          <w:bCs/>
          <w:color w:val="auto"/>
          <w:sz w:val="30"/>
          <w:szCs w:val="30"/>
        </w:rPr>
        <w:t>×</w:t>
      </w:r>
    </w:p>
    <w:p w:rsidR="005D16A0" w:rsidRDefault="005D16A0">
      <w:pPr>
        <w:spacing w:line="360" w:lineRule="auto"/>
        <w:rPr>
          <w:rFonts w:eastAsia="仿宋_GB2312"/>
          <w:color w:val="auto"/>
          <w:spacing w:val="60"/>
          <w:sz w:val="28"/>
        </w:rPr>
      </w:pPr>
    </w:p>
    <w:p w:rsidR="005D16A0" w:rsidRDefault="005D16A0">
      <w:pPr>
        <w:spacing w:line="360" w:lineRule="auto"/>
        <w:rPr>
          <w:rFonts w:eastAsia="仿宋_GB2312"/>
          <w:color w:val="auto"/>
          <w:spacing w:val="60"/>
          <w:sz w:val="28"/>
        </w:rPr>
      </w:pPr>
    </w:p>
    <w:p w:rsidR="005D16A0" w:rsidRDefault="00000000">
      <w:pPr>
        <w:spacing w:line="300" w:lineRule="auto"/>
        <w:ind w:firstLineChars="500" w:firstLine="1400"/>
        <w:rPr>
          <w:color w:val="auto"/>
          <w:sz w:val="28"/>
          <w:szCs w:val="28"/>
        </w:rPr>
      </w:pPr>
      <w:r>
        <w:rPr>
          <w:rFonts w:hint="eastAsia"/>
          <w:color w:val="auto"/>
          <w:sz w:val="28"/>
          <w:szCs w:val="28"/>
        </w:rPr>
        <w:t>主编部门：中华人民共和国住房和城乡建设部</w:t>
      </w:r>
    </w:p>
    <w:p w:rsidR="005D16A0" w:rsidRDefault="00000000">
      <w:pPr>
        <w:spacing w:line="300" w:lineRule="auto"/>
        <w:ind w:firstLineChars="500" w:firstLine="1400"/>
        <w:rPr>
          <w:color w:val="auto"/>
          <w:sz w:val="28"/>
          <w:szCs w:val="28"/>
        </w:rPr>
      </w:pPr>
      <w:r>
        <w:rPr>
          <w:rFonts w:hint="eastAsia"/>
          <w:color w:val="auto"/>
          <w:sz w:val="28"/>
          <w:szCs w:val="28"/>
        </w:rPr>
        <w:t>批准部门：中华人民共和国住房和城乡建设部</w:t>
      </w:r>
    </w:p>
    <w:p w:rsidR="005D16A0" w:rsidRDefault="00000000">
      <w:pPr>
        <w:spacing w:line="300" w:lineRule="auto"/>
        <w:ind w:firstLineChars="500" w:firstLine="1400"/>
        <w:rPr>
          <w:color w:val="auto"/>
          <w:sz w:val="28"/>
          <w:szCs w:val="28"/>
        </w:rPr>
      </w:pPr>
      <w:r>
        <w:rPr>
          <w:rFonts w:hint="eastAsia"/>
          <w:color w:val="auto"/>
          <w:sz w:val="28"/>
          <w:szCs w:val="28"/>
        </w:rPr>
        <w:t>施行日期：</w:t>
      </w:r>
      <w:r>
        <w:rPr>
          <w:color w:val="auto"/>
          <w:sz w:val="28"/>
          <w:szCs w:val="28"/>
        </w:rPr>
        <w:t>202</w:t>
      </w:r>
      <w:r>
        <w:rPr>
          <w:rFonts w:hint="eastAsia"/>
          <w:color w:val="auto"/>
          <w:sz w:val="28"/>
          <w:szCs w:val="28"/>
        </w:rPr>
        <w:t>×年××月××日</w:t>
      </w:r>
    </w:p>
    <w:p w:rsidR="005D16A0" w:rsidRDefault="005D16A0">
      <w:pPr>
        <w:spacing w:line="360" w:lineRule="auto"/>
        <w:rPr>
          <w:rFonts w:eastAsia="黑体"/>
          <w:color w:val="auto"/>
          <w:spacing w:val="60"/>
          <w:sz w:val="28"/>
        </w:rPr>
      </w:pPr>
    </w:p>
    <w:p w:rsidR="005D16A0" w:rsidRDefault="005D16A0">
      <w:pPr>
        <w:spacing w:line="360" w:lineRule="auto"/>
        <w:rPr>
          <w:rFonts w:eastAsia="黑体"/>
          <w:color w:val="auto"/>
          <w:spacing w:val="60"/>
          <w:sz w:val="28"/>
        </w:rPr>
      </w:pPr>
    </w:p>
    <w:p w:rsidR="005D16A0" w:rsidRDefault="005D16A0">
      <w:pPr>
        <w:spacing w:line="360" w:lineRule="auto"/>
        <w:rPr>
          <w:rFonts w:eastAsia="黑体"/>
          <w:color w:val="auto"/>
          <w:spacing w:val="60"/>
          <w:sz w:val="28"/>
        </w:rPr>
      </w:pPr>
    </w:p>
    <w:p w:rsidR="005D16A0" w:rsidRDefault="005D16A0">
      <w:pPr>
        <w:spacing w:line="360" w:lineRule="auto"/>
        <w:rPr>
          <w:rFonts w:eastAsia="黑体"/>
          <w:color w:val="auto"/>
          <w:spacing w:val="60"/>
          <w:sz w:val="28"/>
        </w:rPr>
      </w:pPr>
    </w:p>
    <w:p w:rsidR="005D16A0" w:rsidRDefault="005D16A0">
      <w:pPr>
        <w:spacing w:line="360" w:lineRule="auto"/>
        <w:rPr>
          <w:rFonts w:eastAsia="黑体"/>
          <w:color w:val="auto"/>
          <w:spacing w:val="60"/>
          <w:sz w:val="28"/>
        </w:rPr>
      </w:pPr>
    </w:p>
    <w:p w:rsidR="005D16A0" w:rsidRDefault="005D16A0">
      <w:pPr>
        <w:spacing w:line="360" w:lineRule="auto"/>
        <w:rPr>
          <w:rFonts w:eastAsia="黑体"/>
          <w:color w:val="auto"/>
          <w:spacing w:val="60"/>
          <w:sz w:val="28"/>
        </w:rPr>
      </w:pPr>
    </w:p>
    <w:p w:rsidR="005D16A0" w:rsidRDefault="005D16A0">
      <w:pPr>
        <w:spacing w:line="360" w:lineRule="auto"/>
        <w:rPr>
          <w:rFonts w:eastAsia="黑体"/>
          <w:color w:val="auto"/>
          <w:spacing w:val="60"/>
          <w:sz w:val="28"/>
        </w:rPr>
      </w:pPr>
    </w:p>
    <w:p w:rsidR="005D16A0" w:rsidRDefault="005D16A0">
      <w:pPr>
        <w:spacing w:line="360" w:lineRule="auto"/>
        <w:rPr>
          <w:rFonts w:eastAsia="黑体"/>
          <w:color w:val="auto"/>
          <w:spacing w:val="60"/>
          <w:sz w:val="28"/>
        </w:rPr>
      </w:pPr>
    </w:p>
    <w:p w:rsidR="005D16A0" w:rsidRDefault="005D16A0">
      <w:pPr>
        <w:spacing w:line="360" w:lineRule="auto"/>
        <w:rPr>
          <w:rFonts w:eastAsia="黑体"/>
          <w:color w:val="auto"/>
          <w:spacing w:val="60"/>
          <w:sz w:val="28"/>
        </w:rPr>
      </w:pPr>
    </w:p>
    <w:p w:rsidR="005D16A0" w:rsidRDefault="005D16A0">
      <w:pPr>
        <w:spacing w:line="360" w:lineRule="auto"/>
        <w:rPr>
          <w:rFonts w:eastAsia="黑体"/>
          <w:color w:val="auto"/>
          <w:spacing w:val="60"/>
          <w:sz w:val="28"/>
        </w:rPr>
      </w:pPr>
    </w:p>
    <w:p w:rsidR="005D16A0" w:rsidRDefault="005D16A0">
      <w:pPr>
        <w:spacing w:line="360" w:lineRule="auto"/>
        <w:rPr>
          <w:rFonts w:eastAsia="黑体"/>
          <w:color w:val="auto"/>
          <w:spacing w:val="60"/>
          <w:sz w:val="28"/>
        </w:rPr>
      </w:pPr>
    </w:p>
    <w:p w:rsidR="005D16A0" w:rsidRDefault="00000000">
      <w:pPr>
        <w:spacing w:line="360" w:lineRule="auto"/>
        <w:jc w:val="center"/>
        <w:rPr>
          <w:rFonts w:eastAsia="仿宋_GB2312"/>
          <w:color w:val="auto"/>
          <w:sz w:val="32"/>
          <w:szCs w:val="32"/>
        </w:rPr>
      </w:pPr>
      <w:r>
        <w:rPr>
          <w:rFonts w:eastAsia="仿宋_GB2312" w:hint="eastAsia"/>
          <w:color w:val="auto"/>
          <w:sz w:val="32"/>
          <w:szCs w:val="32"/>
        </w:rPr>
        <w:t>中国</w:t>
      </w:r>
      <w:r>
        <w:rPr>
          <w:rFonts w:eastAsia="仿宋_GB2312"/>
          <w:color w:val="auto"/>
          <w:sz w:val="32"/>
          <w:szCs w:val="32"/>
        </w:rPr>
        <w:t xml:space="preserve">      </w:t>
      </w:r>
      <w:r>
        <w:rPr>
          <w:rFonts w:eastAsia="仿宋_GB2312" w:hint="eastAsia"/>
          <w:color w:val="auto"/>
          <w:sz w:val="32"/>
          <w:szCs w:val="32"/>
        </w:rPr>
        <w:t>出版社</w:t>
      </w:r>
    </w:p>
    <w:p w:rsidR="005D16A0" w:rsidRDefault="00000000">
      <w:pPr>
        <w:spacing w:line="300" w:lineRule="auto"/>
        <w:jc w:val="center"/>
        <w:rPr>
          <w:b/>
          <w:color w:val="auto"/>
          <w:sz w:val="28"/>
        </w:rPr>
      </w:pPr>
      <w:r>
        <w:rPr>
          <w:b/>
          <w:color w:val="auto"/>
          <w:sz w:val="28"/>
        </w:rPr>
        <w:t xml:space="preserve">202×  </w:t>
      </w:r>
      <w:r>
        <w:rPr>
          <w:rFonts w:hint="eastAsia"/>
          <w:b/>
          <w:color w:val="auto"/>
          <w:sz w:val="28"/>
        </w:rPr>
        <w:t>北</w:t>
      </w:r>
      <w:r>
        <w:rPr>
          <w:b/>
          <w:color w:val="auto"/>
          <w:sz w:val="28"/>
        </w:rPr>
        <w:t xml:space="preserve">  </w:t>
      </w:r>
      <w:r>
        <w:rPr>
          <w:rFonts w:hint="eastAsia"/>
          <w:b/>
          <w:color w:val="auto"/>
          <w:sz w:val="28"/>
        </w:rPr>
        <w:t>京</w:t>
      </w:r>
    </w:p>
    <w:p w:rsidR="005D16A0" w:rsidRDefault="00000000">
      <w:pPr>
        <w:widowControl/>
        <w:jc w:val="left"/>
        <w:rPr>
          <w:b/>
          <w:color w:val="auto"/>
          <w:sz w:val="28"/>
        </w:rPr>
      </w:pPr>
      <w:r>
        <w:rPr>
          <w:b/>
          <w:color w:val="auto"/>
          <w:sz w:val="28"/>
        </w:rPr>
        <w:br w:type="page"/>
      </w:r>
    </w:p>
    <w:p w:rsidR="005D16A0" w:rsidRDefault="00000000">
      <w:pPr>
        <w:widowControl/>
        <w:spacing w:line="320" w:lineRule="exact"/>
        <w:jc w:val="center"/>
        <w:rPr>
          <w:rFonts w:eastAsia="黑体"/>
          <w:b/>
          <w:bCs/>
          <w:color w:val="auto"/>
          <w:sz w:val="30"/>
          <w:szCs w:val="30"/>
        </w:rPr>
      </w:pPr>
      <w:r>
        <w:rPr>
          <w:rFonts w:eastAsia="黑体"/>
          <w:b/>
          <w:bCs/>
          <w:color w:val="auto"/>
          <w:sz w:val="30"/>
          <w:szCs w:val="30"/>
        </w:rPr>
        <w:lastRenderedPageBreak/>
        <w:t>前</w:t>
      </w:r>
      <w:r>
        <w:rPr>
          <w:rFonts w:eastAsia="黑体"/>
          <w:b/>
          <w:bCs/>
          <w:color w:val="auto"/>
          <w:sz w:val="30"/>
          <w:szCs w:val="30"/>
        </w:rPr>
        <w:t xml:space="preserve">    </w:t>
      </w:r>
      <w:r>
        <w:rPr>
          <w:rFonts w:eastAsia="黑体"/>
          <w:b/>
          <w:bCs/>
          <w:color w:val="auto"/>
          <w:sz w:val="30"/>
          <w:szCs w:val="30"/>
        </w:rPr>
        <w:t>言</w:t>
      </w:r>
    </w:p>
    <w:p w:rsidR="005D16A0" w:rsidRDefault="005D16A0">
      <w:pPr>
        <w:widowControl/>
        <w:spacing w:line="320" w:lineRule="exact"/>
        <w:jc w:val="center"/>
        <w:rPr>
          <w:rFonts w:eastAsia="仿宋_GB2312"/>
          <w:b/>
          <w:bCs/>
          <w:color w:val="auto"/>
          <w:sz w:val="20"/>
          <w:szCs w:val="20"/>
        </w:rPr>
      </w:pPr>
    </w:p>
    <w:p w:rsidR="005D16A0" w:rsidRDefault="00000000">
      <w:pPr>
        <w:widowControl/>
        <w:spacing w:line="360" w:lineRule="auto"/>
        <w:ind w:firstLineChars="200" w:firstLine="480"/>
        <w:jc w:val="left"/>
        <w:rPr>
          <w:color w:val="auto"/>
          <w:sz w:val="24"/>
          <w:szCs w:val="24"/>
        </w:rPr>
      </w:pPr>
      <w:r>
        <w:rPr>
          <w:color w:val="auto"/>
          <w:sz w:val="24"/>
          <w:szCs w:val="24"/>
        </w:rPr>
        <w:t>根据住房</w:t>
      </w:r>
      <w:r>
        <w:rPr>
          <w:rFonts w:hint="eastAsia"/>
          <w:color w:val="auto"/>
          <w:sz w:val="24"/>
          <w:szCs w:val="24"/>
        </w:rPr>
        <w:t>和</w:t>
      </w:r>
      <w:r>
        <w:rPr>
          <w:color w:val="auto"/>
          <w:sz w:val="24"/>
          <w:szCs w:val="24"/>
        </w:rPr>
        <w:t>城乡建设部《</w:t>
      </w:r>
      <w:r>
        <w:rPr>
          <w:rFonts w:hint="eastAsia"/>
          <w:color w:val="auto"/>
          <w:sz w:val="24"/>
          <w:szCs w:val="24"/>
        </w:rPr>
        <w:t>关于开展</w:t>
      </w:r>
      <w:r>
        <w:rPr>
          <w:rFonts w:hint="eastAsia"/>
          <w:color w:val="auto"/>
          <w:sz w:val="24"/>
          <w:szCs w:val="24"/>
        </w:rPr>
        <w:t>&lt;</w:t>
      </w:r>
      <w:r>
        <w:rPr>
          <w:rFonts w:hint="eastAsia"/>
          <w:color w:val="auto"/>
          <w:sz w:val="24"/>
          <w:szCs w:val="24"/>
        </w:rPr>
        <w:t>海岸工程混凝土结构技术标准</w:t>
      </w:r>
      <w:r>
        <w:rPr>
          <w:rFonts w:hint="eastAsia"/>
          <w:color w:val="auto"/>
          <w:sz w:val="24"/>
          <w:szCs w:val="24"/>
        </w:rPr>
        <w:t>&gt;</w:t>
      </w:r>
      <w:r>
        <w:rPr>
          <w:rFonts w:hint="eastAsia"/>
          <w:color w:val="auto"/>
          <w:sz w:val="24"/>
          <w:szCs w:val="24"/>
        </w:rPr>
        <w:t>编制工作的函</w:t>
      </w:r>
      <w:r>
        <w:rPr>
          <w:color w:val="auto"/>
          <w:sz w:val="24"/>
          <w:szCs w:val="24"/>
        </w:rPr>
        <w:t>》（建司局函标〔</w:t>
      </w:r>
      <w:r>
        <w:rPr>
          <w:color w:val="auto"/>
          <w:sz w:val="24"/>
          <w:szCs w:val="24"/>
        </w:rPr>
        <w:t>2021</w:t>
      </w:r>
      <w:r>
        <w:rPr>
          <w:color w:val="auto"/>
          <w:sz w:val="24"/>
          <w:szCs w:val="24"/>
        </w:rPr>
        <w:t>〕</w:t>
      </w:r>
      <w:r>
        <w:rPr>
          <w:color w:val="auto"/>
          <w:sz w:val="24"/>
          <w:szCs w:val="24"/>
        </w:rPr>
        <w:t>39</w:t>
      </w:r>
      <w:r>
        <w:rPr>
          <w:color w:val="auto"/>
          <w:sz w:val="24"/>
          <w:szCs w:val="24"/>
        </w:rPr>
        <w:t>号）的要求，标准编制组</w:t>
      </w:r>
      <w:r>
        <w:rPr>
          <w:rFonts w:hint="eastAsia"/>
          <w:color w:val="auto"/>
          <w:sz w:val="24"/>
          <w:szCs w:val="24"/>
        </w:rPr>
        <w:t>经广泛</w:t>
      </w:r>
      <w:r>
        <w:rPr>
          <w:color w:val="auto"/>
          <w:sz w:val="24"/>
          <w:szCs w:val="24"/>
        </w:rPr>
        <w:t>调查研究，认真总结实践经验，</w:t>
      </w:r>
      <w:r>
        <w:rPr>
          <w:rFonts w:hint="eastAsia"/>
          <w:color w:val="auto"/>
          <w:sz w:val="24"/>
          <w:szCs w:val="24"/>
        </w:rPr>
        <w:t>参考有关国际标准和国外先进标准，</w:t>
      </w:r>
      <w:r>
        <w:rPr>
          <w:color w:val="auto"/>
          <w:sz w:val="24"/>
          <w:szCs w:val="24"/>
        </w:rPr>
        <w:t>并在广泛征求意见的基础上，</w:t>
      </w:r>
      <w:r>
        <w:rPr>
          <w:rFonts w:hint="eastAsia"/>
          <w:color w:val="auto"/>
          <w:sz w:val="24"/>
          <w:szCs w:val="24"/>
        </w:rPr>
        <w:t>编制</w:t>
      </w:r>
      <w:r>
        <w:rPr>
          <w:color w:val="auto"/>
          <w:sz w:val="24"/>
          <w:szCs w:val="24"/>
        </w:rPr>
        <w:t>了本标准。</w:t>
      </w:r>
    </w:p>
    <w:p w:rsidR="005D16A0" w:rsidRDefault="00000000">
      <w:pPr>
        <w:widowControl/>
        <w:spacing w:line="360" w:lineRule="auto"/>
        <w:ind w:firstLineChars="200" w:firstLine="480"/>
        <w:jc w:val="left"/>
        <w:rPr>
          <w:color w:val="auto"/>
          <w:sz w:val="24"/>
          <w:szCs w:val="24"/>
        </w:rPr>
      </w:pPr>
      <w:r>
        <w:rPr>
          <w:color w:val="auto"/>
          <w:sz w:val="24"/>
          <w:szCs w:val="24"/>
        </w:rPr>
        <w:t>本标准</w:t>
      </w:r>
      <w:r>
        <w:rPr>
          <w:rFonts w:hint="eastAsia"/>
          <w:color w:val="auto"/>
          <w:sz w:val="24"/>
          <w:szCs w:val="24"/>
        </w:rPr>
        <w:t>共分为</w:t>
      </w:r>
      <w:r>
        <w:rPr>
          <w:rFonts w:hint="eastAsia"/>
          <w:color w:val="auto"/>
          <w:sz w:val="24"/>
          <w:szCs w:val="24"/>
        </w:rPr>
        <w:t>8</w:t>
      </w:r>
      <w:r>
        <w:rPr>
          <w:rFonts w:hint="eastAsia"/>
          <w:color w:val="auto"/>
          <w:sz w:val="24"/>
          <w:szCs w:val="24"/>
        </w:rPr>
        <w:t>章和</w:t>
      </w:r>
      <w:r>
        <w:rPr>
          <w:rFonts w:hint="eastAsia"/>
          <w:color w:val="auto"/>
          <w:sz w:val="24"/>
          <w:szCs w:val="24"/>
        </w:rPr>
        <w:t>6</w:t>
      </w:r>
      <w:r>
        <w:rPr>
          <w:rFonts w:hint="eastAsia"/>
          <w:color w:val="auto"/>
          <w:sz w:val="24"/>
          <w:szCs w:val="24"/>
        </w:rPr>
        <w:t>个附录，</w:t>
      </w:r>
      <w:r>
        <w:rPr>
          <w:color w:val="auto"/>
          <w:sz w:val="24"/>
          <w:szCs w:val="24"/>
        </w:rPr>
        <w:t>主要技术内容</w:t>
      </w:r>
      <w:r>
        <w:rPr>
          <w:rFonts w:hint="eastAsia"/>
          <w:color w:val="auto"/>
          <w:sz w:val="24"/>
          <w:szCs w:val="24"/>
        </w:rPr>
        <w:t>包括：</w:t>
      </w:r>
      <w:r>
        <w:rPr>
          <w:color w:val="auto"/>
          <w:sz w:val="24"/>
          <w:szCs w:val="24"/>
        </w:rPr>
        <w:t>总则</w:t>
      </w:r>
      <w:r>
        <w:rPr>
          <w:rFonts w:hint="eastAsia"/>
          <w:color w:val="auto"/>
          <w:sz w:val="24"/>
          <w:szCs w:val="24"/>
        </w:rPr>
        <w:t>、</w:t>
      </w:r>
      <w:r>
        <w:rPr>
          <w:color w:val="auto"/>
          <w:sz w:val="24"/>
          <w:szCs w:val="24"/>
        </w:rPr>
        <w:t>术语、符号</w:t>
      </w:r>
      <w:r>
        <w:rPr>
          <w:rFonts w:hint="eastAsia"/>
          <w:color w:val="auto"/>
          <w:sz w:val="24"/>
          <w:szCs w:val="24"/>
        </w:rPr>
        <w:t>、</w:t>
      </w:r>
      <w:r>
        <w:rPr>
          <w:color w:val="auto"/>
          <w:sz w:val="24"/>
          <w:szCs w:val="24"/>
        </w:rPr>
        <w:t>基本规定</w:t>
      </w:r>
      <w:r>
        <w:rPr>
          <w:rFonts w:hint="eastAsia"/>
          <w:color w:val="auto"/>
          <w:sz w:val="24"/>
          <w:szCs w:val="24"/>
        </w:rPr>
        <w:t>、作用、材料、设计、施工、维护及拆除等</w:t>
      </w:r>
      <w:r>
        <w:rPr>
          <w:color w:val="auto"/>
          <w:sz w:val="24"/>
          <w:szCs w:val="24"/>
        </w:rPr>
        <w:t>。</w:t>
      </w:r>
    </w:p>
    <w:p w:rsidR="005D16A0" w:rsidRDefault="00000000">
      <w:pPr>
        <w:widowControl/>
        <w:spacing w:line="360" w:lineRule="auto"/>
        <w:ind w:firstLineChars="196" w:firstLine="470"/>
        <w:jc w:val="left"/>
        <w:rPr>
          <w:color w:val="auto"/>
          <w:sz w:val="24"/>
          <w:szCs w:val="24"/>
        </w:rPr>
      </w:pPr>
      <w:r>
        <w:rPr>
          <w:color w:val="auto"/>
          <w:sz w:val="24"/>
          <w:szCs w:val="24"/>
        </w:rPr>
        <w:t>本标准由住房和城乡建设部负责管理</w:t>
      </w:r>
      <w:r>
        <w:rPr>
          <w:rFonts w:hint="eastAsia"/>
          <w:color w:val="auto"/>
          <w:sz w:val="24"/>
          <w:szCs w:val="24"/>
        </w:rPr>
        <w:t>。</w:t>
      </w:r>
    </w:p>
    <w:p w:rsidR="005D16A0" w:rsidRDefault="00000000">
      <w:pPr>
        <w:widowControl/>
        <w:spacing w:line="360" w:lineRule="auto"/>
        <w:ind w:firstLineChars="200" w:firstLine="480"/>
        <w:jc w:val="left"/>
        <w:rPr>
          <w:b/>
          <w:color w:val="auto"/>
          <w:sz w:val="24"/>
          <w:szCs w:val="24"/>
        </w:rPr>
      </w:pPr>
      <w:r>
        <w:rPr>
          <w:color w:val="auto"/>
          <w:sz w:val="24"/>
          <w:szCs w:val="24"/>
        </w:rPr>
        <w:t>本标准</w:t>
      </w:r>
      <w:r>
        <w:rPr>
          <w:rFonts w:hint="eastAsia"/>
          <w:color w:val="auto"/>
          <w:sz w:val="24"/>
          <w:szCs w:val="24"/>
        </w:rPr>
        <w:t>起草</w:t>
      </w:r>
      <w:r>
        <w:rPr>
          <w:color w:val="auto"/>
          <w:sz w:val="24"/>
          <w:szCs w:val="24"/>
        </w:rPr>
        <w:t>单位：</w:t>
      </w:r>
      <w:r>
        <w:rPr>
          <w:rFonts w:hint="eastAsia"/>
          <w:color w:val="auto"/>
          <w:sz w:val="24"/>
          <w:szCs w:val="24"/>
        </w:rPr>
        <w:t>广西大学（</w:t>
      </w:r>
      <w:r>
        <w:rPr>
          <w:color w:val="auto"/>
          <w:sz w:val="24"/>
          <w:szCs w:val="24"/>
        </w:rPr>
        <w:t>地址：</w:t>
      </w:r>
      <w:r>
        <w:rPr>
          <w:rFonts w:hint="eastAsia"/>
          <w:color w:val="auto"/>
          <w:sz w:val="24"/>
          <w:szCs w:val="24"/>
        </w:rPr>
        <w:t>广西南宁市大学东路</w:t>
      </w:r>
      <w:r>
        <w:rPr>
          <w:rFonts w:hint="eastAsia"/>
          <w:color w:val="auto"/>
          <w:sz w:val="24"/>
          <w:szCs w:val="24"/>
        </w:rPr>
        <w:t>100</w:t>
      </w:r>
      <w:r>
        <w:rPr>
          <w:rFonts w:hint="eastAsia"/>
          <w:color w:val="auto"/>
          <w:sz w:val="24"/>
          <w:szCs w:val="24"/>
        </w:rPr>
        <w:t>号，邮政编码：</w:t>
      </w:r>
      <w:r>
        <w:rPr>
          <w:rFonts w:hint="eastAsia"/>
          <w:color w:val="auto"/>
          <w:sz w:val="24"/>
          <w:szCs w:val="24"/>
        </w:rPr>
        <w:t>530004</w:t>
      </w:r>
      <w:r>
        <w:rPr>
          <w:rFonts w:hint="eastAsia"/>
          <w:color w:val="auto"/>
          <w:sz w:val="24"/>
          <w:szCs w:val="24"/>
        </w:rPr>
        <w:t>）</w:t>
      </w:r>
    </w:p>
    <w:p w:rsidR="005D16A0" w:rsidRDefault="00000000">
      <w:pPr>
        <w:widowControl/>
        <w:spacing w:line="360" w:lineRule="auto"/>
        <w:ind w:firstLineChars="200" w:firstLine="480"/>
        <w:jc w:val="left"/>
        <w:rPr>
          <w:color w:val="auto"/>
          <w:sz w:val="24"/>
          <w:szCs w:val="24"/>
        </w:rPr>
      </w:pPr>
      <w:r>
        <w:rPr>
          <w:color w:val="auto"/>
          <w:sz w:val="24"/>
          <w:szCs w:val="24"/>
        </w:rPr>
        <w:t>本标准主要起草人</w:t>
      </w:r>
      <w:r>
        <w:rPr>
          <w:rFonts w:hint="eastAsia"/>
          <w:color w:val="auto"/>
          <w:sz w:val="24"/>
          <w:szCs w:val="24"/>
        </w:rPr>
        <w:t>员</w:t>
      </w:r>
      <w:r>
        <w:rPr>
          <w:color w:val="auto"/>
          <w:sz w:val="24"/>
          <w:szCs w:val="24"/>
        </w:rPr>
        <w:t>：</w:t>
      </w:r>
    </w:p>
    <w:p w:rsidR="005D16A0" w:rsidRDefault="00000000">
      <w:pPr>
        <w:widowControl/>
        <w:spacing w:line="360" w:lineRule="auto"/>
        <w:ind w:firstLineChars="200" w:firstLine="480"/>
        <w:jc w:val="left"/>
        <w:rPr>
          <w:sz w:val="24"/>
          <w:szCs w:val="24"/>
        </w:rPr>
      </w:pPr>
      <w:r>
        <w:rPr>
          <w:color w:val="auto"/>
          <w:sz w:val="24"/>
          <w:szCs w:val="24"/>
        </w:rPr>
        <w:t>本标准主要审查人</w:t>
      </w:r>
      <w:r>
        <w:rPr>
          <w:rFonts w:hint="eastAsia"/>
          <w:color w:val="auto"/>
          <w:sz w:val="24"/>
          <w:szCs w:val="24"/>
        </w:rPr>
        <w:t>员</w:t>
      </w:r>
      <w:r>
        <w:rPr>
          <w:color w:val="auto"/>
          <w:sz w:val="24"/>
          <w:szCs w:val="24"/>
        </w:rPr>
        <w:t>：</w:t>
      </w:r>
    </w:p>
    <w:p w:rsidR="005D16A0" w:rsidRDefault="00000000">
      <w:pPr>
        <w:rPr>
          <w:b/>
          <w:color w:val="auto"/>
          <w:sz w:val="28"/>
        </w:rPr>
      </w:pPr>
      <w:r>
        <w:rPr>
          <w:b/>
          <w:color w:val="auto"/>
          <w:sz w:val="28"/>
        </w:rPr>
        <w:br w:type="page"/>
      </w:r>
    </w:p>
    <w:p w:rsidR="005D16A0" w:rsidRDefault="005D16A0">
      <w:pPr>
        <w:widowControl/>
        <w:jc w:val="left"/>
        <w:rPr>
          <w:b/>
          <w:color w:val="auto"/>
          <w:sz w:val="28"/>
        </w:rPr>
      </w:pPr>
    </w:p>
    <w:p w:rsidR="005D16A0" w:rsidRDefault="00000000">
      <w:pPr>
        <w:spacing w:line="300" w:lineRule="auto"/>
        <w:jc w:val="center"/>
        <w:rPr>
          <w:rFonts w:eastAsiaTheme="minorEastAsia"/>
          <w:color w:val="auto"/>
          <w:sz w:val="24"/>
          <w:szCs w:val="24"/>
        </w:rPr>
      </w:pPr>
      <w:bookmarkStart w:id="8" w:name="_Toc109721973"/>
      <w:bookmarkStart w:id="9" w:name="_Toc107167597"/>
      <w:r>
        <w:rPr>
          <w:rFonts w:hint="eastAsia"/>
          <w:b/>
          <w:bCs/>
          <w:color w:val="auto"/>
          <w:sz w:val="32"/>
          <w:szCs w:val="32"/>
        </w:rPr>
        <w:t>目</w:t>
      </w:r>
      <w:r>
        <w:rPr>
          <w:b/>
          <w:bCs/>
          <w:color w:val="auto"/>
          <w:sz w:val="32"/>
          <w:szCs w:val="32"/>
        </w:rPr>
        <w:t xml:space="preserve">  </w:t>
      </w:r>
      <w:r>
        <w:rPr>
          <w:rFonts w:hint="eastAsia"/>
          <w:b/>
          <w:bCs/>
          <w:color w:val="auto"/>
          <w:sz w:val="32"/>
          <w:szCs w:val="32"/>
        </w:rPr>
        <w:t>次</w:t>
      </w:r>
      <w:bookmarkEnd w:id="8"/>
      <w:bookmarkEnd w:id="9"/>
      <w:r>
        <w:rPr>
          <w:rFonts w:eastAsiaTheme="minorEastAsia"/>
          <w:sz w:val="24"/>
          <w:szCs w:val="24"/>
        </w:rPr>
        <w:fldChar w:fldCharType="begin"/>
      </w:r>
      <w:r>
        <w:rPr>
          <w:rFonts w:eastAsiaTheme="minorEastAsia"/>
          <w:sz w:val="24"/>
          <w:szCs w:val="24"/>
        </w:rPr>
        <w:instrText xml:space="preserve"> TOC \o "1-2" \h \z \u </w:instrText>
      </w:r>
      <w:r>
        <w:rPr>
          <w:rFonts w:eastAsiaTheme="minorEastAsia"/>
          <w:sz w:val="24"/>
          <w:szCs w:val="24"/>
        </w:rPr>
        <w:fldChar w:fldCharType="separate"/>
      </w:r>
    </w:p>
    <w:p w:rsidR="005D16A0" w:rsidRDefault="00000000">
      <w:pPr>
        <w:pStyle w:val="TOC2"/>
        <w:tabs>
          <w:tab w:val="right" w:leader="dot" w:pos="9060"/>
        </w:tabs>
        <w:spacing w:line="300" w:lineRule="auto"/>
        <w:ind w:left="0"/>
        <w:rPr>
          <w:rFonts w:ascii="Times New Roman" w:hAnsi="Times New Roman" w:cs="Times New Roman"/>
          <w:sz w:val="24"/>
          <w:szCs w:val="24"/>
        </w:rPr>
      </w:pPr>
      <w:hyperlink w:anchor="_Toc3073" w:history="1">
        <w:r>
          <w:rPr>
            <w:rFonts w:ascii="Times New Roman" w:hAnsi="Times New Roman" w:cs="Times New Roman" w:hint="eastAsia"/>
            <w:sz w:val="24"/>
            <w:szCs w:val="24"/>
          </w:rPr>
          <w:t xml:space="preserve">1  </w:t>
        </w:r>
        <w:r>
          <w:rPr>
            <w:rFonts w:ascii="Times New Roman" w:hAnsi="Times New Roman" w:cs="Times New Roman" w:hint="eastAsia"/>
            <w:sz w:val="24"/>
            <w:szCs w:val="24"/>
          </w:rPr>
          <w:t>总则</w:t>
        </w:r>
        <w:r>
          <w:rPr>
            <w:rFonts w:ascii="Times New Roman" w:hAnsi="Times New Roman" w:cs="Times New Roman" w:hint="eastAsia"/>
            <w:sz w:val="24"/>
            <w:szCs w:val="24"/>
          </w:rPr>
          <w:tab/>
        </w:r>
        <w:r>
          <w:rPr>
            <w:rFonts w:ascii="Times New Roman" w:hAnsi="Times New Roman" w:cs="Times New Roman" w:hint="eastAsia"/>
            <w:sz w:val="24"/>
            <w:szCs w:val="24"/>
          </w:rPr>
          <w:fldChar w:fldCharType="begin"/>
        </w:r>
        <w:r>
          <w:rPr>
            <w:rFonts w:ascii="Times New Roman" w:hAnsi="Times New Roman" w:cs="Times New Roman" w:hint="eastAsia"/>
            <w:sz w:val="24"/>
            <w:szCs w:val="24"/>
          </w:rPr>
          <w:instrText xml:space="preserve"> PAGEREF _Toc3073 \h </w:instrText>
        </w:r>
        <w:r>
          <w:rPr>
            <w:rFonts w:ascii="Times New Roman" w:hAnsi="Times New Roman" w:cs="Times New Roman" w:hint="eastAsia"/>
            <w:sz w:val="24"/>
            <w:szCs w:val="24"/>
          </w:rPr>
        </w:r>
        <w:r>
          <w:rPr>
            <w:rFonts w:ascii="Times New Roman" w:hAnsi="Times New Roman" w:cs="Times New Roman" w:hint="eastAsia"/>
            <w:sz w:val="24"/>
            <w:szCs w:val="24"/>
          </w:rPr>
          <w:fldChar w:fldCharType="separate"/>
        </w:r>
        <w:r>
          <w:rPr>
            <w:rFonts w:ascii="Times New Roman" w:hAnsi="Times New Roman" w:cs="Times New Roman"/>
            <w:sz w:val="24"/>
            <w:szCs w:val="24"/>
          </w:rPr>
          <w:t>8</w:t>
        </w:r>
        <w:r>
          <w:rPr>
            <w:rFonts w:ascii="Times New Roman" w:hAnsi="Times New Roman" w:cs="Times New Roman" w:hint="eastAsia"/>
            <w:sz w:val="24"/>
            <w:szCs w:val="24"/>
          </w:rPr>
          <w:fldChar w:fldCharType="end"/>
        </w:r>
      </w:hyperlink>
    </w:p>
    <w:p w:rsidR="005D16A0" w:rsidRDefault="00000000">
      <w:pPr>
        <w:pStyle w:val="TOC2"/>
        <w:tabs>
          <w:tab w:val="right" w:leader="dot" w:pos="9060"/>
        </w:tabs>
        <w:spacing w:line="300" w:lineRule="auto"/>
        <w:ind w:left="0"/>
        <w:rPr>
          <w:rFonts w:ascii="Times New Roman" w:hAnsi="Times New Roman" w:cs="Times New Roman"/>
          <w:sz w:val="24"/>
          <w:szCs w:val="24"/>
        </w:rPr>
      </w:pPr>
      <w:hyperlink w:anchor="_Toc8553" w:history="1">
        <w:r>
          <w:rPr>
            <w:rFonts w:ascii="Times New Roman" w:hAnsi="Times New Roman" w:cs="Times New Roman" w:hint="eastAsia"/>
            <w:sz w:val="24"/>
            <w:szCs w:val="24"/>
          </w:rPr>
          <w:t xml:space="preserve">2  </w:t>
        </w:r>
        <w:r>
          <w:rPr>
            <w:rFonts w:ascii="Times New Roman" w:hAnsi="Times New Roman" w:cs="Times New Roman" w:hint="eastAsia"/>
            <w:sz w:val="24"/>
            <w:szCs w:val="24"/>
          </w:rPr>
          <w:t>术语和符号</w:t>
        </w:r>
        <w:r>
          <w:rPr>
            <w:rFonts w:ascii="Times New Roman" w:hAnsi="Times New Roman" w:cs="Times New Roman" w:hint="eastAsia"/>
            <w:sz w:val="24"/>
            <w:szCs w:val="24"/>
          </w:rPr>
          <w:tab/>
        </w:r>
        <w:r>
          <w:rPr>
            <w:rFonts w:ascii="Times New Roman" w:hAnsi="Times New Roman" w:cs="Times New Roman" w:hint="eastAsia"/>
            <w:sz w:val="24"/>
            <w:szCs w:val="24"/>
          </w:rPr>
          <w:fldChar w:fldCharType="begin"/>
        </w:r>
        <w:r>
          <w:rPr>
            <w:rFonts w:ascii="Times New Roman" w:hAnsi="Times New Roman" w:cs="Times New Roman" w:hint="eastAsia"/>
            <w:sz w:val="24"/>
            <w:szCs w:val="24"/>
          </w:rPr>
          <w:instrText xml:space="preserve"> PAGEREF _Toc8553 \h </w:instrText>
        </w:r>
        <w:r>
          <w:rPr>
            <w:rFonts w:ascii="Times New Roman" w:hAnsi="Times New Roman" w:cs="Times New Roman" w:hint="eastAsia"/>
            <w:sz w:val="24"/>
            <w:szCs w:val="24"/>
          </w:rPr>
        </w:r>
        <w:r>
          <w:rPr>
            <w:rFonts w:ascii="Times New Roman" w:hAnsi="Times New Roman" w:cs="Times New Roman" w:hint="eastAsia"/>
            <w:sz w:val="24"/>
            <w:szCs w:val="24"/>
          </w:rPr>
          <w:fldChar w:fldCharType="separate"/>
        </w:r>
        <w:r>
          <w:rPr>
            <w:rFonts w:ascii="Times New Roman" w:hAnsi="Times New Roman" w:cs="Times New Roman"/>
            <w:sz w:val="24"/>
            <w:szCs w:val="24"/>
          </w:rPr>
          <w:t>9</w:t>
        </w:r>
        <w:r>
          <w:rPr>
            <w:rFonts w:ascii="Times New Roman" w:hAnsi="Times New Roman" w:cs="Times New Roman" w:hint="eastAsia"/>
            <w:sz w:val="24"/>
            <w:szCs w:val="24"/>
          </w:rPr>
          <w:fldChar w:fldCharType="end"/>
        </w:r>
      </w:hyperlink>
    </w:p>
    <w:p w:rsidR="005D16A0" w:rsidRDefault="00000000">
      <w:pPr>
        <w:pStyle w:val="TOC2"/>
        <w:tabs>
          <w:tab w:val="right" w:leader="dot" w:pos="9060"/>
        </w:tabs>
        <w:spacing w:line="300" w:lineRule="auto"/>
        <w:ind w:left="0" w:firstLineChars="100" w:firstLine="200"/>
        <w:rPr>
          <w:rFonts w:ascii="Times New Roman" w:hAnsi="Times New Roman" w:cs="Times New Roman"/>
          <w:sz w:val="24"/>
          <w:szCs w:val="24"/>
        </w:rPr>
      </w:pPr>
      <w:hyperlink w:anchor="_Toc6052" w:history="1">
        <w:r>
          <w:rPr>
            <w:rFonts w:ascii="Times New Roman" w:hAnsi="Times New Roman" w:cs="Times New Roman" w:hint="eastAsia"/>
            <w:sz w:val="24"/>
            <w:szCs w:val="24"/>
          </w:rPr>
          <w:t xml:space="preserve">2.1  </w:t>
        </w:r>
        <w:r>
          <w:rPr>
            <w:rFonts w:ascii="Times New Roman" w:hAnsi="Times New Roman" w:cs="Times New Roman" w:hint="eastAsia"/>
            <w:sz w:val="24"/>
            <w:szCs w:val="24"/>
          </w:rPr>
          <w:t>术语</w:t>
        </w:r>
        <w:r>
          <w:rPr>
            <w:rFonts w:ascii="Times New Roman" w:hAnsi="Times New Roman" w:cs="Times New Roman" w:hint="eastAsia"/>
            <w:sz w:val="24"/>
            <w:szCs w:val="24"/>
          </w:rPr>
          <w:tab/>
        </w:r>
        <w:r>
          <w:rPr>
            <w:rFonts w:ascii="Times New Roman" w:hAnsi="Times New Roman" w:cs="Times New Roman" w:hint="eastAsia"/>
            <w:sz w:val="24"/>
            <w:szCs w:val="24"/>
          </w:rPr>
          <w:fldChar w:fldCharType="begin"/>
        </w:r>
        <w:r>
          <w:rPr>
            <w:rFonts w:ascii="Times New Roman" w:hAnsi="Times New Roman" w:cs="Times New Roman" w:hint="eastAsia"/>
            <w:sz w:val="24"/>
            <w:szCs w:val="24"/>
          </w:rPr>
          <w:instrText xml:space="preserve"> PAGEREF _Toc6052 \h </w:instrText>
        </w:r>
        <w:r>
          <w:rPr>
            <w:rFonts w:ascii="Times New Roman" w:hAnsi="Times New Roman" w:cs="Times New Roman" w:hint="eastAsia"/>
            <w:sz w:val="24"/>
            <w:szCs w:val="24"/>
          </w:rPr>
        </w:r>
        <w:r>
          <w:rPr>
            <w:rFonts w:ascii="Times New Roman" w:hAnsi="Times New Roman" w:cs="Times New Roman" w:hint="eastAsia"/>
            <w:sz w:val="24"/>
            <w:szCs w:val="24"/>
          </w:rPr>
          <w:fldChar w:fldCharType="separate"/>
        </w:r>
        <w:r>
          <w:rPr>
            <w:rFonts w:ascii="Times New Roman" w:hAnsi="Times New Roman" w:cs="Times New Roman"/>
            <w:sz w:val="24"/>
            <w:szCs w:val="24"/>
          </w:rPr>
          <w:t>9</w:t>
        </w:r>
        <w:r>
          <w:rPr>
            <w:rFonts w:ascii="Times New Roman" w:hAnsi="Times New Roman" w:cs="Times New Roman" w:hint="eastAsia"/>
            <w:sz w:val="24"/>
            <w:szCs w:val="24"/>
          </w:rPr>
          <w:fldChar w:fldCharType="end"/>
        </w:r>
      </w:hyperlink>
    </w:p>
    <w:p w:rsidR="005D16A0" w:rsidRDefault="00000000">
      <w:pPr>
        <w:pStyle w:val="TOC2"/>
        <w:tabs>
          <w:tab w:val="right" w:leader="dot" w:pos="9060"/>
        </w:tabs>
        <w:spacing w:line="300" w:lineRule="auto"/>
        <w:ind w:left="0" w:firstLineChars="100" w:firstLine="200"/>
        <w:rPr>
          <w:rFonts w:ascii="Times New Roman" w:hAnsi="Times New Roman" w:cs="Times New Roman"/>
          <w:sz w:val="24"/>
          <w:szCs w:val="24"/>
        </w:rPr>
      </w:pPr>
      <w:hyperlink w:anchor="_Toc18255" w:history="1">
        <w:r>
          <w:rPr>
            <w:rFonts w:ascii="Times New Roman" w:hAnsi="Times New Roman" w:cs="Times New Roman" w:hint="eastAsia"/>
            <w:sz w:val="24"/>
            <w:szCs w:val="24"/>
          </w:rPr>
          <w:t xml:space="preserve">2.2  </w:t>
        </w:r>
        <w:r>
          <w:rPr>
            <w:rFonts w:ascii="Times New Roman" w:hAnsi="Times New Roman" w:cs="Times New Roman" w:hint="eastAsia"/>
            <w:sz w:val="24"/>
            <w:szCs w:val="24"/>
          </w:rPr>
          <w:t>符号</w:t>
        </w:r>
        <w:r>
          <w:rPr>
            <w:rFonts w:ascii="Times New Roman" w:hAnsi="Times New Roman" w:cs="Times New Roman" w:hint="eastAsia"/>
            <w:sz w:val="24"/>
            <w:szCs w:val="24"/>
          </w:rPr>
          <w:tab/>
        </w:r>
        <w:r>
          <w:rPr>
            <w:rFonts w:ascii="Times New Roman" w:hAnsi="Times New Roman" w:cs="Times New Roman" w:hint="eastAsia"/>
            <w:sz w:val="24"/>
            <w:szCs w:val="24"/>
          </w:rPr>
          <w:fldChar w:fldCharType="begin"/>
        </w:r>
        <w:r>
          <w:rPr>
            <w:rFonts w:ascii="Times New Roman" w:hAnsi="Times New Roman" w:cs="Times New Roman" w:hint="eastAsia"/>
            <w:sz w:val="24"/>
            <w:szCs w:val="24"/>
          </w:rPr>
          <w:instrText xml:space="preserve"> PAGEREF _Toc18255 \h </w:instrText>
        </w:r>
        <w:r>
          <w:rPr>
            <w:rFonts w:ascii="Times New Roman" w:hAnsi="Times New Roman" w:cs="Times New Roman" w:hint="eastAsia"/>
            <w:sz w:val="24"/>
            <w:szCs w:val="24"/>
          </w:rPr>
        </w:r>
        <w:r>
          <w:rPr>
            <w:rFonts w:ascii="Times New Roman" w:hAnsi="Times New Roman" w:cs="Times New Roman" w:hint="eastAsia"/>
            <w:sz w:val="24"/>
            <w:szCs w:val="24"/>
          </w:rPr>
          <w:fldChar w:fldCharType="separate"/>
        </w:r>
        <w:r>
          <w:rPr>
            <w:rFonts w:ascii="Times New Roman" w:hAnsi="Times New Roman" w:cs="Times New Roman"/>
            <w:sz w:val="24"/>
            <w:szCs w:val="24"/>
          </w:rPr>
          <w:t>10</w:t>
        </w:r>
        <w:r>
          <w:rPr>
            <w:rFonts w:ascii="Times New Roman" w:hAnsi="Times New Roman" w:cs="Times New Roman" w:hint="eastAsia"/>
            <w:sz w:val="24"/>
            <w:szCs w:val="24"/>
          </w:rPr>
          <w:fldChar w:fldCharType="end"/>
        </w:r>
      </w:hyperlink>
    </w:p>
    <w:p w:rsidR="005D16A0" w:rsidRDefault="00000000">
      <w:pPr>
        <w:pStyle w:val="TOC2"/>
        <w:tabs>
          <w:tab w:val="right" w:leader="dot" w:pos="9060"/>
        </w:tabs>
        <w:spacing w:line="300" w:lineRule="auto"/>
        <w:ind w:left="0"/>
        <w:rPr>
          <w:rFonts w:ascii="Times New Roman" w:hAnsi="Times New Roman" w:cs="Times New Roman"/>
          <w:sz w:val="24"/>
          <w:szCs w:val="24"/>
        </w:rPr>
      </w:pPr>
      <w:hyperlink w:anchor="_Toc8236" w:history="1">
        <w:r>
          <w:rPr>
            <w:rFonts w:ascii="Times New Roman" w:hAnsi="Times New Roman" w:cs="Times New Roman" w:hint="eastAsia"/>
            <w:sz w:val="24"/>
            <w:szCs w:val="24"/>
          </w:rPr>
          <w:t xml:space="preserve">3  </w:t>
        </w:r>
        <w:r>
          <w:rPr>
            <w:rFonts w:ascii="Times New Roman" w:hAnsi="Times New Roman" w:cs="Times New Roman" w:hint="eastAsia"/>
            <w:sz w:val="24"/>
            <w:szCs w:val="24"/>
          </w:rPr>
          <w:t>基本规定</w:t>
        </w:r>
        <w:r>
          <w:rPr>
            <w:rFonts w:ascii="Times New Roman" w:hAnsi="Times New Roman" w:cs="Times New Roman" w:hint="eastAsia"/>
            <w:sz w:val="24"/>
            <w:szCs w:val="24"/>
          </w:rPr>
          <w:tab/>
        </w:r>
        <w:r>
          <w:rPr>
            <w:rFonts w:ascii="Times New Roman" w:hAnsi="Times New Roman" w:cs="Times New Roman" w:hint="eastAsia"/>
            <w:sz w:val="24"/>
            <w:szCs w:val="24"/>
          </w:rPr>
          <w:fldChar w:fldCharType="begin"/>
        </w:r>
        <w:r>
          <w:rPr>
            <w:rFonts w:ascii="Times New Roman" w:hAnsi="Times New Roman" w:cs="Times New Roman" w:hint="eastAsia"/>
            <w:sz w:val="24"/>
            <w:szCs w:val="24"/>
          </w:rPr>
          <w:instrText xml:space="preserve"> PAGEREF _Toc8236 \h </w:instrText>
        </w:r>
        <w:r>
          <w:rPr>
            <w:rFonts w:ascii="Times New Roman" w:hAnsi="Times New Roman" w:cs="Times New Roman" w:hint="eastAsia"/>
            <w:sz w:val="24"/>
            <w:szCs w:val="24"/>
          </w:rPr>
        </w:r>
        <w:r>
          <w:rPr>
            <w:rFonts w:ascii="Times New Roman" w:hAnsi="Times New Roman" w:cs="Times New Roman" w:hint="eastAsia"/>
            <w:sz w:val="24"/>
            <w:szCs w:val="24"/>
          </w:rPr>
          <w:fldChar w:fldCharType="separate"/>
        </w:r>
        <w:r>
          <w:rPr>
            <w:rFonts w:ascii="Times New Roman" w:hAnsi="Times New Roman" w:cs="Times New Roman"/>
            <w:sz w:val="24"/>
            <w:szCs w:val="24"/>
          </w:rPr>
          <w:t>13</w:t>
        </w:r>
        <w:r>
          <w:rPr>
            <w:rFonts w:ascii="Times New Roman" w:hAnsi="Times New Roman" w:cs="Times New Roman" w:hint="eastAsia"/>
            <w:sz w:val="24"/>
            <w:szCs w:val="24"/>
          </w:rPr>
          <w:fldChar w:fldCharType="end"/>
        </w:r>
      </w:hyperlink>
    </w:p>
    <w:p w:rsidR="005D16A0" w:rsidRDefault="00000000">
      <w:pPr>
        <w:pStyle w:val="TOC2"/>
        <w:tabs>
          <w:tab w:val="right" w:leader="dot" w:pos="9060"/>
        </w:tabs>
        <w:spacing w:line="300" w:lineRule="auto"/>
        <w:ind w:left="0" w:firstLineChars="100" w:firstLine="200"/>
        <w:rPr>
          <w:rFonts w:ascii="Times New Roman" w:hAnsi="Times New Roman" w:cs="Times New Roman"/>
          <w:sz w:val="24"/>
          <w:szCs w:val="24"/>
        </w:rPr>
      </w:pPr>
      <w:hyperlink w:anchor="_Toc16681" w:history="1">
        <w:r>
          <w:rPr>
            <w:rFonts w:ascii="Times New Roman" w:hAnsi="Times New Roman" w:cs="Times New Roman" w:hint="eastAsia"/>
            <w:sz w:val="24"/>
            <w:szCs w:val="24"/>
          </w:rPr>
          <w:t xml:space="preserve">3.1  </w:t>
        </w:r>
        <w:r>
          <w:rPr>
            <w:rFonts w:ascii="Times New Roman" w:hAnsi="Times New Roman" w:cs="Times New Roman" w:hint="eastAsia"/>
            <w:sz w:val="24"/>
            <w:szCs w:val="24"/>
          </w:rPr>
          <w:t>一般规定</w:t>
        </w:r>
        <w:r>
          <w:rPr>
            <w:rFonts w:ascii="Times New Roman" w:hAnsi="Times New Roman" w:cs="Times New Roman" w:hint="eastAsia"/>
            <w:sz w:val="24"/>
            <w:szCs w:val="24"/>
          </w:rPr>
          <w:tab/>
        </w:r>
        <w:r>
          <w:rPr>
            <w:rFonts w:ascii="Times New Roman" w:hAnsi="Times New Roman" w:cs="Times New Roman" w:hint="eastAsia"/>
            <w:sz w:val="24"/>
            <w:szCs w:val="24"/>
          </w:rPr>
          <w:fldChar w:fldCharType="begin"/>
        </w:r>
        <w:r>
          <w:rPr>
            <w:rFonts w:ascii="Times New Roman" w:hAnsi="Times New Roman" w:cs="Times New Roman" w:hint="eastAsia"/>
            <w:sz w:val="24"/>
            <w:szCs w:val="24"/>
          </w:rPr>
          <w:instrText xml:space="preserve"> PAGEREF _Toc16681 \h </w:instrText>
        </w:r>
        <w:r>
          <w:rPr>
            <w:rFonts w:ascii="Times New Roman" w:hAnsi="Times New Roman" w:cs="Times New Roman" w:hint="eastAsia"/>
            <w:sz w:val="24"/>
            <w:szCs w:val="24"/>
          </w:rPr>
        </w:r>
        <w:r>
          <w:rPr>
            <w:rFonts w:ascii="Times New Roman" w:hAnsi="Times New Roman" w:cs="Times New Roman" w:hint="eastAsia"/>
            <w:sz w:val="24"/>
            <w:szCs w:val="24"/>
          </w:rPr>
          <w:fldChar w:fldCharType="separate"/>
        </w:r>
        <w:r>
          <w:rPr>
            <w:rFonts w:ascii="Times New Roman" w:hAnsi="Times New Roman" w:cs="Times New Roman"/>
            <w:sz w:val="24"/>
            <w:szCs w:val="24"/>
          </w:rPr>
          <w:t>13</w:t>
        </w:r>
        <w:r>
          <w:rPr>
            <w:rFonts w:ascii="Times New Roman" w:hAnsi="Times New Roman" w:cs="Times New Roman" w:hint="eastAsia"/>
            <w:sz w:val="24"/>
            <w:szCs w:val="24"/>
          </w:rPr>
          <w:fldChar w:fldCharType="end"/>
        </w:r>
      </w:hyperlink>
    </w:p>
    <w:p w:rsidR="005D16A0" w:rsidRDefault="00000000">
      <w:pPr>
        <w:pStyle w:val="TOC2"/>
        <w:tabs>
          <w:tab w:val="right" w:leader="dot" w:pos="9060"/>
        </w:tabs>
        <w:spacing w:line="300" w:lineRule="auto"/>
        <w:ind w:left="0" w:firstLineChars="100" w:firstLine="200"/>
        <w:rPr>
          <w:rFonts w:ascii="Times New Roman" w:hAnsi="Times New Roman" w:cs="Times New Roman"/>
          <w:sz w:val="24"/>
          <w:szCs w:val="24"/>
        </w:rPr>
      </w:pPr>
      <w:hyperlink w:anchor="_Toc29162" w:history="1">
        <w:r>
          <w:rPr>
            <w:rFonts w:ascii="Times New Roman" w:hAnsi="Times New Roman" w:cs="Times New Roman" w:hint="eastAsia"/>
            <w:sz w:val="24"/>
            <w:szCs w:val="24"/>
          </w:rPr>
          <w:t xml:space="preserve">3.2  </w:t>
        </w:r>
        <w:r>
          <w:rPr>
            <w:rFonts w:ascii="Times New Roman" w:hAnsi="Times New Roman" w:cs="Times New Roman" w:hint="eastAsia"/>
            <w:sz w:val="24"/>
            <w:szCs w:val="24"/>
          </w:rPr>
          <w:t>材料规定</w:t>
        </w:r>
        <w:r>
          <w:rPr>
            <w:rFonts w:ascii="Times New Roman" w:hAnsi="Times New Roman" w:cs="Times New Roman" w:hint="eastAsia"/>
            <w:sz w:val="24"/>
            <w:szCs w:val="24"/>
          </w:rPr>
          <w:tab/>
        </w:r>
        <w:r>
          <w:rPr>
            <w:rFonts w:ascii="Times New Roman" w:hAnsi="Times New Roman" w:cs="Times New Roman" w:hint="eastAsia"/>
            <w:sz w:val="24"/>
            <w:szCs w:val="24"/>
          </w:rPr>
          <w:fldChar w:fldCharType="begin"/>
        </w:r>
        <w:r>
          <w:rPr>
            <w:rFonts w:ascii="Times New Roman" w:hAnsi="Times New Roman" w:cs="Times New Roman" w:hint="eastAsia"/>
            <w:sz w:val="24"/>
            <w:szCs w:val="24"/>
          </w:rPr>
          <w:instrText xml:space="preserve"> PAGEREF _Toc29162 \h </w:instrText>
        </w:r>
        <w:r>
          <w:rPr>
            <w:rFonts w:ascii="Times New Roman" w:hAnsi="Times New Roman" w:cs="Times New Roman" w:hint="eastAsia"/>
            <w:sz w:val="24"/>
            <w:szCs w:val="24"/>
          </w:rPr>
        </w:r>
        <w:r>
          <w:rPr>
            <w:rFonts w:ascii="Times New Roman" w:hAnsi="Times New Roman" w:cs="Times New Roman" w:hint="eastAsia"/>
            <w:sz w:val="24"/>
            <w:szCs w:val="24"/>
          </w:rPr>
          <w:fldChar w:fldCharType="separate"/>
        </w:r>
        <w:r>
          <w:rPr>
            <w:rFonts w:ascii="Times New Roman" w:hAnsi="Times New Roman" w:cs="Times New Roman"/>
            <w:sz w:val="24"/>
            <w:szCs w:val="24"/>
          </w:rPr>
          <w:t>13</w:t>
        </w:r>
        <w:r>
          <w:rPr>
            <w:rFonts w:ascii="Times New Roman" w:hAnsi="Times New Roman" w:cs="Times New Roman" w:hint="eastAsia"/>
            <w:sz w:val="24"/>
            <w:szCs w:val="24"/>
          </w:rPr>
          <w:fldChar w:fldCharType="end"/>
        </w:r>
      </w:hyperlink>
    </w:p>
    <w:p w:rsidR="005D16A0" w:rsidRDefault="00000000">
      <w:pPr>
        <w:pStyle w:val="TOC2"/>
        <w:tabs>
          <w:tab w:val="right" w:leader="dot" w:pos="9060"/>
        </w:tabs>
        <w:spacing w:line="300" w:lineRule="auto"/>
        <w:ind w:left="0" w:firstLineChars="100" w:firstLine="200"/>
        <w:rPr>
          <w:rFonts w:ascii="Times New Roman" w:hAnsi="Times New Roman" w:cs="Times New Roman"/>
          <w:sz w:val="24"/>
          <w:szCs w:val="24"/>
        </w:rPr>
      </w:pPr>
      <w:hyperlink w:anchor="_Toc8496" w:history="1">
        <w:r>
          <w:rPr>
            <w:rFonts w:ascii="Times New Roman" w:hAnsi="Times New Roman" w:cs="Times New Roman" w:hint="eastAsia"/>
            <w:sz w:val="24"/>
            <w:szCs w:val="24"/>
          </w:rPr>
          <w:t xml:space="preserve">3.3  </w:t>
        </w:r>
        <w:r>
          <w:rPr>
            <w:rFonts w:ascii="Times New Roman" w:hAnsi="Times New Roman" w:cs="Times New Roman" w:hint="eastAsia"/>
            <w:sz w:val="24"/>
            <w:szCs w:val="24"/>
          </w:rPr>
          <w:t>设计规定</w:t>
        </w:r>
        <w:r>
          <w:rPr>
            <w:rFonts w:ascii="Times New Roman" w:hAnsi="Times New Roman" w:cs="Times New Roman" w:hint="eastAsia"/>
            <w:sz w:val="24"/>
            <w:szCs w:val="24"/>
          </w:rPr>
          <w:tab/>
        </w:r>
        <w:r>
          <w:rPr>
            <w:rFonts w:ascii="Times New Roman" w:hAnsi="Times New Roman" w:cs="Times New Roman" w:hint="eastAsia"/>
            <w:sz w:val="24"/>
            <w:szCs w:val="24"/>
          </w:rPr>
          <w:fldChar w:fldCharType="begin"/>
        </w:r>
        <w:r>
          <w:rPr>
            <w:rFonts w:ascii="Times New Roman" w:hAnsi="Times New Roman" w:cs="Times New Roman" w:hint="eastAsia"/>
            <w:sz w:val="24"/>
            <w:szCs w:val="24"/>
          </w:rPr>
          <w:instrText xml:space="preserve"> PAGEREF _Toc8496 \h </w:instrText>
        </w:r>
        <w:r>
          <w:rPr>
            <w:rFonts w:ascii="Times New Roman" w:hAnsi="Times New Roman" w:cs="Times New Roman" w:hint="eastAsia"/>
            <w:sz w:val="24"/>
            <w:szCs w:val="24"/>
          </w:rPr>
        </w:r>
        <w:r>
          <w:rPr>
            <w:rFonts w:ascii="Times New Roman" w:hAnsi="Times New Roman" w:cs="Times New Roman" w:hint="eastAsia"/>
            <w:sz w:val="24"/>
            <w:szCs w:val="24"/>
          </w:rPr>
          <w:fldChar w:fldCharType="separate"/>
        </w:r>
        <w:r>
          <w:rPr>
            <w:rFonts w:ascii="Times New Roman" w:hAnsi="Times New Roman" w:cs="Times New Roman"/>
            <w:sz w:val="24"/>
            <w:szCs w:val="24"/>
          </w:rPr>
          <w:t>14</w:t>
        </w:r>
        <w:r>
          <w:rPr>
            <w:rFonts w:ascii="Times New Roman" w:hAnsi="Times New Roman" w:cs="Times New Roman" w:hint="eastAsia"/>
            <w:sz w:val="24"/>
            <w:szCs w:val="24"/>
          </w:rPr>
          <w:fldChar w:fldCharType="end"/>
        </w:r>
      </w:hyperlink>
    </w:p>
    <w:p w:rsidR="005D16A0" w:rsidRDefault="00000000">
      <w:pPr>
        <w:pStyle w:val="TOC2"/>
        <w:tabs>
          <w:tab w:val="right" w:leader="dot" w:pos="9060"/>
        </w:tabs>
        <w:spacing w:line="300" w:lineRule="auto"/>
        <w:ind w:left="0" w:firstLineChars="100" w:firstLine="200"/>
        <w:rPr>
          <w:rFonts w:ascii="Times New Roman" w:hAnsi="Times New Roman" w:cs="Times New Roman"/>
          <w:sz w:val="24"/>
          <w:szCs w:val="24"/>
        </w:rPr>
      </w:pPr>
      <w:hyperlink w:anchor="_Toc6319" w:history="1">
        <w:r>
          <w:rPr>
            <w:rFonts w:ascii="Times New Roman" w:hAnsi="Times New Roman" w:cs="Times New Roman" w:hint="eastAsia"/>
            <w:sz w:val="24"/>
            <w:szCs w:val="24"/>
          </w:rPr>
          <w:t xml:space="preserve">3.4  </w:t>
        </w:r>
        <w:r>
          <w:rPr>
            <w:rFonts w:ascii="Times New Roman" w:hAnsi="Times New Roman" w:cs="Times New Roman" w:hint="eastAsia"/>
            <w:sz w:val="24"/>
            <w:szCs w:val="24"/>
          </w:rPr>
          <w:t>施工规定</w:t>
        </w:r>
        <w:r>
          <w:rPr>
            <w:rFonts w:ascii="Times New Roman" w:hAnsi="Times New Roman" w:cs="Times New Roman" w:hint="eastAsia"/>
            <w:sz w:val="24"/>
            <w:szCs w:val="24"/>
          </w:rPr>
          <w:tab/>
        </w:r>
        <w:r>
          <w:rPr>
            <w:rFonts w:ascii="Times New Roman" w:hAnsi="Times New Roman" w:cs="Times New Roman" w:hint="eastAsia"/>
            <w:sz w:val="24"/>
            <w:szCs w:val="24"/>
          </w:rPr>
          <w:fldChar w:fldCharType="begin"/>
        </w:r>
        <w:r>
          <w:rPr>
            <w:rFonts w:ascii="Times New Roman" w:hAnsi="Times New Roman" w:cs="Times New Roman" w:hint="eastAsia"/>
            <w:sz w:val="24"/>
            <w:szCs w:val="24"/>
          </w:rPr>
          <w:instrText xml:space="preserve"> PAGEREF _Toc6319 \h </w:instrText>
        </w:r>
        <w:r>
          <w:rPr>
            <w:rFonts w:ascii="Times New Roman" w:hAnsi="Times New Roman" w:cs="Times New Roman" w:hint="eastAsia"/>
            <w:sz w:val="24"/>
            <w:szCs w:val="24"/>
          </w:rPr>
        </w:r>
        <w:r>
          <w:rPr>
            <w:rFonts w:ascii="Times New Roman" w:hAnsi="Times New Roman" w:cs="Times New Roman" w:hint="eastAsia"/>
            <w:sz w:val="24"/>
            <w:szCs w:val="24"/>
          </w:rPr>
          <w:fldChar w:fldCharType="separate"/>
        </w:r>
        <w:r>
          <w:rPr>
            <w:rFonts w:ascii="Times New Roman" w:hAnsi="Times New Roman" w:cs="Times New Roman"/>
            <w:sz w:val="24"/>
            <w:szCs w:val="24"/>
          </w:rPr>
          <w:t>15</w:t>
        </w:r>
        <w:r>
          <w:rPr>
            <w:rFonts w:ascii="Times New Roman" w:hAnsi="Times New Roman" w:cs="Times New Roman" w:hint="eastAsia"/>
            <w:sz w:val="24"/>
            <w:szCs w:val="24"/>
          </w:rPr>
          <w:fldChar w:fldCharType="end"/>
        </w:r>
      </w:hyperlink>
    </w:p>
    <w:p w:rsidR="005D16A0" w:rsidRDefault="00000000">
      <w:pPr>
        <w:pStyle w:val="TOC2"/>
        <w:tabs>
          <w:tab w:val="right" w:leader="dot" w:pos="9060"/>
        </w:tabs>
        <w:spacing w:line="300" w:lineRule="auto"/>
        <w:ind w:left="0"/>
        <w:rPr>
          <w:rFonts w:ascii="Times New Roman" w:hAnsi="Times New Roman" w:cs="Times New Roman"/>
          <w:sz w:val="24"/>
          <w:szCs w:val="24"/>
        </w:rPr>
      </w:pPr>
      <w:hyperlink w:anchor="_Toc1131" w:history="1">
        <w:r>
          <w:rPr>
            <w:rFonts w:ascii="Times New Roman" w:hAnsi="Times New Roman" w:cs="Times New Roman" w:hint="eastAsia"/>
            <w:sz w:val="24"/>
            <w:szCs w:val="24"/>
          </w:rPr>
          <w:t xml:space="preserve">4  </w:t>
        </w:r>
        <w:r>
          <w:rPr>
            <w:rFonts w:ascii="Times New Roman" w:hAnsi="Times New Roman" w:cs="Times New Roman" w:hint="eastAsia"/>
            <w:sz w:val="24"/>
            <w:szCs w:val="24"/>
          </w:rPr>
          <w:t>作用</w:t>
        </w:r>
        <w:r>
          <w:rPr>
            <w:rFonts w:ascii="Times New Roman" w:hAnsi="Times New Roman" w:cs="Times New Roman" w:hint="eastAsia"/>
            <w:sz w:val="24"/>
            <w:szCs w:val="24"/>
          </w:rPr>
          <w:tab/>
        </w:r>
        <w:r>
          <w:rPr>
            <w:rFonts w:ascii="Times New Roman" w:hAnsi="Times New Roman" w:cs="Times New Roman" w:hint="eastAsia"/>
            <w:sz w:val="24"/>
            <w:szCs w:val="24"/>
          </w:rPr>
          <w:fldChar w:fldCharType="begin"/>
        </w:r>
        <w:r>
          <w:rPr>
            <w:rFonts w:ascii="Times New Roman" w:hAnsi="Times New Roman" w:cs="Times New Roman" w:hint="eastAsia"/>
            <w:sz w:val="24"/>
            <w:szCs w:val="24"/>
          </w:rPr>
          <w:instrText xml:space="preserve"> PAGEREF _Toc1131 \h </w:instrText>
        </w:r>
        <w:r>
          <w:rPr>
            <w:rFonts w:ascii="Times New Roman" w:hAnsi="Times New Roman" w:cs="Times New Roman" w:hint="eastAsia"/>
            <w:sz w:val="24"/>
            <w:szCs w:val="24"/>
          </w:rPr>
        </w:r>
        <w:r>
          <w:rPr>
            <w:rFonts w:ascii="Times New Roman" w:hAnsi="Times New Roman" w:cs="Times New Roman" w:hint="eastAsia"/>
            <w:sz w:val="24"/>
            <w:szCs w:val="24"/>
          </w:rPr>
          <w:fldChar w:fldCharType="separate"/>
        </w:r>
        <w:r>
          <w:rPr>
            <w:rFonts w:ascii="Times New Roman" w:hAnsi="Times New Roman" w:cs="Times New Roman"/>
            <w:sz w:val="24"/>
            <w:szCs w:val="24"/>
          </w:rPr>
          <w:t>17</w:t>
        </w:r>
        <w:r>
          <w:rPr>
            <w:rFonts w:ascii="Times New Roman" w:hAnsi="Times New Roman" w:cs="Times New Roman" w:hint="eastAsia"/>
            <w:sz w:val="24"/>
            <w:szCs w:val="24"/>
          </w:rPr>
          <w:fldChar w:fldCharType="end"/>
        </w:r>
      </w:hyperlink>
    </w:p>
    <w:p w:rsidR="005D16A0" w:rsidRDefault="00000000">
      <w:pPr>
        <w:pStyle w:val="TOC2"/>
        <w:tabs>
          <w:tab w:val="right" w:leader="dot" w:pos="9060"/>
        </w:tabs>
        <w:spacing w:line="300" w:lineRule="auto"/>
        <w:ind w:left="0" w:firstLineChars="100" w:firstLine="200"/>
        <w:rPr>
          <w:rFonts w:ascii="Times New Roman" w:hAnsi="Times New Roman" w:cs="Times New Roman"/>
          <w:sz w:val="24"/>
          <w:szCs w:val="24"/>
        </w:rPr>
      </w:pPr>
      <w:hyperlink w:anchor="_Toc25600" w:history="1">
        <w:r>
          <w:rPr>
            <w:rFonts w:ascii="Times New Roman" w:hAnsi="Times New Roman" w:cs="Times New Roman" w:hint="eastAsia"/>
            <w:sz w:val="24"/>
            <w:szCs w:val="24"/>
          </w:rPr>
          <w:t xml:space="preserve">4.1  </w:t>
        </w:r>
        <w:r>
          <w:rPr>
            <w:rFonts w:ascii="Times New Roman" w:hAnsi="Times New Roman" w:cs="Times New Roman" w:hint="eastAsia"/>
            <w:sz w:val="24"/>
            <w:szCs w:val="24"/>
          </w:rPr>
          <w:t>一般规定</w:t>
        </w:r>
        <w:r>
          <w:rPr>
            <w:rFonts w:ascii="Times New Roman" w:hAnsi="Times New Roman" w:cs="Times New Roman" w:hint="eastAsia"/>
            <w:sz w:val="24"/>
            <w:szCs w:val="24"/>
          </w:rPr>
          <w:tab/>
        </w:r>
        <w:r>
          <w:rPr>
            <w:rFonts w:ascii="Times New Roman" w:hAnsi="Times New Roman" w:cs="Times New Roman" w:hint="eastAsia"/>
            <w:sz w:val="24"/>
            <w:szCs w:val="24"/>
          </w:rPr>
          <w:fldChar w:fldCharType="begin"/>
        </w:r>
        <w:r>
          <w:rPr>
            <w:rFonts w:ascii="Times New Roman" w:hAnsi="Times New Roman" w:cs="Times New Roman" w:hint="eastAsia"/>
            <w:sz w:val="24"/>
            <w:szCs w:val="24"/>
          </w:rPr>
          <w:instrText xml:space="preserve"> PAGEREF _Toc25600 \h </w:instrText>
        </w:r>
        <w:r>
          <w:rPr>
            <w:rFonts w:ascii="Times New Roman" w:hAnsi="Times New Roman" w:cs="Times New Roman" w:hint="eastAsia"/>
            <w:sz w:val="24"/>
            <w:szCs w:val="24"/>
          </w:rPr>
        </w:r>
        <w:r>
          <w:rPr>
            <w:rFonts w:ascii="Times New Roman" w:hAnsi="Times New Roman" w:cs="Times New Roman" w:hint="eastAsia"/>
            <w:sz w:val="24"/>
            <w:szCs w:val="24"/>
          </w:rPr>
          <w:fldChar w:fldCharType="separate"/>
        </w:r>
        <w:r>
          <w:rPr>
            <w:rFonts w:ascii="Times New Roman" w:hAnsi="Times New Roman" w:cs="Times New Roman"/>
            <w:sz w:val="24"/>
            <w:szCs w:val="24"/>
          </w:rPr>
          <w:t>17</w:t>
        </w:r>
        <w:r>
          <w:rPr>
            <w:rFonts w:ascii="Times New Roman" w:hAnsi="Times New Roman" w:cs="Times New Roman" w:hint="eastAsia"/>
            <w:sz w:val="24"/>
            <w:szCs w:val="24"/>
          </w:rPr>
          <w:fldChar w:fldCharType="end"/>
        </w:r>
      </w:hyperlink>
    </w:p>
    <w:p w:rsidR="005D16A0" w:rsidRDefault="00000000">
      <w:pPr>
        <w:pStyle w:val="TOC2"/>
        <w:tabs>
          <w:tab w:val="right" w:leader="dot" w:pos="9060"/>
        </w:tabs>
        <w:spacing w:line="300" w:lineRule="auto"/>
        <w:ind w:left="0" w:firstLineChars="100" w:firstLine="200"/>
        <w:rPr>
          <w:rFonts w:ascii="Times New Roman" w:hAnsi="Times New Roman" w:cs="Times New Roman"/>
          <w:sz w:val="24"/>
          <w:szCs w:val="24"/>
        </w:rPr>
      </w:pPr>
      <w:hyperlink w:anchor="_Toc20628" w:history="1">
        <w:r>
          <w:rPr>
            <w:rFonts w:ascii="Times New Roman" w:hAnsi="Times New Roman" w:cs="Times New Roman" w:hint="eastAsia"/>
            <w:sz w:val="24"/>
            <w:szCs w:val="24"/>
          </w:rPr>
          <w:t xml:space="preserve">4.2  </w:t>
        </w:r>
        <w:r>
          <w:rPr>
            <w:rFonts w:ascii="Times New Roman" w:hAnsi="Times New Roman" w:cs="Times New Roman" w:hint="eastAsia"/>
            <w:sz w:val="24"/>
            <w:szCs w:val="24"/>
          </w:rPr>
          <w:t>直接作用</w:t>
        </w:r>
        <w:r>
          <w:rPr>
            <w:rFonts w:ascii="Times New Roman" w:hAnsi="Times New Roman" w:cs="Times New Roman" w:hint="eastAsia"/>
            <w:sz w:val="24"/>
            <w:szCs w:val="24"/>
          </w:rPr>
          <w:tab/>
        </w:r>
        <w:r>
          <w:rPr>
            <w:rFonts w:ascii="Times New Roman" w:hAnsi="Times New Roman" w:cs="Times New Roman" w:hint="eastAsia"/>
            <w:sz w:val="24"/>
            <w:szCs w:val="24"/>
          </w:rPr>
          <w:fldChar w:fldCharType="begin"/>
        </w:r>
        <w:r>
          <w:rPr>
            <w:rFonts w:ascii="Times New Roman" w:hAnsi="Times New Roman" w:cs="Times New Roman" w:hint="eastAsia"/>
            <w:sz w:val="24"/>
            <w:szCs w:val="24"/>
          </w:rPr>
          <w:instrText xml:space="preserve"> PAGEREF _Toc20628 \h </w:instrText>
        </w:r>
        <w:r>
          <w:rPr>
            <w:rFonts w:ascii="Times New Roman" w:hAnsi="Times New Roman" w:cs="Times New Roman" w:hint="eastAsia"/>
            <w:sz w:val="24"/>
            <w:szCs w:val="24"/>
          </w:rPr>
        </w:r>
        <w:r>
          <w:rPr>
            <w:rFonts w:ascii="Times New Roman" w:hAnsi="Times New Roman" w:cs="Times New Roman" w:hint="eastAsia"/>
            <w:sz w:val="24"/>
            <w:szCs w:val="24"/>
          </w:rPr>
          <w:fldChar w:fldCharType="separate"/>
        </w:r>
        <w:r>
          <w:rPr>
            <w:rFonts w:ascii="Times New Roman" w:hAnsi="Times New Roman" w:cs="Times New Roman"/>
            <w:sz w:val="24"/>
            <w:szCs w:val="24"/>
          </w:rPr>
          <w:t>17</w:t>
        </w:r>
        <w:r>
          <w:rPr>
            <w:rFonts w:ascii="Times New Roman" w:hAnsi="Times New Roman" w:cs="Times New Roman" w:hint="eastAsia"/>
            <w:sz w:val="24"/>
            <w:szCs w:val="24"/>
          </w:rPr>
          <w:fldChar w:fldCharType="end"/>
        </w:r>
      </w:hyperlink>
    </w:p>
    <w:p w:rsidR="005D16A0" w:rsidRDefault="00000000">
      <w:pPr>
        <w:pStyle w:val="TOC2"/>
        <w:tabs>
          <w:tab w:val="right" w:leader="dot" w:pos="9060"/>
        </w:tabs>
        <w:spacing w:line="300" w:lineRule="auto"/>
        <w:ind w:left="0" w:firstLineChars="100" w:firstLine="200"/>
        <w:rPr>
          <w:rFonts w:ascii="Times New Roman" w:hAnsi="Times New Roman" w:cs="Times New Roman"/>
          <w:sz w:val="24"/>
          <w:szCs w:val="24"/>
        </w:rPr>
      </w:pPr>
      <w:hyperlink w:anchor="_Toc19915" w:history="1">
        <w:r>
          <w:rPr>
            <w:rFonts w:ascii="Times New Roman" w:hAnsi="Times New Roman" w:cs="Times New Roman" w:hint="eastAsia"/>
            <w:sz w:val="24"/>
            <w:szCs w:val="24"/>
          </w:rPr>
          <w:t xml:space="preserve">4.3  </w:t>
        </w:r>
        <w:r>
          <w:rPr>
            <w:rFonts w:ascii="Times New Roman" w:hAnsi="Times New Roman" w:cs="Times New Roman" w:hint="eastAsia"/>
            <w:sz w:val="24"/>
            <w:szCs w:val="24"/>
          </w:rPr>
          <w:t>间接作用</w:t>
        </w:r>
        <w:r>
          <w:rPr>
            <w:rFonts w:ascii="Times New Roman" w:hAnsi="Times New Roman" w:cs="Times New Roman" w:hint="eastAsia"/>
            <w:sz w:val="24"/>
            <w:szCs w:val="24"/>
          </w:rPr>
          <w:tab/>
        </w:r>
        <w:r>
          <w:rPr>
            <w:rFonts w:ascii="Times New Roman" w:hAnsi="Times New Roman" w:cs="Times New Roman" w:hint="eastAsia"/>
            <w:sz w:val="24"/>
            <w:szCs w:val="24"/>
          </w:rPr>
          <w:fldChar w:fldCharType="begin"/>
        </w:r>
        <w:r>
          <w:rPr>
            <w:rFonts w:ascii="Times New Roman" w:hAnsi="Times New Roman" w:cs="Times New Roman" w:hint="eastAsia"/>
            <w:sz w:val="24"/>
            <w:szCs w:val="24"/>
          </w:rPr>
          <w:instrText xml:space="preserve"> PAGEREF _Toc19915 \h </w:instrText>
        </w:r>
        <w:r>
          <w:rPr>
            <w:rFonts w:ascii="Times New Roman" w:hAnsi="Times New Roman" w:cs="Times New Roman" w:hint="eastAsia"/>
            <w:sz w:val="24"/>
            <w:szCs w:val="24"/>
          </w:rPr>
        </w:r>
        <w:r>
          <w:rPr>
            <w:rFonts w:ascii="Times New Roman" w:hAnsi="Times New Roman" w:cs="Times New Roman" w:hint="eastAsia"/>
            <w:sz w:val="24"/>
            <w:szCs w:val="24"/>
          </w:rPr>
          <w:fldChar w:fldCharType="separate"/>
        </w:r>
        <w:r>
          <w:rPr>
            <w:rFonts w:ascii="Times New Roman" w:hAnsi="Times New Roman" w:cs="Times New Roman"/>
            <w:sz w:val="24"/>
            <w:szCs w:val="24"/>
          </w:rPr>
          <w:t>18</w:t>
        </w:r>
        <w:r>
          <w:rPr>
            <w:rFonts w:ascii="Times New Roman" w:hAnsi="Times New Roman" w:cs="Times New Roman" w:hint="eastAsia"/>
            <w:sz w:val="24"/>
            <w:szCs w:val="24"/>
          </w:rPr>
          <w:fldChar w:fldCharType="end"/>
        </w:r>
      </w:hyperlink>
    </w:p>
    <w:p w:rsidR="005D16A0" w:rsidRDefault="00000000">
      <w:pPr>
        <w:pStyle w:val="TOC2"/>
        <w:tabs>
          <w:tab w:val="right" w:leader="dot" w:pos="9060"/>
        </w:tabs>
        <w:spacing w:line="300" w:lineRule="auto"/>
        <w:ind w:left="0" w:firstLineChars="100" w:firstLine="200"/>
        <w:rPr>
          <w:rFonts w:ascii="Times New Roman" w:hAnsi="Times New Roman" w:cs="Times New Roman"/>
          <w:sz w:val="24"/>
          <w:szCs w:val="24"/>
        </w:rPr>
      </w:pPr>
      <w:hyperlink w:anchor="_Toc7808" w:history="1">
        <w:r>
          <w:rPr>
            <w:rFonts w:ascii="Times New Roman" w:hAnsi="Times New Roman" w:cs="Times New Roman" w:hint="eastAsia"/>
            <w:sz w:val="24"/>
            <w:szCs w:val="24"/>
          </w:rPr>
          <w:t xml:space="preserve">4.4  </w:t>
        </w:r>
        <w:r>
          <w:rPr>
            <w:rFonts w:ascii="Times New Roman" w:hAnsi="Times New Roman" w:cs="Times New Roman" w:hint="eastAsia"/>
            <w:sz w:val="24"/>
            <w:szCs w:val="24"/>
          </w:rPr>
          <w:t>环境作用</w:t>
        </w:r>
        <w:r>
          <w:rPr>
            <w:rFonts w:ascii="Times New Roman" w:hAnsi="Times New Roman" w:cs="Times New Roman" w:hint="eastAsia"/>
            <w:sz w:val="24"/>
            <w:szCs w:val="24"/>
          </w:rPr>
          <w:tab/>
        </w:r>
        <w:r>
          <w:rPr>
            <w:rFonts w:ascii="Times New Roman" w:hAnsi="Times New Roman" w:cs="Times New Roman" w:hint="eastAsia"/>
            <w:sz w:val="24"/>
            <w:szCs w:val="24"/>
          </w:rPr>
          <w:fldChar w:fldCharType="begin"/>
        </w:r>
        <w:r>
          <w:rPr>
            <w:rFonts w:ascii="Times New Roman" w:hAnsi="Times New Roman" w:cs="Times New Roman" w:hint="eastAsia"/>
            <w:sz w:val="24"/>
            <w:szCs w:val="24"/>
          </w:rPr>
          <w:instrText xml:space="preserve"> PAGEREF _Toc7808 \h </w:instrText>
        </w:r>
        <w:r>
          <w:rPr>
            <w:rFonts w:ascii="Times New Roman" w:hAnsi="Times New Roman" w:cs="Times New Roman" w:hint="eastAsia"/>
            <w:sz w:val="24"/>
            <w:szCs w:val="24"/>
          </w:rPr>
        </w:r>
        <w:r>
          <w:rPr>
            <w:rFonts w:ascii="Times New Roman" w:hAnsi="Times New Roman" w:cs="Times New Roman" w:hint="eastAsia"/>
            <w:sz w:val="24"/>
            <w:szCs w:val="24"/>
          </w:rPr>
          <w:fldChar w:fldCharType="separate"/>
        </w:r>
        <w:r>
          <w:rPr>
            <w:rFonts w:ascii="Times New Roman" w:hAnsi="Times New Roman" w:cs="Times New Roman"/>
            <w:sz w:val="24"/>
            <w:szCs w:val="24"/>
          </w:rPr>
          <w:t>18</w:t>
        </w:r>
        <w:r>
          <w:rPr>
            <w:rFonts w:ascii="Times New Roman" w:hAnsi="Times New Roman" w:cs="Times New Roman" w:hint="eastAsia"/>
            <w:sz w:val="24"/>
            <w:szCs w:val="24"/>
          </w:rPr>
          <w:fldChar w:fldCharType="end"/>
        </w:r>
      </w:hyperlink>
    </w:p>
    <w:p w:rsidR="005D16A0" w:rsidRDefault="00000000">
      <w:pPr>
        <w:pStyle w:val="TOC2"/>
        <w:tabs>
          <w:tab w:val="right" w:leader="dot" w:pos="9060"/>
        </w:tabs>
        <w:spacing w:line="300" w:lineRule="auto"/>
        <w:ind w:left="0"/>
        <w:rPr>
          <w:rFonts w:ascii="Times New Roman" w:hAnsi="Times New Roman" w:cs="Times New Roman"/>
          <w:sz w:val="24"/>
          <w:szCs w:val="24"/>
        </w:rPr>
      </w:pPr>
      <w:hyperlink w:anchor="_Toc24518" w:history="1">
        <w:r>
          <w:rPr>
            <w:rFonts w:ascii="Times New Roman" w:hAnsi="Times New Roman" w:cs="Times New Roman" w:hint="eastAsia"/>
            <w:sz w:val="24"/>
            <w:szCs w:val="24"/>
          </w:rPr>
          <w:t xml:space="preserve">5  </w:t>
        </w:r>
        <w:r>
          <w:rPr>
            <w:rFonts w:ascii="Times New Roman" w:hAnsi="Times New Roman" w:cs="Times New Roman" w:hint="eastAsia"/>
            <w:sz w:val="24"/>
            <w:szCs w:val="24"/>
          </w:rPr>
          <w:t>材料</w:t>
        </w:r>
        <w:r>
          <w:rPr>
            <w:rFonts w:ascii="Times New Roman" w:hAnsi="Times New Roman" w:cs="Times New Roman" w:hint="eastAsia"/>
            <w:sz w:val="24"/>
            <w:szCs w:val="24"/>
          </w:rPr>
          <w:tab/>
        </w:r>
        <w:r>
          <w:rPr>
            <w:rFonts w:ascii="Times New Roman" w:hAnsi="Times New Roman" w:cs="Times New Roman" w:hint="eastAsia"/>
            <w:sz w:val="24"/>
            <w:szCs w:val="24"/>
          </w:rPr>
          <w:fldChar w:fldCharType="begin"/>
        </w:r>
        <w:r>
          <w:rPr>
            <w:rFonts w:ascii="Times New Roman" w:hAnsi="Times New Roman" w:cs="Times New Roman" w:hint="eastAsia"/>
            <w:sz w:val="24"/>
            <w:szCs w:val="24"/>
          </w:rPr>
          <w:instrText xml:space="preserve"> PAGEREF _Toc24518 \h </w:instrText>
        </w:r>
        <w:r>
          <w:rPr>
            <w:rFonts w:ascii="Times New Roman" w:hAnsi="Times New Roman" w:cs="Times New Roman" w:hint="eastAsia"/>
            <w:sz w:val="24"/>
            <w:szCs w:val="24"/>
          </w:rPr>
        </w:r>
        <w:r>
          <w:rPr>
            <w:rFonts w:ascii="Times New Roman" w:hAnsi="Times New Roman" w:cs="Times New Roman" w:hint="eastAsia"/>
            <w:sz w:val="24"/>
            <w:szCs w:val="24"/>
          </w:rPr>
          <w:fldChar w:fldCharType="separate"/>
        </w:r>
        <w:r>
          <w:rPr>
            <w:rFonts w:ascii="Times New Roman" w:hAnsi="Times New Roman" w:cs="Times New Roman"/>
            <w:sz w:val="24"/>
            <w:szCs w:val="24"/>
          </w:rPr>
          <w:t>21</w:t>
        </w:r>
        <w:r>
          <w:rPr>
            <w:rFonts w:ascii="Times New Roman" w:hAnsi="Times New Roman" w:cs="Times New Roman" w:hint="eastAsia"/>
            <w:sz w:val="24"/>
            <w:szCs w:val="24"/>
          </w:rPr>
          <w:fldChar w:fldCharType="end"/>
        </w:r>
      </w:hyperlink>
    </w:p>
    <w:p w:rsidR="005D16A0" w:rsidRDefault="00000000">
      <w:pPr>
        <w:pStyle w:val="TOC2"/>
        <w:tabs>
          <w:tab w:val="right" w:leader="dot" w:pos="9060"/>
        </w:tabs>
        <w:spacing w:line="300" w:lineRule="auto"/>
        <w:ind w:left="0" w:firstLineChars="100" w:firstLine="200"/>
        <w:rPr>
          <w:rFonts w:ascii="Times New Roman" w:hAnsi="Times New Roman" w:cs="Times New Roman"/>
          <w:sz w:val="24"/>
          <w:szCs w:val="24"/>
        </w:rPr>
      </w:pPr>
      <w:hyperlink w:anchor="_Toc7282" w:history="1">
        <w:r>
          <w:rPr>
            <w:rFonts w:ascii="Times New Roman" w:hAnsi="Times New Roman" w:cs="Times New Roman" w:hint="eastAsia"/>
            <w:sz w:val="24"/>
            <w:szCs w:val="24"/>
          </w:rPr>
          <w:t xml:space="preserve">5.1  </w:t>
        </w:r>
        <w:r>
          <w:rPr>
            <w:rFonts w:ascii="Times New Roman" w:hAnsi="Times New Roman" w:cs="Times New Roman" w:hint="eastAsia"/>
            <w:sz w:val="24"/>
            <w:szCs w:val="24"/>
          </w:rPr>
          <w:t>一般规定</w:t>
        </w:r>
        <w:r>
          <w:rPr>
            <w:rFonts w:ascii="Times New Roman" w:hAnsi="Times New Roman" w:cs="Times New Roman" w:hint="eastAsia"/>
            <w:sz w:val="24"/>
            <w:szCs w:val="24"/>
          </w:rPr>
          <w:tab/>
        </w:r>
        <w:r>
          <w:rPr>
            <w:rFonts w:ascii="Times New Roman" w:hAnsi="Times New Roman" w:cs="Times New Roman" w:hint="eastAsia"/>
            <w:sz w:val="24"/>
            <w:szCs w:val="24"/>
          </w:rPr>
          <w:fldChar w:fldCharType="begin"/>
        </w:r>
        <w:r>
          <w:rPr>
            <w:rFonts w:ascii="Times New Roman" w:hAnsi="Times New Roman" w:cs="Times New Roman" w:hint="eastAsia"/>
            <w:sz w:val="24"/>
            <w:szCs w:val="24"/>
          </w:rPr>
          <w:instrText xml:space="preserve"> PAGEREF _Toc7282 \h </w:instrText>
        </w:r>
        <w:r>
          <w:rPr>
            <w:rFonts w:ascii="Times New Roman" w:hAnsi="Times New Roman" w:cs="Times New Roman" w:hint="eastAsia"/>
            <w:sz w:val="24"/>
            <w:szCs w:val="24"/>
          </w:rPr>
        </w:r>
        <w:r>
          <w:rPr>
            <w:rFonts w:ascii="Times New Roman" w:hAnsi="Times New Roman" w:cs="Times New Roman" w:hint="eastAsia"/>
            <w:sz w:val="24"/>
            <w:szCs w:val="24"/>
          </w:rPr>
          <w:fldChar w:fldCharType="separate"/>
        </w:r>
        <w:r>
          <w:rPr>
            <w:rFonts w:ascii="Times New Roman" w:hAnsi="Times New Roman" w:cs="Times New Roman"/>
            <w:sz w:val="24"/>
            <w:szCs w:val="24"/>
          </w:rPr>
          <w:t>21</w:t>
        </w:r>
        <w:r>
          <w:rPr>
            <w:rFonts w:ascii="Times New Roman" w:hAnsi="Times New Roman" w:cs="Times New Roman" w:hint="eastAsia"/>
            <w:sz w:val="24"/>
            <w:szCs w:val="24"/>
          </w:rPr>
          <w:fldChar w:fldCharType="end"/>
        </w:r>
      </w:hyperlink>
    </w:p>
    <w:p w:rsidR="005D16A0" w:rsidRDefault="00000000">
      <w:pPr>
        <w:pStyle w:val="TOC2"/>
        <w:tabs>
          <w:tab w:val="right" w:leader="dot" w:pos="9060"/>
        </w:tabs>
        <w:spacing w:line="300" w:lineRule="auto"/>
        <w:ind w:left="0" w:firstLineChars="100" w:firstLine="200"/>
        <w:rPr>
          <w:rFonts w:ascii="Times New Roman" w:hAnsi="Times New Roman" w:cs="Times New Roman"/>
          <w:sz w:val="24"/>
          <w:szCs w:val="24"/>
        </w:rPr>
      </w:pPr>
      <w:hyperlink w:anchor="_Toc21740" w:history="1">
        <w:r>
          <w:rPr>
            <w:rFonts w:ascii="Times New Roman" w:hAnsi="Times New Roman" w:cs="Times New Roman" w:hint="eastAsia"/>
            <w:sz w:val="24"/>
            <w:szCs w:val="24"/>
          </w:rPr>
          <w:t xml:space="preserve">5.2  </w:t>
        </w:r>
        <w:r>
          <w:rPr>
            <w:rFonts w:ascii="Times New Roman" w:hAnsi="Times New Roman" w:cs="Times New Roman" w:hint="eastAsia"/>
            <w:sz w:val="24"/>
            <w:szCs w:val="24"/>
          </w:rPr>
          <w:t>混凝土材料</w:t>
        </w:r>
        <w:r>
          <w:rPr>
            <w:rFonts w:ascii="Times New Roman" w:hAnsi="Times New Roman" w:cs="Times New Roman" w:hint="eastAsia"/>
            <w:sz w:val="24"/>
            <w:szCs w:val="24"/>
          </w:rPr>
          <w:tab/>
        </w:r>
        <w:r>
          <w:rPr>
            <w:rFonts w:ascii="Times New Roman" w:hAnsi="Times New Roman" w:cs="Times New Roman" w:hint="eastAsia"/>
            <w:sz w:val="24"/>
            <w:szCs w:val="24"/>
          </w:rPr>
          <w:fldChar w:fldCharType="begin"/>
        </w:r>
        <w:r>
          <w:rPr>
            <w:rFonts w:ascii="Times New Roman" w:hAnsi="Times New Roman" w:cs="Times New Roman" w:hint="eastAsia"/>
            <w:sz w:val="24"/>
            <w:szCs w:val="24"/>
          </w:rPr>
          <w:instrText xml:space="preserve"> PAGEREF _Toc21740 \h </w:instrText>
        </w:r>
        <w:r>
          <w:rPr>
            <w:rFonts w:ascii="Times New Roman" w:hAnsi="Times New Roman" w:cs="Times New Roman" w:hint="eastAsia"/>
            <w:sz w:val="24"/>
            <w:szCs w:val="24"/>
          </w:rPr>
        </w:r>
        <w:r>
          <w:rPr>
            <w:rFonts w:ascii="Times New Roman" w:hAnsi="Times New Roman" w:cs="Times New Roman" w:hint="eastAsia"/>
            <w:sz w:val="24"/>
            <w:szCs w:val="24"/>
          </w:rPr>
          <w:fldChar w:fldCharType="separate"/>
        </w:r>
        <w:r>
          <w:rPr>
            <w:rFonts w:ascii="Times New Roman" w:hAnsi="Times New Roman" w:cs="Times New Roman"/>
            <w:sz w:val="24"/>
            <w:szCs w:val="24"/>
          </w:rPr>
          <w:t>21</w:t>
        </w:r>
        <w:r>
          <w:rPr>
            <w:rFonts w:ascii="Times New Roman" w:hAnsi="Times New Roman" w:cs="Times New Roman" w:hint="eastAsia"/>
            <w:sz w:val="24"/>
            <w:szCs w:val="24"/>
          </w:rPr>
          <w:fldChar w:fldCharType="end"/>
        </w:r>
      </w:hyperlink>
    </w:p>
    <w:p w:rsidR="005D16A0" w:rsidRDefault="00000000">
      <w:pPr>
        <w:pStyle w:val="TOC2"/>
        <w:tabs>
          <w:tab w:val="right" w:leader="dot" w:pos="9060"/>
        </w:tabs>
        <w:spacing w:line="300" w:lineRule="auto"/>
        <w:ind w:left="0" w:firstLineChars="100" w:firstLine="200"/>
        <w:rPr>
          <w:rFonts w:ascii="Times New Roman" w:hAnsi="Times New Roman" w:cs="Times New Roman"/>
          <w:sz w:val="24"/>
          <w:szCs w:val="24"/>
        </w:rPr>
      </w:pPr>
      <w:hyperlink w:anchor="_Toc20531" w:history="1">
        <w:r>
          <w:rPr>
            <w:rFonts w:ascii="Times New Roman" w:hAnsi="Times New Roman" w:cs="Times New Roman" w:hint="eastAsia"/>
            <w:sz w:val="24"/>
            <w:szCs w:val="24"/>
          </w:rPr>
          <w:t xml:space="preserve">5.3  </w:t>
        </w:r>
        <w:r>
          <w:rPr>
            <w:rFonts w:ascii="Times New Roman" w:hAnsi="Times New Roman" w:cs="Times New Roman" w:hint="eastAsia"/>
            <w:sz w:val="24"/>
            <w:szCs w:val="24"/>
          </w:rPr>
          <w:t>钢筋</w:t>
        </w:r>
        <w:r>
          <w:rPr>
            <w:rFonts w:ascii="Times New Roman" w:hAnsi="Times New Roman" w:cs="Times New Roman" w:hint="eastAsia"/>
            <w:sz w:val="24"/>
            <w:szCs w:val="24"/>
          </w:rPr>
          <w:tab/>
        </w:r>
        <w:r>
          <w:rPr>
            <w:rFonts w:ascii="Times New Roman" w:hAnsi="Times New Roman" w:cs="Times New Roman" w:hint="eastAsia"/>
            <w:sz w:val="24"/>
            <w:szCs w:val="24"/>
          </w:rPr>
          <w:fldChar w:fldCharType="begin"/>
        </w:r>
        <w:r>
          <w:rPr>
            <w:rFonts w:ascii="Times New Roman" w:hAnsi="Times New Roman" w:cs="Times New Roman" w:hint="eastAsia"/>
            <w:sz w:val="24"/>
            <w:szCs w:val="24"/>
          </w:rPr>
          <w:instrText xml:space="preserve"> PAGEREF _Toc20531 \h </w:instrText>
        </w:r>
        <w:r>
          <w:rPr>
            <w:rFonts w:ascii="Times New Roman" w:hAnsi="Times New Roman" w:cs="Times New Roman" w:hint="eastAsia"/>
            <w:sz w:val="24"/>
            <w:szCs w:val="24"/>
          </w:rPr>
        </w:r>
        <w:r>
          <w:rPr>
            <w:rFonts w:ascii="Times New Roman" w:hAnsi="Times New Roman" w:cs="Times New Roman" w:hint="eastAsia"/>
            <w:sz w:val="24"/>
            <w:szCs w:val="24"/>
          </w:rPr>
          <w:fldChar w:fldCharType="separate"/>
        </w:r>
        <w:r>
          <w:rPr>
            <w:rFonts w:ascii="Times New Roman" w:hAnsi="Times New Roman" w:cs="Times New Roman"/>
            <w:sz w:val="24"/>
            <w:szCs w:val="24"/>
          </w:rPr>
          <w:t>24</w:t>
        </w:r>
        <w:r>
          <w:rPr>
            <w:rFonts w:ascii="Times New Roman" w:hAnsi="Times New Roman" w:cs="Times New Roman" w:hint="eastAsia"/>
            <w:sz w:val="24"/>
            <w:szCs w:val="24"/>
          </w:rPr>
          <w:fldChar w:fldCharType="end"/>
        </w:r>
      </w:hyperlink>
    </w:p>
    <w:p w:rsidR="005D16A0" w:rsidRDefault="00000000">
      <w:pPr>
        <w:pStyle w:val="TOC2"/>
        <w:tabs>
          <w:tab w:val="right" w:leader="dot" w:pos="9060"/>
        </w:tabs>
        <w:spacing w:line="300" w:lineRule="auto"/>
        <w:ind w:left="0" w:firstLineChars="100" w:firstLine="200"/>
        <w:rPr>
          <w:rFonts w:ascii="Times New Roman" w:hAnsi="Times New Roman" w:cs="Times New Roman"/>
          <w:sz w:val="24"/>
          <w:szCs w:val="24"/>
        </w:rPr>
      </w:pPr>
      <w:hyperlink w:anchor="_Toc24495" w:history="1">
        <w:r>
          <w:rPr>
            <w:rFonts w:ascii="Times New Roman" w:hAnsi="Times New Roman" w:cs="Times New Roman" w:hint="eastAsia"/>
            <w:sz w:val="24"/>
            <w:szCs w:val="24"/>
          </w:rPr>
          <w:t xml:space="preserve">5.4  </w:t>
        </w:r>
        <w:r>
          <w:rPr>
            <w:rFonts w:ascii="Times New Roman" w:hAnsi="Times New Roman" w:cs="Times New Roman" w:hint="eastAsia"/>
            <w:sz w:val="24"/>
            <w:szCs w:val="24"/>
          </w:rPr>
          <w:t>防腐蚀材料</w:t>
        </w:r>
        <w:r>
          <w:rPr>
            <w:rFonts w:ascii="Times New Roman" w:hAnsi="Times New Roman" w:cs="Times New Roman" w:hint="eastAsia"/>
            <w:sz w:val="24"/>
            <w:szCs w:val="24"/>
          </w:rPr>
          <w:tab/>
        </w:r>
        <w:r>
          <w:rPr>
            <w:rFonts w:ascii="Times New Roman" w:hAnsi="Times New Roman" w:cs="Times New Roman" w:hint="eastAsia"/>
            <w:sz w:val="24"/>
            <w:szCs w:val="24"/>
          </w:rPr>
          <w:fldChar w:fldCharType="begin"/>
        </w:r>
        <w:r>
          <w:rPr>
            <w:rFonts w:ascii="Times New Roman" w:hAnsi="Times New Roman" w:cs="Times New Roman" w:hint="eastAsia"/>
            <w:sz w:val="24"/>
            <w:szCs w:val="24"/>
          </w:rPr>
          <w:instrText xml:space="preserve"> PAGEREF _Toc24495 \h </w:instrText>
        </w:r>
        <w:r>
          <w:rPr>
            <w:rFonts w:ascii="Times New Roman" w:hAnsi="Times New Roman" w:cs="Times New Roman" w:hint="eastAsia"/>
            <w:sz w:val="24"/>
            <w:szCs w:val="24"/>
          </w:rPr>
        </w:r>
        <w:r>
          <w:rPr>
            <w:rFonts w:ascii="Times New Roman" w:hAnsi="Times New Roman" w:cs="Times New Roman" w:hint="eastAsia"/>
            <w:sz w:val="24"/>
            <w:szCs w:val="24"/>
          </w:rPr>
          <w:fldChar w:fldCharType="separate"/>
        </w:r>
        <w:r>
          <w:rPr>
            <w:rFonts w:ascii="Times New Roman" w:hAnsi="Times New Roman" w:cs="Times New Roman"/>
            <w:sz w:val="24"/>
            <w:szCs w:val="24"/>
          </w:rPr>
          <w:t>24</w:t>
        </w:r>
        <w:r>
          <w:rPr>
            <w:rFonts w:ascii="Times New Roman" w:hAnsi="Times New Roman" w:cs="Times New Roman" w:hint="eastAsia"/>
            <w:sz w:val="24"/>
            <w:szCs w:val="24"/>
          </w:rPr>
          <w:fldChar w:fldCharType="end"/>
        </w:r>
      </w:hyperlink>
    </w:p>
    <w:p w:rsidR="005D16A0" w:rsidRDefault="00000000">
      <w:pPr>
        <w:pStyle w:val="TOC2"/>
        <w:tabs>
          <w:tab w:val="right" w:leader="dot" w:pos="9060"/>
        </w:tabs>
        <w:spacing w:line="300" w:lineRule="auto"/>
        <w:ind w:left="0" w:firstLineChars="100" w:firstLine="200"/>
        <w:rPr>
          <w:rFonts w:ascii="Times New Roman" w:hAnsi="Times New Roman" w:cs="Times New Roman"/>
          <w:sz w:val="24"/>
          <w:szCs w:val="24"/>
        </w:rPr>
      </w:pPr>
      <w:hyperlink w:anchor="_Toc7929" w:history="1">
        <w:r>
          <w:rPr>
            <w:rFonts w:ascii="Times New Roman" w:hAnsi="Times New Roman" w:cs="Times New Roman" w:hint="eastAsia"/>
            <w:sz w:val="24"/>
            <w:szCs w:val="24"/>
          </w:rPr>
          <w:t xml:space="preserve">5.5  </w:t>
        </w:r>
        <w:r>
          <w:rPr>
            <w:rFonts w:ascii="Times New Roman" w:hAnsi="Times New Roman" w:cs="Times New Roman" w:hint="eastAsia"/>
            <w:sz w:val="24"/>
            <w:szCs w:val="24"/>
          </w:rPr>
          <w:t>其他材料</w:t>
        </w:r>
        <w:r>
          <w:rPr>
            <w:rFonts w:ascii="Times New Roman" w:hAnsi="Times New Roman" w:cs="Times New Roman" w:hint="eastAsia"/>
            <w:sz w:val="24"/>
            <w:szCs w:val="24"/>
          </w:rPr>
          <w:tab/>
        </w:r>
        <w:r>
          <w:rPr>
            <w:rFonts w:ascii="Times New Roman" w:hAnsi="Times New Roman" w:cs="Times New Roman" w:hint="eastAsia"/>
            <w:sz w:val="24"/>
            <w:szCs w:val="24"/>
          </w:rPr>
          <w:fldChar w:fldCharType="begin"/>
        </w:r>
        <w:r>
          <w:rPr>
            <w:rFonts w:ascii="Times New Roman" w:hAnsi="Times New Roman" w:cs="Times New Roman" w:hint="eastAsia"/>
            <w:sz w:val="24"/>
            <w:szCs w:val="24"/>
          </w:rPr>
          <w:instrText xml:space="preserve"> PAGEREF _Toc7929 \h </w:instrText>
        </w:r>
        <w:r>
          <w:rPr>
            <w:rFonts w:ascii="Times New Roman" w:hAnsi="Times New Roman" w:cs="Times New Roman" w:hint="eastAsia"/>
            <w:sz w:val="24"/>
            <w:szCs w:val="24"/>
          </w:rPr>
        </w:r>
        <w:r>
          <w:rPr>
            <w:rFonts w:ascii="Times New Roman" w:hAnsi="Times New Roman" w:cs="Times New Roman" w:hint="eastAsia"/>
            <w:sz w:val="24"/>
            <w:szCs w:val="24"/>
          </w:rPr>
          <w:fldChar w:fldCharType="separate"/>
        </w:r>
        <w:r>
          <w:rPr>
            <w:rFonts w:ascii="Times New Roman" w:hAnsi="Times New Roman" w:cs="Times New Roman"/>
            <w:sz w:val="24"/>
            <w:szCs w:val="24"/>
          </w:rPr>
          <w:t>29</w:t>
        </w:r>
        <w:r>
          <w:rPr>
            <w:rFonts w:ascii="Times New Roman" w:hAnsi="Times New Roman" w:cs="Times New Roman" w:hint="eastAsia"/>
            <w:sz w:val="24"/>
            <w:szCs w:val="24"/>
          </w:rPr>
          <w:fldChar w:fldCharType="end"/>
        </w:r>
      </w:hyperlink>
    </w:p>
    <w:p w:rsidR="005D16A0" w:rsidRDefault="00000000">
      <w:pPr>
        <w:pStyle w:val="TOC2"/>
        <w:tabs>
          <w:tab w:val="right" w:leader="dot" w:pos="9060"/>
        </w:tabs>
        <w:spacing w:line="300" w:lineRule="auto"/>
        <w:ind w:left="0"/>
        <w:rPr>
          <w:rFonts w:ascii="Times New Roman" w:hAnsi="Times New Roman" w:cs="Times New Roman"/>
          <w:sz w:val="24"/>
          <w:szCs w:val="24"/>
        </w:rPr>
      </w:pPr>
      <w:hyperlink w:anchor="_Toc721" w:history="1">
        <w:r>
          <w:rPr>
            <w:rFonts w:ascii="Times New Roman" w:hAnsi="Times New Roman" w:cs="Times New Roman" w:hint="eastAsia"/>
            <w:sz w:val="24"/>
            <w:szCs w:val="24"/>
          </w:rPr>
          <w:t xml:space="preserve">6  </w:t>
        </w:r>
        <w:r>
          <w:rPr>
            <w:rFonts w:ascii="Times New Roman" w:hAnsi="Times New Roman" w:cs="Times New Roman" w:hint="eastAsia"/>
            <w:sz w:val="24"/>
            <w:szCs w:val="24"/>
          </w:rPr>
          <w:t>设计</w:t>
        </w:r>
        <w:r>
          <w:rPr>
            <w:rFonts w:ascii="Times New Roman" w:hAnsi="Times New Roman" w:cs="Times New Roman" w:hint="eastAsia"/>
            <w:sz w:val="24"/>
            <w:szCs w:val="24"/>
          </w:rPr>
          <w:tab/>
        </w:r>
        <w:r>
          <w:rPr>
            <w:rFonts w:ascii="Times New Roman" w:hAnsi="Times New Roman" w:cs="Times New Roman" w:hint="eastAsia"/>
            <w:sz w:val="24"/>
            <w:szCs w:val="24"/>
          </w:rPr>
          <w:fldChar w:fldCharType="begin"/>
        </w:r>
        <w:r>
          <w:rPr>
            <w:rFonts w:ascii="Times New Roman" w:hAnsi="Times New Roman" w:cs="Times New Roman" w:hint="eastAsia"/>
            <w:sz w:val="24"/>
            <w:szCs w:val="24"/>
          </w:rPr>
          <w:instrText xml:space="preserve"> PAGEREF _Toc721 \h </w:instrText>
        </w:r>
        <w:r>
          <w:rPr>
            <w:rFonts w:ascii="Times New Roman" w:hAnsi="Times New Roman" w:cs="Times New Roman" w:hint="eastAsia"/>
            <w:sz w:val="24"/>
            <w:szCs w:val="24"/>
          </w:rPr>
        </w:r>
        <w:r>
          <w:rPr>
            <w:rFonts w:ascii="Times New Roman" w:hAnsi="Times New Roman" w:cs="Times New Roman" w:hint="eastAsia"/>
            <w:sz w:val="24"/>
            <w:szCs w:val="24"/>
          </w:rPr>
          <w:fldChar w:fldCharType="separate"/>
        </w:r>
        <w:r>
          <w:rPr>
            <w:rFonts w:ascii="Times New Roman" w:hAnsi="Times New Roman" w:cs="Times New Roman"/>
            <w:sz w:val="24"/>
            <w:szCs w:val="24"/>
          </w:rPr>
          <w:t>31</w:t>
        </w:r>
        <w:r>
          <w:rPr>
            <w:rFonts w:ascii="Times New Roman" w:hAnsi="Times New Roman" w:cs="Times New Roman" w:hint="eastAsia"/>
            <w:sz w:val="24"/>
            <w:szCs w:val="24"/>
          </w:rPr>
          <w:fldChar w:fldCharType="end"/>
        </w:r>
      </w:hyperlink>
    </w:p>
    <w:p w:rsidR="005D16A0" w:rsidRDefault="00000000">
      <w:pPr>
        <w:pStyle w:val="TOC2"/>
        <w:tabs>
          <w:tab w:val="right" w:leader="dot" w:pos="9060"/>
        </w:tabs>
        <w:spacing w:line="300" w:lineRule="auto"/>
        <w:ind w:left="0" w:firstLineChars="100" w:firstLine="200"/>
        <w:rPr>
          <w:rFonts w:ascii="Times New Roman" w:hAnsi="Times New Roman" w:cs="Times New Roman"/>
          <w:sz w:val="24"/>
          <w:szCs w:val="24"/>
        </w:rPr>
      </w:pPr>
      <w:hyperlink w:anchor="_Toc29014" w:history="1">
        <w:r>
          <w:rPr>
            <w:rFonts w:ascii="Times New Roman" w:hAnsi="Times New Roman" w:cs="Times New Roman" w:hint="eastAsia"/>
            <w:sz w:val="24"/>
            <w:szCs w:val="24"/>
          </w:rPr>
          <w:t xml:space="preserve">6.1  </w:t>
        </w:r>
        <w:r>
          <w:rPr>
            <w:rFonts w:ascii="Times New Roman" w:hAnsi="Times New Roman" w:cs="Times New Roman" w:hint="eastAsia"/>
            <w:sz w:val="24"/>
            <w:szCs w:val="24"/>
          </w:rPr>
          <w:t>一般规定</w:t>
        </w:r>
        <w:r>
          <w:rPr>
            <w:rFonts w:ascii="Times New Roman" w:hAnsi="Times New Roman" w:cs="Times New Roman" w:hint="eastAsia"/>
            <w:sz w:val="24"/>
            <w:szCs w:val="24"/>
          </w:rPr>
          <w:tab/>
        </w:r>
        <w:r>
          <w:rPr>
            <w:rFonts w:ascii="Times New Roman" w:hAnsi="Times New Roman" w:cs="Times New Roman" w:hint="eastAsia"/>
            <w:sz w:val="24"/>
            <w:szCs w:val="24"/>
          </w:rPr>
          <w:fldChar w:fldCharType="begin"/>
        </w:r>
        <w:r>
          <w:rPr>
            <w:rFonts w:ascii="Times New Roman" w:hAnsi="Times New Roman" w:cs="Times New Roman" w:hint="eastAsia"/>
            <w:sz w:val="24"/>
            <w:szCs w:val="24"/>
          </w:rPr>
          <w:instrText xml:space="preserve"> PAGEREF _Toc29014 \h </w:instrText>
        </w:r>
        <w:r>
          <w:rPr>
            <w:rFonts w:ascii="Times New Roman" w:hAnsi="Times New Roman" w:cs="Times New Roman" w:hint="eastAsia"/>
            <w:sz w:val="24"/>
            <w:szCs w:val="24"/>
          </w:rPr>
        </w:r>
        <w:r>
          <w:rPr>
            <w:rFonts w:ascii="Times New Roman" w:hAnsi="Times New Roman" w:cs="Times New Roman" w:hint="eastAsia"/>
            <w:sz w:val="24"/>
            <w:szCs w:val="24"/>
          </w:rPr>
          <w:fldChar w:fldCharType="separate"/>
        </w:r>
        <w:r>
          <w:rPr>
            <w:rFonts w:ascii="Times New Roman" w:hAnsi="Times New Roman" w:cs="Times New Roman"/>
            <w:sz w:val="24"/>
            <w:szCs w:val="24"/>
          </w:rPr>
          <w:t>31</w:t>
        </w:r>
        <w:r>
          <w:rPr>
            <w:rFonts w:ascii="Times New Roman" w:hAnsi="Times New Roman" w:cs="Times New Roman" w:hint="eastAsia"/>
            <w:sz w:val="24"/>
            <w:szCs w:val="24"/>
          </w:rPr>
          <w:fldChar w:fldCharType="end"/>
        </w:r>
      </w:hyperlink>
    </w:p>
    <w:p w:rsidR="005D16A0" w:rsidRDefault="00000000">
      <w:pPr>
        <w:pStyle w:val="TOC2"/>
        <w:tabs>
          <w:tab w:val="right" w:leader="dot" w:pos="9060"/>
        </w:tabs>
        <w:spacing w:line="300" w:lineRule="auto"/>
        <w:ind w:left="0" w:firstLineChars="100" w:firstLine="200"/>
        <w:rPr>
          <w:rFonts w:ascii="Times New Roman" w:hAnsi="Times New Roman" w:cs="Times New Roman"/>
          <w:sz w:val="24"/>
          <w:szCs w:val="24"/>
        </w:rPr>
      </w:pPr>
      <w:hyperlink w:anchor="_Toc6668" w:history="1">
        <w:r>
          <w:rPr>
            <w:rFonts w:ascii="Times New Roman" w:hAnsi="Times New Roman" w:cs="Times New Roman" w:hint="eastAsia"/>
            <w:sz w:val="24"/>
            <w:szCs w:val="24"/>
          </w:rPr>
          <w:t xml:space="preserve">6.2  </w:t>
        </w:r>
        <w:r>
          <w:rPr>
            <w:rFonts w:ascii="Times New Roman" w:hAnsi="Times New Roman" w:cs="Times New Roman" w:hint="eastAsia"/>
            <w:sz w:val="24"/>
            <w:szCs w:val="24"/>
          </w:rPr>
          <w:t>承载能力极限状态设计</w:t>
        </w:r>
        <w:r>
          <w:rPr>
            <w:rFonts w:ascii="Times New Roman" w:hAnsi="Times New Roman" w:cs="Times New Roman" w:hint="eastAsia"/>
            <w:sz w:val="24"/>
            <w:szCs w:val="24"/>
          </w:rPr>
          <w:tab/>
        </w:r>
        <w:r>
          <w:rPr>
            <w:rFonts w:ascii="Times New Roman" w:hAnsi="Times New Roman" w:cs="Times New Roman" w:hint="eastAsia"/>
            <w:sz w:val="24"/>
            <w:szCs w:val="24"/>
          </w:rPr>
          <w:fldChar w:fldCharType="begin"/>
        </w:r>
        <w:r>
          <w:rPr>
            <w:rFonts w:ascii="Times New Roman" w:hAnsi="Times New Roman" w:cs="Times New Roman" w:hint="eastAsia"/>
            <w:sz w:val="24"/>
            <w:szCs w:val="24"/>
          </w:rPr>
          <w:instrText xml:space="preserve"> PAGEREF _Toc6668 \h </w:instrText>
        </w:r>
        <w:r>
          <w:rPr>
            <w:rFonts w:ascii="Times New Roman" w:hAnsi="Times New Roman" w:cs="Times New Roman" w:hint="eastAsia"/>
            <w:sz w:val="24"/>
            <w:szCs w:val="24"/>
          </w:rPr>
        </w:r>
        <w:r>
          <w:rPr>
            <w:rFonts w:ascii="Times New Roman" w:hAnsi="Times New Roman" w:cs="Times New Roman" w:hint="eastAsia"/>
            <w:sz w:val="24"/>
            <w:szCs w:val="24"/>
          </w:rPr>
          <w:fldChar w:fldCharType="separate"/>
        </w:r>
        <w:r>
          <w:rPr>
            <w:rFonts w:ascii="Times New Roman" w:hAnsi="Times New Roman" w:cs="Times New Roman"/>
            <w:sz w:val="24"/>
            <w:szCs w:val="24"/>
          </w:rPr>
          <w:t>32</w:t>
        </w:r>
        <w:r>
          <w:rPr>
            <w:rFonts w:ascii="Times New Roman" w:hAnsi="Times New Roman" w:cs="Times New Roman" w:hint="eastAsia"/>
            <w:sz w:val="24"/>
            <w:szCs w:val="24"/>
          </w:rPr>
          <w:fldChar w:fldCharType="end"/>
        </w:r>
      </w:hyperlink>
    </w:p>
    <w:p w:rsidR="005D16A0" w:rsidRDefault="00000000">
      <w:pPr>
        <w:pStyle w:val="TOC2"/>
        <w:tabs>
          <w:tab w:val="right" w:leader="dot" w:pos="9060"/>
        </w:tabs>
        <w:spacing w:line="300" w:lineRule="auto"/>
        <w:ind w:left="0" w:firstLineChars="100" w:firstLine="200"/>
        <w:rPr>
          <w:rFonts w:ascii="Times New Roman" w:hAnsi="Times New Roman" w:cs="Times New Roman"/>
          <w:sz w:val="24"/>
          <w:szCs w:val="24"/>
        </w:rPr>
      </w:pPr>
      <w:hyperlink w:anchor="_Toc15304" w:history="1">
        <w:r>
          <w:rPr>
            <w:rFonts w:ascii="Times New Roman" w:hAnsi="Times New Roman" w:cs="Times New Roman" w:hint="eastAsia"/>
            <w:sz w:val="24"/>
            <w:szCs w:val="24"/>
          </w:rPr>
          <w:t xml:space="preserve">6.3  </w:t>
        </w:r>
        <w:r>
          <w:rPr>
            <w:rFonts w:ascii="Times New Roman" w:hAnsi="Times New Roman" w:cs="Times New Roman" w:hint="eastAsia"/>
            <w:sz w:val="24"/>
            <w:szCs w:val="24"/>
          </w:rPr>
          <w:t>正常使用极限状态验算</w:t>
        </w:r>
        <w:r>
          <w:rPr>
            <w:rFonts w:ascii="Times New Roman" w:hAnsi="Times New Roman" w:cs="Times New Roman" w:hint="eastAsia"/>
            <w:sz w:val="24"/>
            <w:szCs w:val="24"/>
          </w:rPr>
          <w:tab/>
        </w:r>
        <w:r>
          <w:rPr>
            <w:rFonts w:ascii="Times New Roman" w:hAnsi="Times New Roman" w:cs="Times New Roman" w:hint="eastAsia"/>
            <w:sz w:val="24"/>
            <w:szCs w:val="24"/>
          </w:rPr>
          <w:fldChar w:fldCharType="begin"/>
        </w:r>
        <w:r>
          <w:rPr>
            <w:rFonts w:ascii="Times New Roman" w:hAnsi="Times New Roman" w:cs="Times New Roman" w:hint="eastAsia"/>
            <w:sz w:val="24"/>
            <w:szCs w:val="24"/>
          </w:rPr>
          <w:instrText xml:space="preserve"> PAGEREF _Toc15304 \h </w:instrText>
        </w:r>
        <w:r>
          <w:rPr>
            <w:rFonts w:ascii="Times New Roman" w:hAnsi="Times New Roman" w:cs="Times New Roman" w:hint="eastAsia"/>
            <w:sz w:val="24"/>
            <w:szCs w:val="24"/>
          </w:rPr>
        </w:r>
        <w:r>
          <w:rPr>
            <w:rFonts w:ascii="Times New Roman" w:hAnsi="Times New Roman" w:cs="Times New Roman" w:hint="eastAsia"/>
            <w:sz w:val="24"/>
            <w:szCs w:val="24"/>
          </w:rPr>
          <w:fldChar w:fldCharType="separate"/>
        </w:r>
        <w:r>
          <w:rPr>
            <w:rFonts w:ascii="Times New Roman" w:hAnsi="Times New Roman" w:cs="Times New Roman"/>
            <w:sz w:val="24"/>
            <w:szCs w:val="24"/>
          </w:rPr>
          <w:t>34</w:t>
        </w:r>
        <w:r>
          <w:rPr>
            <w:rFonts w:ascii="Times New Roman" w:hAnsi="Times New Roman" w:cs="Times New Roman" w:hint="eastAsia"/>
            <w:sz w:val="24"/>
            <w:szCs w:val="24"/>
          </w:rPr>
          <w:fldChar w:fldCharType="end"/>
        </w:r>
      </w:hyperlink>
    </w:p>
    <w:p w:rsidR="005D16A0" w:rsidRDefault="00000000">
      <w:pPr>
        <w:pStyle w:val="TOC2"/>
        <w:tabs>
          <w:tab w:val="right" w:leader="dot" w:pos="9060"/>
        </w:tabs>
        <w:spacing w:line="300" w:lineRule="auto"/>
        <w:ind w:left="0" w:firstLineChars="100" w:firstLine="200"/>
        <w:rPr>
          <w:rFonts w:ascii="Times New Roman" w:hAnsi="Times New Roman" w:cs="Times New Roman"/>
          <w:sz w:val="24"/>
          <w:szCs w:val="24"/>
        </w:rPr>
      </w:pPr>
      <w:hyperlink w:anchor="_Toc22765" w:history="1">
        <w:r>
          <w:rPr>
            <w:rFonts w:ascii="Times New Roman" w:hAnsi="Times New Roman" w:cs="Times New Roman" w:hint="eastAsia"/>
            <w:sz w:val="24"/>
            <w:szCs w:val="24"/>
          </w:rPr>
          <w:t xml:space="preserve">6.4  </w:t>
        </w:r>
        <w:r>
          <w:rPr>
            <w:rFonts w:ascii="Times New Roman" w:hAnsi="Times New Roman" w:cs="Times New Roman" w:hint="eastAsia"/>
            <w:sz w:val="24"/>
            <w:szCs w:val="24"/>
          </w:rPr>
          <w:t>耐久性极限状态设计</w:t>
        </w:r>
        <w:r>
          <w:rPr>
            <w:rFonts w:ascii="Times New Roman" w:hAnsi="Times New Roman" w:cs="Times New Roman" w:hint="eastAsia"/>
            <w:sz w:val="24"/>
            <w:szCs w:val="24"/>
          </w:rPr>
          <w:tab/>
        </w:r>
        <w:r>
          <w:rPr>
            <w:rFonts w:ascii="Times New Roman" w:hAnsi="Times New Roman" w:cs="Times New Roman" w:hint="eastAsia"/>
            <w:sz w:val="24"/>
            <w:szCs w:val="24"/>
          </w:rPr>
          <w:fldChar w:fldCharType="begin"/>
        </w:r>
        <w:r>
          <w:rPr>
            <w:rFonts w:ascii="Times New Roman" w:hAnsi="Times New Roman" w:cs="Times New Roman" w:hint="eastAsia"/>
            <w:sz w:val="24"/>
            <w:szCs w:val="24"/>
          </w:rPr>
          <w:instrText xml:space="preserve"> PAGEREF _Toc22765 \h </w:instrText>
        </w:r>
        <w:r>
          <w:rPr>
            <w:rFonts w:ascii="Times New Roman" w:hAnsi="Times New Roman" w:cs="Times New Roman" w:hint="eastAsia"/>
            <w:sz w:val="24"/>
            <w:szCs w:val="24"/>
          </w:rPr>
        </w:r>
        <w:r>
          <w:rPr>
            <w:rFonts w:ascii="Times New Roman" w:hAnsi="Times New Roman" w:cs="Times New Roman" w:hint="eastAsia"/>
            <w:sz w:val="24"/>
            <w:szCs w:val="24"/>
          </w:rPr>
          <w:fldChar w:fldCharType="separate"/>
        </w:r>
        <w:r>
          <w:rPr>
            <w:rFonts w:ascii="Times New Roman" w:hAnsi="Times New Roman" w:cs="Times New Roman"/>
            <w:sz w:val="24"/>
            <w:szCs w:val="24"/>
          </w:rPr>
          <w:t>35</w:t>
        </w:r>
        <w:r>
          <w:rPr>
            <w:rFonts w:ascii="Times New Roman" w:hAnsi="Times New Roman" w:cs="Times New Roman" w:hint="eastAsia"/>
            <w:sz w:val="24"/>
            <w:szCs w:val="24"/>
          </w:rPr>
          <w:fldChar w:fldCharType="end"/>
        </w:r>
      </w:hyperlink>
    </w:p>
    <w:p w:rsidR="005D16A0" w:rsidRDefault="00000000">
      <w:pPr>
        <w:pStyle w:val="TOC2"/>
        <w:tabs>
          <w:tab w:val="right" w:leader="dot" w:pos="9060"/>
        </w:tabs>
        <w:spacing w:line="300" w:lineRule="auto"/>
        <w:ind w:left="0" w:firstLineChars="100" w:firstLine="200"/>
        <w:rPr>
          <w:rFonts w:ascii="Times New Roman" w:hAnsi="Times New Roman" w:cs="Times New Roman"/>
          <w:sz w:val="24"/>
          <w:szCs w:val="24"/>
        </w:rPr>
      </w:pPr>
      <w:hyperlink w:anchor="_Toc14497" w:history="1">
        <w:r>
          <w:rPr>
            <w:rFonts w:ascii="Times New Roman" w:hAnsi="Times New Roman" w:cs="Times New Roman" w:hint="eastAsia"/>
            <w:sz w:val="24"/>
            <w:szCs w:val="24"/>
          </w:rPr>
          <w:t xml:space="preserve">6.5  </w:t>
        </w:r>
        <w:r>
          <w:rPr>
            <w:rFonts w:ascii="Times New Roman" w:hAnsi="Times New Roman" w:cs="Times New Roman" w:hint="eastAsia"/>
            <w:sz w:val="24"/>
            <w:szCs w:val="24"/>
          </w:rPr>
          <w:t>附加防腐蚀设计</w:t>
        </w:r>
        <w:r>
          <w:rPr>
            <w:rFonts w:ascii="Times New Roman" w:hAnsi="Times New Roman" w:cs="Times New Roman" w:hint="eastAsia"/>
            <w:sz w:val="24"/>
            <w:szCs w:val="24"/>
          </w:rPr>
          <w:tab/>
        </w:r>
        <w:r>
          <w:rPr>
            <w:rFonts w:ascii="Times New Roman" w:hAnsi="Times New Roman" w:cs="Times New Roman" w:hint="eastAsia"/>
            <w:sz w:val="24"/>
            <w:szCs w:val="24"/>
          </w:rPr>
          <w:fldChar w:fldCharType="begin"/>
        </w:r>
        <w:r>
          <w:rPr>
            <w:rFonts w:ascii="Times New Roman" w:hAnsi="Times New Roman" w:cs="Times New Roman" w:hint="eastAsia"/>
            <w:sz w:val="24"/>
            <w:szCs w:val="24"/>
          </w:rPr>
          <w:instrText xml:space="preserve"> PAGEREF _Toc14497 \h </w:instrText>
        </w:r>
        <w:r>
          <w:rPr>
            <w:rFonts w:ascii="Times New Roman" w:hAnsi="Times New Roman" w:cs="Times New Roman" w:hint="eastAsia"/>
            <w:sz w:val="24"/>
            <w:szCs w:val="24"/>
          </w:rPr>
        </w:r>
        <w:r>
          <w:rPr>
            <w:rFonts w:ascii="Times New Roman" w:hAnsi="Times New Roman" w:cs="Times New Roman" w:hint="eastAsia"/>
            <w:sz w:val="24"/>
            <w:szCs w:val="24"/>
          </w:rPr>
          <w:fldChar w:fldCharType="separate"/>
        </w:r>
        <w:r>
          <w:rPr>
            <w:rFonts w:ascii="Times New Roman" w:hAnsi="Times New Roman" w:cs="Times New Roman"/>
            <w:sz w:val="24"/>
            <w:szCs w:val="24"/>
          </w:rPr>
          <w:t>36</w:t>
        </w:r>
        <w:r>
          <w:rPr>
            <w:rFonts w:ascii="Times New Roman" w:hAnsi="Times New Roman" w:cs="Times New Roman" w:hint="eastAsia"/>
            <w:sz w:val="24"/>
            <w:szCs w:val="24"/>
          </w:rPr>
          <w:fldChar w:fldCharType="end"/>
        </w:r>
      </w:hyperlink>
    </w:p>
    <w:p w:rsidR="005D16A0" w:rsidRDefault="00000000">
      <w:pPr>
        <w:pStyle w:val="TOC2"/>
        <w:tabs>
          <w:tab w:val="right" w:leader="dot" w:pos="9060"/>
        </w:tabs>
        <w:spacing w:line="300" w:lineRule="auto"/>
        <w:ind w:left="0"/>
        <w:rPr>
          <w:rFonts w:ascii="Times New Roman" w:hAnsi="Times New Roman" w:cs="Times New Roman"/>
          <w:sz w:val="24"/>
          <w:szCs w:val="24"/>
        </w:rPr>
      </w:pPr>
      <w:hyperlink w:anchor="_Toc31117" w:history="1">
        <w:r>
          <w:rPr>
            <w:rFonts w:ascii="Times New Roman" w:hAnsi="Times New Roman" w:cs="Times New Roman" w:hint="eastAsia"/>
            <w:sz w:val="24"/>
            <w:szCs w:val="24"/>
          </w:rPr>
          <w:t xml:space="preserve">7  </w:t>
        </w:r>
        <w:r>
          <w:rPr>
            <w:rFonts w:ascii="Times New Roman" w:hAnsi="Times New Roman" w:cs="Times New Roman" w:hint="eastAsia"/>
            <w:sz w:val="24"/>
            <w:szCs w:val="24"/>
          </w:rPr>
          <w:t>施工</w:t>
        </w:r>
        <w:r>
          <w:rPr>
            <w:rFonts w:ascii="Times New Roman" w:hAnsi="Times New Roman" w:cs="Times New Roman" w:hint="eastAsia"/>
            <w:sz w:val="24"/>
            <w:szCs w:val="24"/>
          </w:rPr>
          <w:tab/>
        </w:r>
        <w:r>
          <w:rPr>
            <w:rFonts w:ascii="Times New Roman" w:hAnsi="Times New Roman" w:cs="Times New Roman" w:hint="eastAsia"/>
            <w:sz w:val="24"/>
            <w:szCs w:val="24"/>
          </w:rPr>
          <w:fldChar w:fldCharType="begin"/>
        </w:r>
        <w:r>
          <w:rPr>
            <w:rFonts w:ascii="Times New Roman" w:hAnsi="Times New Roman" w:cs="Times New Roman" w:hint="eastAsia"/>
            <w:sz w:val="24"/>
            <w:szCs w:val="24"/>
          </w:rPr>
          <w:instrText xml:space="preserve"> PAGEREF _Toc31117 \h </w:instrText>
        </w:r>
        <w:r>
          <w:rPr>
            <w:rFonts w:ascii="Times New Roman" w:hAnsi="Times New Roman" w:cs="Times New Roman" w:hint="eastAsia"/>
            <w:sz w:val="24"/>
            <w:szCs w:val="24"/>
          </w:rPr>
        </w:r>
        <w:r>
          <w:rPr>
            <w:rFonts w:ascii="Times New Roman" w:hAnsi="Times New Roman" w:cs="Times New Roman" w:hint="eastAsia"/>
            <w:sz w:val="24"/>
            <w:szCs w:val="24"/>
          </w:rPr>
          <w:fldChar w:fldCharType="separate"/>
        </w:r>
        <w:r>
          <w:rPr>
            <w:rFonts w:ascii="Times New Roman" w:hAnsi="Times New Roman" w:cs="Times New Roman"/>
            <w:sz w:val="24"/>
            <w:szCs w:val="24"/>
          </w:rPr>
          <w:t>38</w:t>
        </w:r>
        <w:r>
          <w:rPr>
            <w:rFonts w:ascii="Times New Roman" w:hAnsi="Times New Roman" w:cs="Times New Roman" w:hint="eastAsia"/>
            <w:sz w:val="24"/>
            <w:szCs w:val="24"/>
          </w:rPr>
          <w:fldChar w:fldCharType="end"/>
        </w:r>
      </w:hyperlink>
    </w:p>
    <w:p w:rsidR="005D16A0" w:rsidRDefault="00000000">
      <w:pPr>
        <w:pStyle w:val="TOC2"/>
        <w:tabs>
          <w:tab w:val="right" w:leader="dot" w:pos="9060"/>
        </w:tabs>
        <w:spacing w:line="300" w:lineRule="auto"/>
        <w:ind w:left="0" w:firstLineChars="100" w:firstLine="200"/>
        <w:rPr>
          <w:rFonts w:ascii="Times New Roman" w:hAnsi="Times New Roman" w:cs="Times New Roman"/>
          <w:sz w:val="24"/>
          <w:szCs w:val="24"/>
        </w:rPr>
      </w:pPr>
      <w:hyperlink w:anchor="_Toc18017" w:history="1">
        <w:r>
          <w:rPr>
            <w:rFonts w:ascii="Times New Roman" w:hAnsi="Times New Roman" w:cs="Times New Roman" w:hint="eastAsia"/>
            <w:sz w:val="24"/>
            <w:szCs w:val="24"/>
          </w:rPr>
          <w:t xml:space="preserve">7.1  </w:t>
        </w:r>
        <w:r>
          <w:rPr>
            <w:rFonts w:ascii="Times New Roman" w:hAnsi="Times New Roman" w:cs="Times New Roman" w:hint="eastAsia"/>
            <w:sz w:val="24"/>
            <w:szCs w:val="24"/>
          </w:rPr>
          <w:t>一般规定</w:t>
        </w:r>
        <w:r>
          <w:rPr>
            <w:rFonts w:ascii="Times New Roman" w:hAnsi="Times New Roman" w:cs="Times New Roman" w:hint="eastAsia"/>
            <w:sz w:val="24"/>
            <w:szCs w:val="24"/>
          </w:rPr>
          <w:tab/>
        </w:r>
        <w:r>
          <w:rPr>
            <w:rFonts w:ascii="Times New Roman" w:hAnsi="Times New Roman" w:cs="Times New Roman" w:hint="eastAsia"/>
            <w:sz w:val="24"/>
            <w:szCs w:val="24"/>
          </w:rPr>
          <w:fldChar w:fldCharType="begin"/>
        </w:r>
        <w:r>
          <w:rPr>
            <w:rFonts w:ascii="Times New Roman" w:hAnsi="Times New Roman" w:cs="Times New Roman" w:hint="eastAsia"/>
            <w:sz w:val="24"/>
            <w:szCs w:val="24"/>
          </w:rPr>
          <w:instrText xml:space="preserve"> PAGEREF _Toc18017 \h </w:instrText>
        </w:r>
        <w:r>
          <w:rPr>
            <w:rFonts w:ascii="Times New Roman" w:hAnsi="Times New Roman" w:cs="Times New Roman" w:hint="eastAsia"/>
            <w:sz w:val="24"/>
            <w:szCs w:val="24"/>
          </w:rPr>
        </w:r>
        <w:r>
          <w:rPr>
            <w:rFonts w:ascii="Times New Roman" w:hAnsi="Times New Roman" w:cs="Times New Roman" w:hint="eastAsia"/>
            <w:sz w:val="24"/>
            <w:szCs w:val="24"/>
          </w:rPr>
          <w:fldChar w:fldCharType="separate"/>
        </w:r>
        <w:r>
          <w:rPr>
            <w:rFonts w:ascii="Times New Roman" w:hAnsi="Times New Roman" w:cs="Times New Roman"/>
            <w:sz w:val="24"/>
            <w:szCs w:val="24"/>
          </w:rPr>
          <w:t>38</w:t>
        </w:r>
        <w:r>
          <w:rPr>
            <w:rFonts w:ascii="Times New Roman" w:hAnsi="Times New Roman" w:cs="Times New Roman" w:hint="eastAsia"/>
            <w:sz w:val="24"/>
            <w:szCs w:val="24"/>
          </w:rPr>
          <w:fldChar w:fldCharType="end"/>
        </w:r>
      </w:hyperlink>
    </w:p>
    <w:p w:rsidR="005D16A0" w:rsidRDefault="00000000">
      <w:pPr>
        <w:pStyle w:val="TOC2"/>
        <w:tabs>
          <w:tab w:val="right" w:leader="dot" w:pos="9060"/>
        </w:tabs>
        <w:spacing w:line="300" w:lineRule="auto"/>
        <w:ind w:left="0" w:firstLineChars="100" w:firstLine="200"/>
        <w:rPr>
          <w:rFonts w:ascii="Times New Roman" w:hAnsi="Times New Roman" w:cs="Times New Roman"/>
          <w:sz w:val="24"/>
          <w:szCs w:val="24"/>
        </w:rPr>
      </w:pPr>
      <w:hyperlink w:anchor="_Toc25101" w:history="1">
        <w:r>
          <w:rPr>
            <w:rFonts w:ascii="Times New Roman" w:hAnsi="Times New Roman" w:cs="Times New Roman" w:hint="eastAsia"/>
            <w:sz w:val="24"/>
            <w:szCs w:val="24"/>
          </w:rPr>
          <w:t xml:space="preserve">7.2  </w:t>
        </w:r>
        <w:r>
          <w:rPr>
            <w:rFonts w:ascii="Times New Roman" w:hAnsi="Times New Roman" w:cs="Times New Roman" w:hint="eastAsia"/>
            <w:sz w:val="24"/>
            <w:szCs w:val="24"/>
          </w:rPr>
          <w:t>兼顾强度与耐久性的混凝土配合比设计</w:t>
        </w:r>
        <w:r>
          <w:rPr>
            <w:rFonts w:ascii="Times New Roman" w:hAnsi="Times New Roman" w:cs="Times New Roman" w:hint="eastAsia"/>
            <w:sz w:val="24"/>
            <w:szCs w:val="24"/>
          </w:rPr>
          <w:tab/>
        </w:r>
        <w:r>
          <w:rPr>
            <w:rFonts w:ascii="Times New Roman" w:hAnsi="Times New Roman" w:cs="Times New Roman" w:hint="eastAsia"/>
            <w:sz w:val="24"/>
            <w:szCs w:val="24"/>
          </w:rPr>
          <w:fldChar w:fldCharType="begin"/>
        </w:r>
        <w:r>
          <w:rPr>
            <w:rFonts w:ascii="Times New Roman" w:hAnsi="Times New Roman" w:cs="Times New Roman" w:hint="eastAsia"/>
            <w:sz w:val="24"/>
            <w:szCs w:val="24"/>
          </w:rPr>
          <w:instrText xml:space="preserve"> PAGEREF _Toc25101 \h </w:instrText>
        </w:r>
        <w:r>
          <w:rPr>
            <w:rFonts w:ascii="Times New Roman" w:hAnsi="Times New Roman" w:cs="Times New Roman" w:hint="eastAsia"/>
            <w:sz w:val="24"/>
            <w:szCs w:val="24"/>
          </w:rPr>
        </w:r>
        <w:r>
          <w:rPr>
            <w:rFonts w:ascii="Times New Roman" w:hAnsi="Times New Roman" w:cs="Times New Roman" w:hint="eastAsia"/>
            <w:sz w:val="24"/>
            <w:szCs w:val="24"/>
          </w:rPr>
          <w:fldChar w:fldCharType="separate"/>
        </w:r>
        <w:r>
          <w:rPr>
            <w:rFonts w:ascii="Times New Roman" w:hAnsi="Times New Roman" w:cs="Times New Roman"/>
            <w:sz w:val="24"/>
            <w:szCs w:val="24"/>
          </w:rPr>
          <w:t>38</w:t>
        </w:r>
        <w:r>
          <w:rPr>
            <w:rFonts w:ascii="Times New Roman" w:hAnsi="Times New Roman" w:cs="Times New Roman" w:hint="eastAsia"/>
            <w:sz w:val="24"/>
            <w:szCs w:val="24"/>
          </w:rPr>
          <w:fldChar w:fldCharType="end"/>
        </w:r>
      </w:hyperlink>
    </w:p>
    <w:p w:rsidR="005D16A0" w:rsidRDefault="00000000">
      <w:pPr>
        <w:pStyle w:val="TOC2"/>
        <w:tabs>
          <w:tab w:val="right" w:leader="dot" w:pos="9060"/>
        </w:tabs>
        <w:spacing w:line="300" w:lineRule="auto"/>
        <w:ind w:left="0" w:firstLineChars="100" w:firstLine="200"/>
        <w:rPr>
          <w:rFonts w:ascii="Times New Roman" w:hAnsi="Times New Roman" w:cs="Times New Roman"/>
          <w:sz w:val="24"/>
          <w:szCs w:val="24"/>
        </w:rPr>
      </w:pPr>
      <w:hyperlink w:anchor="_Toc13757" w:history="1">
        <w:r>
          <w:rPr>
            <w:rFonts w:ascii="Times New Roman" w:hAnsi="Times New Roman" w:cs="Times New Roman" w:hint="eastAsia"/>
            <w:sz w:val="24"/>
            <w:szCs w:val="24"/>
          </w:rPr>
          <w:t xml:space="preserve">7.3  </w:t>
        </w:r>
        <w:r>
          <w:rPr>
            <w:rFonts w:ascii="Times New Roman" w:hAnsi="Times New Roman" w:cs="Times New Roman" w:hint="eastAsia"/>
            <w:sz w:val="24"/>
            <w:szCs w:val="24"/>
          </w:rPr>
          <w:t>有特殊要求的混凝土配合比设计</w:t>
        </w:r>
        <w:r>
          <w:rPr>
            <w:rFonts w:ascii="Times New Roman" w:hAnsi="Times New Roman" w:cs="Times New Roman" w:hint="eastAsia"/>
            <w:sz w:val="24"/>
            <w:szCs w:val="24"/>
          </w:rPr>
          <w:tab/>
        </w:r>
        <w:r>
          <w:rPr>
            <w:rFonts w:ascii="Times New Roman" w:hAnsi="Times New Roman" w:cs="Times New Roman" w:hint="eastAsia"/>
            <w:sz w:val="24"/>
            <w:szCs w:val="24"/>
          </w:rPr>
          <w:fldChar w:fldCharType="begin"/>
        </w:r>
        <w:r>
          <w:rPr>
            <w:rFonts w:ascii="Times New Roman" w:hAnsi="Times New Roman" w:cs="Times New Roman" w:hint="eastAsia"/>
            <w:sz w:val="24"/>
            <w:szCs w:val="24"/>
          </w:rPr>
          <w:instrText xml:space="preserve"> PAGEREF _Toc13757 \h </w:instrText>
        </w:r>
        <w:r>
          <w:rPr>
            <w:rFonts w:ascii="Times New Roman" w:hAnsi="Times New Roman" w:cs="Times New Roman" w:hint="eastAsia"/>
            <w:sz w:val="24"/>
            <w:szCs w:val="24"/>
          </w:rPr>
        </w:r>
        <w:r>
          <w:rPr>
            <w:rFonts w:ascii="Times New Roman" w:hAnsi="Times New Roman" w:cs="Times New Roman" w:hint="eastAsia"/>
            <w:sz w:val="24"/>
            <w:szCs w:val="24"/>
          </w:rPr>
          <w:fldChar w:fldCharType="separate"/>
        </w:r>
        <w:r>
          <w:rPr>
            <w:rFonts w:ascii="Times New Roman" w:hAnsi="Times New Roman" w:cs="Times New Roman"/>
            <w:sz w:val="24"/>
            <w:szCs w:val="24"/>
          </w:rPr>
          <w:t>43</w:t>
        </w:r>
        <w:r>
          <w:rPr>
            <w:rFonts w:ascii="Times New Roman" w:hAnsi="Times New Roman" w:cs="Times New Roman" w:hint="eastAsia"/>
            <w:sz w:val="24"/>
            <w:szCs w:val="24"/>
          </w:rPr>
          <w:fldChar w:fldCharType="end"/>
        </w:r>
      </w:hyperlink>
    </w:p>
    <w:p w:rsidR="005D16A0" w:rsidRDefault="00000000">
      <w:pPr>
        <w:pStyle w:val="TOC2"/>
        <w:tabs>
          <w:tab w:val="right" w:leader="dot" w:pos="9060"/>
        </w:tabs>
        <w:spacing w:line="300" w:lineRule="auto"/>
        <w:ind w:left="0" w:firstLineChars="100" w:firstLine="200"/>
        <w:rPr>
          <w:rFonts w:ascii="Times New Roman" w:hAnsi="Times New Roman" w:cs="Times New Roman"/>
          <w:sz w:val="24"/>
          <w:szCs w:val="24"/>
        </w:rPr>
      </w:pPr>
      <w:hyperlink w:anchor="_Toc32516" w:history="1">
        <w:r>
          <w:rPr>
            <w:rFonts w:ascii="Times New Roman" w:hAnsi="Times New Roman" w:cs="Times New Roman" w:hint="eastAsia"/>
            <w:sz w:val="24"/>
            <w:szCs w:val="24"/>
          </w:rPr>
          <w:t xml:space="preserve">7.4  </w:t>
        </w:r>
        <w:r>
          <w:rPr>
            <w:rFonts w:ascii="Times New Roman" w:hAnsi="Times New Roman" w:cs="Times New Roman" w:hint="eastAsia"/>
            <w:sz w:val="24"/>
            <w:szCs w:val="24"/>
          </w:rPr>
          <w:t>混凝土施工</w:t>
        </w:r>
        <w:r>
          <w:rPr>
            <w:rFonts w:ascii="Times New Roman" w:hAnsi="Times New Roman" w:cs="Times New Roman" w:hint="eastAsia"/>
            <w:sz w:val="24"/>
            <w:szCs w:val="24"/>
          </w:rPr>
          <w:tab/>
        </w:r>
        <w:r>
          <w:rPr>
            <w:rFonts w:ascii="Times New Roman" w:hAnsi="Times New Roman" w:cs="Times New Roman" w:hint="eastAsia"/>
            <w:sz w:val="24"/>
            <w:szCs w:val="24"/>
          </w:rPr>
          <w:fldChar w:fldCharType="begin"/>
        </w:r>
        <w:r>
          <w:rPr>
            <w:rFonts w:ascii="Times New Roman" w:hAnsi="Times New Roman" w:cs="Times New Roman" w:hint="eastAsia"/>
            <w:sz w:val="24"/>
            <w:szCs w:val="24"/>
          </w:rPr>
          <w:instrText xml:space="preserve"> PAGEREF _Toc32516 \h </w:instrText>
        </w:r>
        <w:r>
          <w:rPr>
            <w:rFonts w:ascii="Times New Roman" w:hAnsi="Times New Roman" w:cs="Times New Roman" w:hint="eastAsia"/>
            <w:sz w:val="24"/>
            <w:szCs w:val="24"/>
          </w:rPr>
        </w:r>
        <w:r>
          <w:rPr>
            <w:rFonts w:ascii="Times New Roman" w:hAnsi="Times New Roman" w:cs="Times New Roman" w:hint="eastAsia"/>
            <w:sz w:val="24"/>
            <w:szCs w:val="24"/>
          </w:rPr>
          <w:fldChar w:fldCharType="separate"/>
        </w:r>
        <w:r>
          <w:rPr>
            <w:rFonts w:ascii="Times New Roman" w:hAnsi="Times New Roman" w:cs="Times New Roman"/>
            <w:sz w:val="24"/>
            <w:szCs w:val="24"/>
          </w:rPr>
          <w:t>46</w:t>
        </w:r>
        <w:r>
          <w:rPr>
            <w:rFonts w:ascii="Times New Roman" w:hAnsi="Times New Roman" w:cs="Times New Roman" w:hint="eastAsia"/>
            <w:sz w:val="24"/>
            <w:szCs w:val="24"/>
          </w:rPr>
          <w:fldChar w:fldCharType="end"/>
        </w:r>
      </w:hyperlink>
    </w:p>
    <w:p w:rsidR="005D16A0" w:rsidRDefault="00000000">
      <w:pPr>
        <w:pStyle w:val="TOC2"/>
        <w:tabs>
          <w:tab w:val="right" w:leader="dot" w:pos="9060"/>
        </w:tabs>
        <w:spacing w:line="300" w:lineRule="auto"/>
        <w:ind w:left="0" w:firstLineChars="100" w:firstLine="200"/>
        <w:rPr>
          <w:rFonts w:ascii="Times New Roman" w:hAnsi="Times New Roman" w:cs="Times New Roman"/>
          <w:sz w:val="24"/>
          <w:szCs w:val="24"/>
        </w:rPr>
      </w:pPr>
      <w:hyperlink w:anchor="_Toc27867" w:history="1">
        <w:r>
          <w:rPr>
            <w:rFonts w:ascii="Times New Roman" w:hAnsi="Times New Roman" w:cs="Times New Roman" w:hint="eastAsia"/>
            <w:sz w:val="24"/>
            <w:szCs w:val="24"/>
          </w:rPr>
          <w:t xml:space="preserve">7.5  </w:t>
        </w:r>
        <w:r>
          <w:rPr>
            <w:rFonts w:ascii="Times New Roman" w:hAnsi="Times New Roman" w:cs="Times New Roman" w:hint="eastAsia"/>
            <w:sz w:val="24"/>
            <w:szCs w:val="24"/>
          </w:rPr>
          <w:t>防腐蚀施工</w:t>
        </w:r>
        <w:r>
          <w:rPr>
            <w:rFonts w:ascii="Times New Roman" w:hAnsi="Times New Roman" w:cs="Times New Roman" w:hint="eastAsia"/>
            <w:sz w:val="24"/>
            <w:szCs w:val="24"/>
          </w:rPr>
          <w:tab/>
        </w:r>
        <w:r>
          <w:rPr>
            <w:rFonts w:ascii="Times New Roman" w:hAnsi="Times New Roman" w:cs="Times New Roman" w:hint="eastAsia"/>
            <w:sz w:val="24"/>
            <w:szCs w:val="24"/>
          </w:rPr>
          <w:fldChar w:fldCharType="begin"/>
        </w:r>
        <w:r>
          <w:rPr>
            <w:rFonts w:ascii="Times New Roman" w:hAnsi="Times New Roman" w:cs="Times New Roman" w:hint="eastAsia"/>
            <w:sz w:val="24"/>
            <w:szCs w:val="24"/>
          </w:rPr>
          <w:instrText xml:space="preserve"> PAGEREF _Toc27867 \h </w:instrText>
        </w:r>
        <w:r>
          <w:rPr>
            <w:rFonts w:ascii="Times New Roman" w:hAnsi="Times New Roman" w:cs="Times New Roman" w:hint="eastAsia"/>
            <w:sz w:val="24"/>
            <w:szCs w:val="24"/>
          </w:rPr>
        </w:r>
        <w:r>
          <w:rPr>
            <w:rFonts w:ascii="Times New Roman" w:hAnsi="Times New Roman" w:cs="Times New Roman" w:hint="eastAsia"/>
            <w:sz w:val="24"/>
            <w:szCs w:val="24"/>
          </w:rPr>
          <w:fldChar w:fldCharType="separate"/>
        </w:r>
        <w:r>
          <w:rPr>
            <w:rFonts w:ascii="Times New Roman" w:hAnsi="Times New Roman" w:cs="Times New Roman"/>
            <w:sz w:val="24"/>
            <w:szCs w:val="24"/>
          </w:rPr>
          <w:t>49</w:t>
        </w:r>
        <w:r>
          <w:rPr>
            <w:rFonts w:ascii="Times New Roman" w:hAnsi="Times New Roman" w:cs="Times New Roman" w:hint="eastAsia"/>
            <w:sz w:val="24"/>
            <w:szCs w:val="24"/>
          </w:rPr>
          <w:fldChar w:fldCharType="end"/>
        </w:r>
      </w:hyperlink>
    </w:p>
    <w:p w:rsidR="005D16A0" w:rsidRDefault="00000000">
      <w:pPr>
        <w:pStyle w:val="TOC2"/>
        <w:tabs>
          <w:tab w:val="right" w:leader="dot" w:pos="9060"/>
        </w:tabs>
        <w:spacing w:line="300" w:lineRule="auto"/>
        <w:ind w:left="0"/>
        <w:rPr>
          <w:rFonts w:ascii="Times New Roman" w:hAnsi="Times New Roman" w:cs="Times New Roman"/>
          <w:sz w:val="24"/>
          <w:szCs w:val="24"/>
        </w:rPr>
      </w:pPr>
      <w:hyperlink w:anchor="_Toc16956" w:history="1">
        <w:r>
          <w:rPr>
            <w:rFonts w:ascii="Times New Roman" w:hAnsi="Times New Roman" w:cs="Times New Roman" w:hint="eastAsia"/>
            <w:sz w:val="24"/>
            <w:szCs w:val="24"/>
          </w:rPr>
          <w:t xml:space="preserve">8  </w:t>
        </w:r>
        <w:r>
          <w:rPr>
            <w:rFonts w:ascii="Times New Roman" w:hAnsi="Times New Roman" w:cs="Times New Roman" w:hint="eastAsia"/>
            <w:sz w:val="24"/>
            <w:szCs w:val="24"/>
          </w:rPr>
          <w:t>维护及拆除</w:t>
        </w:r>
        <w:r>
          <w:rPr>
            <w:rFonts w:ascii="Times New Roman" w:hAnsi="Times New Roman" w:cs="Times New Roman" w:hint="eastAsia"/>
            <w:sz w:val="24"/>
            <w:szCs w:val="24"/>
          </w:rPr>
          <w:tab/>
        </w:r>
        <w:r>
          <w:rPr>
            <w:rFonts w:ascii="Times New Roman" w:hAnsi="Times New Roman" w:cs="Times New Roman" w:hint="eastAsia"/>
            <w:sz w:val="24"/>
            <w:szCs w:val="24"/>
          </w:rPr>
          <w:fldChar w:fldCharType="begin"/>
        </w:r>
        <w:r>
          <w:rPr>
            <w:rFonts w:ascii="Times New Roman" w:hAnsi="Times New Roman" w:cs="Times New Roman" w:hint="eastAsia"/>
            <w:sz w:val="24"/>
            <w:szCs w:val="24"/>
          </w:rPr>
          <w:instrText xml:space="preserve"> PAGEREF _Toc16956 \h </w:instrText>
        </w:r>
        <w:r>
          <w:rPr>
            <w:rFonts w:ascii="Times New Roman" w:hAnsi="Times New Roman" w:cs="Times New Roman" w:hint="eastAsia"/>
            <w:sz w:val="24"/>
            <w:szCs w:val="24"/>
          </w:rPr>
        </w:r>
        <w:r>
          <w:rPr>
            <w:rFonts w:ascii="Times New Roman" w:hAnsi="Times New Roman" w:cs="Times New Roman" w:hint="eastAsia"/>
            <w:sz w:val="24"/>
            <w:szCs w:val="24"/>
          </w:rPr>
          <w:fldChar w:fldCharType="separate"/>
        </w:r>
        <w:r>
          <w:rPr>
            <w:rFonts w:ascii="Times New Roman" w:hAnsi="Times New Roman" w:cs="Times New Roman"/>
            <w:sz w:val="24"/>
            <w:szCs w:val="24"/>
          </w:rPr>
          <w:t>53</w:t>
        </w:r>
        <w:r>
          <w:rPr>
            <w:rFonts w:ascii="Times New Roman" w:hAnsi="Times New Roman" w:cs="Times New Roman" w:hint="eastAsia"/>
            <w:sz w:val="24"/>
            <w:szCs w:val="24"/>
          </w:rPr>
          <w:fldChar w:fldCharType="end"/>
        </w:r>
      </w:hyperlink>
    </w:p>
    <w:p w:rsidR="005D16A0" w:rsidRDefault="00000000">
      <w:pPr>
        <w:pStyle w:val="TOC2"/>
        <w:tabs>
          <w:tab w:val="right" w:leader="dot" w:pos="9060"/>
        </w:tabs>
        <w:spacing w:line="300" w:lineRule="auto"/>
        <w:ind w:left="0" w:firstLineChars="100" w:firstLine="200"/>
        <w:rPr>
          <w:rFonts w:ascii="Times New Roman" w:hAnsi="Times New Roman" w:cs="Times New Roman"/>
          <w:sz w:val="24"/>
          <w:szCs w:val="24"/>
        </w:rPr>
      </w:pPr>
      <w:hyperlink w:anchor="_Toc12699" w:history="1">
        <w:r>
          <w:rPr>
            <w:rFonts w:ascii="Times New Roman" w:hAnsi="Times New Roman" w:cs="Times New Roman" w:hint="eastAsia"/>
            <w:sz w:val="24"/>
            <w:szCs w:val="24"/>
          </w:rPr>
          <w:t xml:space="preserve">8.1  </w:t>
        </w:r>
        <w:r>
          <w:rPr>
            <w:rFonts w:ascii="Times New Roman" w:hAnsi="Times New Roman" w:cs="Times New Roman" w:hint="eastAsia"/>
            <w:sz w:val="24"/>
            <w:szCs w:val="24"/>
          </w:rPr>
          <w:t>一般规定</w:t>
        </w:r>
        <w:r>
          <w:rPr>
            <w:rFonts w:ascii="Times New Roman" w:hAnsi="Times New Roman" w:cs="Times New Roman" w:hint="eastAsia"/>
            <w:sz w:val="24"/>
            <w:szCs w:val="24"/>
          </w:rPr>
          <w:tab/>
        </w:r>
        <w:r>
          <w:rPr>
            <w:rFonts w:ascii="Times New Roman" w:hAnsi="Times New Roman" w:cs="Times New Roman" w:hint="eastAsia"/>
            <w:sz w:val="24"/>
            <w:szCs w:val="24"/>
          </w:rPr>
          <w:fldChar w:fldCharType="begin"/>
        </w:r>
        <w:r>
          <w:rPr>
            <w:rFonts w:ascii="Times New Roman" w:hAnsi="Times New Roman" w:cs="Times New Roman" w:hint="eastAsia"/>
            <w:sz w:val="24"/>
            <w:szCs w:val="24"/>
          </w:rPr>
          <w:instrText xml:space="preserve"> PAGEREF _Toc12699 \h </w:instrText>
        </w:r>
        <w:r>
          <w:rPr>
            <w:rFonts w:ascii="Times New Roman" w:hAnsi="Times New Roman" w:cs="Times New Roman" w:hint="eastAsia"/>
            <w:sz w:val="24"/>
            <w:szCs w:val="24"/>
          </w:rPr>
        </w:r>
        <w:r>
          <w:rPr>
            <w:rFonts w:ascii="Times New Roman" w:hAnsi="Times New Roman" w:cs="Times New Roman" w:hint="eastAsia"/>
            <w:sz w:val="24"/>
            <w:szCs w:val="24"/>
          </w:rPr>
          <w:fldChar w:fldCharType="separate"/>
        </w:r>
        <w:r>
          <w:rPr>
            <w:rFonts w:ascii="Times New Roman" w:hAnsi="Times New Roman" w:cs="Times New Roman"/>
            <w:sz w:val="24"/>
            <w:szCs w:val="24"/>
          </w:rPr>
          <w:t>53</w:t>
        </w:r>
        <w:r>
          <w:rPr>
            <w:rFonts w:ascii="Times New Roman" w:hAnsi="Times New Roman" w:cs="Times New Roman" w:hint="eastAsia"/>
            <w:sz w:val="24"/>
            <w:szCs w:val="24"/>
          </w:rPr>
          <w:fldChar w:fldCharType="end"/>
        </w:r>
      </w:hyperlink>
    </w:p>
    <w:p w:rsidR="005D16A0" w:rsidRDefault="00000000">
      <w:pPr>
        <w:pStyle w:val="TOC2"/>
        <w:tabs>
          <w:tab w:val="right" w:leader="dot" w:pos="9060"/>
        </w:tabs>
        <w:spacing w:line="300" w:lineRule="auto"/>
        <w:ind w:left="0" w:firstLineChars="100" w:firstLine="200"/>
        <w:rPr>
          <w:rFonts w:ascii="Times New Roman" w:hAnsi="Times New Roman" w:cs="Times New Roman"/>
          <w:sz w:val="24"/>
          <w:szCs w:val="24"/>
        </w:rPr>
      </w:pPr>
      <w:hyperlink w:anchor="_Toc28781" w:history="1">
        <w:r>
          <w:rPr>
            <w:rFonts w:ascii="Times New Roman" w:hAnsi="Times New Roman" w:cs="Times New Roman" w:hint="eastAsia"/>
            <w:sz w:val="24"/>
            <w:szCs w:val="24"/>
          </w:rPr>
          <w:t xml:space="preserve">8.2  </w:t>
        </w:r>
        <w:r>
          <w:rPr>
            <w:rFonts w:ascii="Times New Roman" w:hAnsi="Times New Roman" w:cs="Times New Roman" w:hint="eastAsia"/>
            <w:sz w:val="24"/>
            <w:szCs w:val="24"/>
          </w:rPr>
          <w:t>结构维护</w:t>
        </w:r>
        <w:r>
          <w:rPr>
            <w:rFonts w:ascii="Times New Roman" w:hAnsi="Times New Roman" w:cs="Times New Roman" w:hint="eastAsia"/>
            <w:sz w:val="24"/>
            <w:szCs w:val="24"/>
          </w:rPr>
          <w:tab/>
        </w:r>
        <w:r>
          <w:rPr>
            <w:rFonts w:ascii="Times New Roman" w:hAnsi="Times New Roman" w:cs="Times New Roman" w:hint="eastAsia"/>
            <w:sz w:val="24"/>
            <w:szCs w:val="24"/>
          </w:rPr>
          <w:fldChar w:fldCharType="begin"/>
        </w:r>
        <w:r>
          <w:rPr>
            <w:rFonts w:ascii="Times New Roman" w:hAnsi="Times New Roman" w:cs="Times New Roman" w:hint="eastAsia"/>
            <w:sz w:val="24"/>
            <w:szCs w:val="24"/>
          </w:rPr>
          <w:instrText xml:space="preserve"> PAGEREF _Toc28781 \h </w:instrText>
        </w:r>
        <w:r>
          <w:rPr>
            <w:rFonts w:ascii="Times New Roman" w:hAnsi="Times New Roman" w:cs="Times New Roman" w:hint="eastAsia"/>
            <w:sz w:val="24"/>
            <w:szCs w:val="24"/>
          </w:rPr>
        </w:r>
        <w:r>
          <w:rPr>
            <w:rFonts w:ascii="Times New Roman" w:hAnsi="Times New Roman" w:cs="Times New Roman" w:hint="eastAsia"/>
            <w:sz w:val="24"/>
            <w:szCs w:val="24"/>
          </w:rPr>
          <w:fldChar w:fldCharType="separate"/>
        </w:r>
        <w:r>
          <w:rPr>
            <w:rFonts w:ascii="Times New Roman" w:hAnsi="Times New Roman" w:cs="Times New Roman"/>
            <w:sz w:val="24"/>
            <w:szCs w:val="24"/>
          </w:rPr>
          <w:t>53</w:t>
        </w:r>
        <w:r>
          <w:rPr>
            <w:rFonts w:ascii="Times New Roman" w:hAnsi="Times New Roman" w:cs="Times New Roman" w:hint="eastAsia"/>
            <w:sz w:val="24"/>
            <w:szCs w:val="24"/>
          </w:rPr>
          <w:fldChar w:fldCharType="end"/>
        </w:r>
      </w:hyperlink>
    </w:p>
    <w:p w:rsidR="005D16A0" w:rsidRDefault="00000000">
      <w:pPr>
        <w:pStyle w:val="TOC2"/>
        <w:tabs>
          <w:tab w:val="right" w:leader="dot" w:pos="9060"/>
        </w:tabs>
        <w:spacing w:line="300" w:lineRule="auto"/>
        <w:ind w:left="0" w:firstLineChars="100" w:firstLine="200"/>
        <w:rPr>
          <w:rFonts w:ascii="Times New Roman" w:hAnsi="Times New Roman" w:cs="Times New Roman"/>
          <w:sz w:val="24"/>
          <w:szCs w:val="24"/>
        </w:rPr>
      </w:pPr>
      <w:hyperlink w:anchor="_Toc15064" w:history="1">
        <w:r>
          <w:rPr>
            <w:rFonts w:ascii="Times New Roman" w:hAnsi="Times New Roman" w:cs="Times New Roman" w:hint="eastAsia"/>
            <w:sz w:val="24"/>
            <w:szCs w:val="24"/>
          </w:rPr>
          <w:t xml:space="preserve">8.3  </w:t>
        </w:r>
        <w:r>
          <w:rPr>
            <w:rFonts w:ascii="Times New Roman" w:hAnsi="Times New Roman" w:cs="Times New Roman" w:hint="eastAsia"/>
            <w:sz w:val="24"/>
            <w:szCs w:val="24"/>
          </w:rPr>
          <w:t>结构处置</w:t>
        </w:r>
        <w:r>
          <w:rPr>
            <w:rFonts w:ascii="Times New Roman" w:hAnsi="Times New Roman" w:cs="Times New Roman" w:hint="eastAsia"/>
            <w:sz w:val="24"/>
            <w:szCs w:val="24"/>
          </w:rPr>
          <w:tab/>
        </w:r>
        <w:r>
          <w:rPr>
            <w:rFonts w:ascii="Times New Roman" w:hAnsi="Times New Roman" w:cs="Times New Roman" w:hint="eastAsia"/>
            <w:sz w:val="24"/>
            <w:szCs w:val="24"/>
          </w:rPr>
          <w:fldChar w:fldCharType="begin"/>
        </w:r>
        <w:r>
          <w:rPr>
            <w:rFonts w:ascii="Times New Roman" w:hAnsi="Times New Roman" w:cs="Times New Roman" w:hint="eastAsia"/>
            <w:sz w:val="24"/>
            <w:szCs w:val="24"/>
          </w:rPr>
          <w:instrText xml:space="preserve"> PAGEREF _Toc15064 \h </w:instrText>
        </w:r>
        <w:r>
          <w:rPr>
            <w:rFonts w:ascii="Times New Roman" w:hAnsi="Times New Roman" w:cs="Times New Roman" w:hint="eastAsia"/>
            <w:sz w:val="24"/>
            <w:szCs w:val="24"/>
          </w:rPr>
        </w:r>
        <w:r>
          <w:rPr>
            <w:rFonts w:ascii="Times New Roman" w:hAnsi="Times New Roman" w:cs="Times New Roman" w:hint="eastAsia"/>
            <w:sz w:val="24"/>
            <w:szCs w:val="24"/>
          </w:rPr>
          <w:fldChar w:fldCharType="separate"/>
        </w:r>
        <w:r>
          <w:rPr>
            <w:rFonts w:ascii="Times New Roman" w:hAnsi="Times New Roman" w:cs="Times New Roman"/>
            <w:sz w:val="24"/>
            <w:szCs w:val="24"/>
          </w:rPr>
          <w:t>55</w:t>
        </w:r>
        <w:r>
          <w:rPr>
            <w:rFonts w:ascii="Times New Roman" w:hAnsi="Times New Roman" w:cs="Times New Roman" w:hint="eastAsia"/>
            <w:sz w:val="24"/>
            <w:szCs w:val="24"/>
          </w:rPr>
          <w:fldChar w:fldCharType="end"/>
        </w:r>
      </w:hyperlink>
    </w:p>
    <w:p w:rsidR="005D16A0" w:rsidRDefault="00000000">
      <w:pPr>
        <w:pStyle w:val="TOC2"/>
        <w:tabs>
          <w:tab w:val="right" w:leader="dot" w:pos="9060"/>
        </w:tabs>
        <w:spacing w:line="300" w:lineRule="auto"/>
        <w:ind w:left="0" w:firstLineChars="100" w:firstLine="200"/>
        <w:rPr>
          <w:rFonts w:ascii="Times New Roman" w:hAnsi="Times New Roman" w:cs="Times New Roman"/>
          <w:sz w:val="24"/>
          <w:szCs w:val="24"/>
        </w:rPr>
      </w:pPr>
      <w:hyperlink w:anchor="_Toc32227" w:history="1">
        <w:r>
          <w:rPr>
            <w:rFonts w:ascii="Times New Roman" w:hAnsi="Times New Roman" w:cs="Times New Roman" w:hint="eastAsia"/>
            <w:sz w:val="24"/>
            <w:szCs w:val="24"/>
          </w:rPr>
          <w:t xml:space="preserve">8.4  </w:t>
        </w:r>
        <w:r>
          <w:rPr>
            <w:rFonts w:ascii="Times New Roman" w:hAnsi="Times New Roman" w:cs="Times New Roman" w:hint="eastAsia"/>
            <w:sz w:val="24"/>
            <w:szCs w:val="24"/>
          </w:rPr>
          <w:t>结构拆除</w:t>
        </w:r>
        <w:r>
          <w:rPr>
            <w:rFonts w:ascii="Times New Roman" w:hAnsi="Times New Roman" w:cs="Times New Roman" w:hint="eastAsia"/>
            <w:sz w:val="24"/>
            <w:szCs w:val="24"/>
          </w:rPr>
          <w:tab/>
        </w:r>
        <w:r>
          <w:rPr>
            <w:rFonts w:ascii="Times New Roman" w:hAnsi="Times New Roman" w:cs="Times New Roman" w:hint="eastAsia"/>
            <w:sz w:val="24"/>
            <w:szCs w:val="24"/>
          </w:rPr>
          <w:fldChar w:fldCharType="begin"/>
        </w:r>
        <w:r>
          <w:rPr>
            <w:rFonts w:ascii="Times New Roman" w:hAnsi="Times New Roman" w:cs="Times New Roman" w:hint="eastAsia"/>
            <w:sz w:val="24"/>
            <w:szCs w:val="24"/>
          </w:rPr>
          <w:instrText xml:space="preserve"> PAGEREF _Toc32227 \h </w:instrText>
        </w:r>
        <w:r>
          <w:rPr>
            <w:rFonts w:ascii="Times New Roman" w:hAnsi="Times New Roman" w:cs="Times New Roman" w:hint="eastAsia"/>
            <w:sz w:val="24"/>
            <w:szCs w:val="24"/>
          </w:rPr>
        </w:r>
        <w:r>
          <w:rPr>
            <w:rFonts w:ascii="Times New Roman" w:hAnsi="Times New Roman" w:cs="Times New Roman" w:hint="eastAsia"/>
            <w:sz w:val="24"/>
            <w:szCs w:val="24"/>
          </w:rPr>
          <w:fldChar w:fldCharType="separate"/>
        </w:r>
        <w:r>
          <w:rPr>
            <w:rFonts w:ascii="Times New Roman" w:hAnsi="Times New Roman" w:cs="Times New Roman"/>
            <w:sz w:val="24"/>
            <w:szCs w:val="24"/>
          </w:rPr>
          <w:t>55</w:t>
        </w:r>
        <w:r>
          <w:rPr>
            <w:rFonts w:ascii="Times New Roman" w:hAnsi="Times New Roman" w:cs="Times New Roman" w:hint="eastAsia"/>
            <w:sz w:val="24"/>
            <w:szCs w:val="24"/>
          </w:rPr>
          <w:fldChar w:fldCharType="end"/>
        </w:r>
      </w:hyperlink>
    </w:p>
    <w:p w:rsidR="005D16A0" w:rsidRDefault="00000000">
      <w:pPr>
        <w:pStyle w:val="TOC2"/>
        <w:tabs>
          <w:tab w:val="right" w:leader="dot" w:pos="9060"/>
        </w:tabs>
        <w:spacing w:line="300" w:lineRule="auto"/>
        <w:ind w:left="0"/>
        <w:rPr>
          <w:rFonts w:ascii="Times New Roman" w:hAnsi="Times New Roman" w:cs="Times New Roman"/>
          <w:sz w:val="24"/>
          <w:szCs w:val="24"/>
        </w:rPr>
      </w:pPr>
      <w:hyperlink w:anchor="_Toc26890" w:history="1">
        <w:r>
          <w:rPr>
            <w:rFonts w:ascii="Times New Roman" w:hAnsi="Times New Roman" w:cs="Times New Roman" w:hint="eastAsia"/>
            <w:sz w:val="24"/>
            <w:szCs w:val="24"/>
          </w:rPr>
          <w:t>附录</w:t>
        </w:r>
        <w:r>
          <w:rPr>
            <w:rFonts w:ascii="Times New Roman" w:hAnsi="Times New Roman" w:cs="Times New Roman" w:hint="eastAsia"/>
            <w:sz w:val="24"/>
            <w:szCs w:val="24"/>
          </w:rPr>
          <w:t xml:space="preserve">A  </w:t>
        </w:r>
        <w:r>
          <w:rPr>
            <w:rFonts w:ascii="Times New Roman" w:hAnsi="Times New Roman" w:cs="Times New Roman" w:hint="eastAsia"/>
            <w:sz w:val="24"/>
            <w:szCs w:val="24"/>
          </w:rPr>
          <w:t>设计工作年限为</w:t>
        </w:r>
        <w:r>
          <w:rPr>
            <w:rFonts w:ascii="Times New Roman" w:hAnsi="Times New Roman" w:cs="Times New Roman" w:hint="eastAsia"/>
            <w:sz w:val="24"/>
            <w:szCs w:val="24"/>
          </w:rPr>
          <w:t>50</w:t>
        </w:r>
        <w:r>
          <w:rPr>
            <w:rFonts w:ascii="Times New Roman" w:hAnsi="Times New Roman" w:cs="Times New Roman" w:hint="eastAsia"/>
            <w:sz w:val="24"/>
            <w:szCs w:val="24"/>
          </w:rPr>
          <w:t>年的混凝土结构耐久性参数组合值</w:t>
        </w:r>
        <w:r>
          <w:rPr>
            <w:rFonts w:ascii="Times New Roman" w:hAnsi="Times New Roman" w:cs="Times New Roman" w:hint="eastAsia"/>
            <w:sz w:val="24"/>
            <w:szCs w:val="24"/>
          </w:rPr>
          <w:tab/>
        </w:r>
        <w:r>
          <w:rPr>
            <w:rFonts w:ascii="Times New Roman" w:hAnsi="Times New Roman" w:cs="Times New Roman" w:hint="eastAsia"/>
            <w:sz w:val="24"/>
            <w:szCs w:val="24"/>
          </w:rPr>
          <w:fldChar w:fldCharType="begin"/>
        </w:r>
        <w:r>
          <w:rPr>
            <w:rFonts w:ascii="Times New Roman" w:hAnsi="Times New Roman" w:cs="Times New Roman" w:hint="eastAsia"/>
            <w:sz w:val="24"/>
            <w:szCs w:val="24"/>
          </w:rPr>
          <w:instrText xml:space="preserve"> PAGEREF _Toc26890 \h </w:instrText>
        </w:r>
        <w:r>
          <w:rPr>
            <w:rFonts w:ascii="Times New Roman" w:hAnsi="Times New Roman" w:cs="Times New Roman" w:hint="eastAsia"/>
            <w:sz w:val="24"/>
            <w:szCs w:val="24"/>
          </w:rPr>
        </w:r>
        <w:r>
          <w:rPr>
            <w:rFonts w:ascii="Times New Roman" w:hAnsi="Times New Roman" w:cs="Times New Roman" w:hint="eastAsia"/>
            <w:sz w:val="24"/>
            <w:szCs w:val="24"/>
          </w:rPr>
          <w:fldChar w:fldCharType="separate"/>
        </w:r>
        <w:r>
          <w:rPr>
            <w:rFonts w:ascii="Times New Roman" w:hAnsi="Times New Roman" w:cs="Times New Roman"/>
            <w:sz w:val="24"/>
            <w:szCs w:val="24"/>
          </w:rPr>
          <w:t>57</w:t>
        </w:r>
        <w:r>
          <w:rPr>
            <w:rFonts w:ascii="Times New Roman" w:hAnsi="Times New Roman" w:cs="Times New Roman" w:hint="eastAsia"/>
            <w:sz w:val="24"/>
            <w:szCs w:val="24"/>
          </w:rPr>
          <w:fldChar w:fldCharType="end"/>
        </w:r>
      </w:hyperlink>
    </w:p>
    <w:p w:rsidR="005D16A0" w:rsidRDefault="00000000">
      <w:pPr>
        <w:pStyle w:val="TOC2"/>
        <w:tabs>
          <w:tab w:val="right" w:leader="dot" w:pos="9060"/>
        </w:tabs>
        <w:spacing w:line="300" w:lineRule="auto"/>
        <w:ind w:left="0"/>
        <w:rPr>
          <w:rFonts w:ascii="Times New Roman" w:hAnsi="Times New Roman" w:cs="Times New Roman"/>
          <w:sz w:val="24"/>
          <w:szCs w:val="24"/>
        </w:rPr>
      </w:pPr>
      <w:hyperlink w:anchor="_Toc31020" w:history="1">
        <w:r>
          <w:rPr>
            <w:rFonts w:ascii="Times New Roman" w:hAnsi="Times New Roman" w:cs="Times New Roman" w:hint="eastAsia"/>
            <w:sz w:val="24"/>
            <w:szCs w:val="24"/>
          </w:rPr>
          <w:t>附录</w:t>
        </w:r>
        <w:r>
          <w:rPr>
            <w:rFonts w:ascii="Times New Roman" w:hAnsi="Times New Roman" w:cs="Times New Roman" w:hint="eastAsia"/>
            <w:sz w:val="24"/>
            <w:szCs w:val="24"/>
          </w:rPr>
          <w:t xml:space="preserve">B  </w:t>
        </w:r>
        <w:r>
          <w:rPr>
            <w:rFonts w:ascii="Times New Roman" w:hAnsi="Times New Roman" w:cs="Times New Roman" w:hint="eastAsia"/>
            <w:sz w:val="24"/>
            <w:szCs w:val="24"/>
          </w:rPr>
          <w:t>海岸工程混凝土结构的耐久性定量设计方法</w:t>
        </w:r>
        <w:r>
          <w:rPr>
            <w:rFonts w:ascii="Times New Roman" w:hAnsi="Times New Roman" w:cs="Times New Roman" w:hint="eastAsia"/>
            <w:sz w:val="24"/>
            <w:szCs w:val="24"/>
          </w:rPr>
          <w:tab/>
        </w:r>
        <w:r>
          <w:rPr>
            <w:rFonts w:ascii="Times New Roman" w:hAnsi="Times New Roman" w:cs="Times New Roman" w:hint="eastAsia"/>
            <w:sz w:val="24"/>
            <w:szCs w:val="24"/>
          </w:rPr>
          <w:fldChar w:fldCharType="begin"/>
        </w:r>
        <w:r>
          <w:rPr>
            <w:rFonts w:ascii="Times New Roman" w:hAnsi="Times New Roman" w:cs="Times New Roman" w:hint="eastAsia"/>
            <w:sz w:val="24"/>
            <w:szCs w:val="24"/>
          </w:rPr>
          <w:instrText xml:space="preserve"> PAGEREF _Toc31020 \h </w:instrText>
        </w:r>
        <w:r>
          <w:rPr>
            <w:rFonts w:ascii="Times New Roman" w:hAnsi="Times New Roman" w:cs="Times New Roman" w:hint="eastAsia"/>
            <w:sz w:val="24"/>
            <w:szCs w:val="24"/>
          </w:rPr>
        </w:r>
        <w:r>
          <w:rPr>
            <w:rFonts w:ascii="Times New Roman" w:hAnsi="Times New Roman" w:cs="Times New Roman" w:hint="eastAsia"/>
            <w:sz w:val="24"/>
            <w:szCs w:val="24"/>
          </w:rPr>
          <w:fldChar w:fldCharType="separate"/>
        </w:r>
        <w:r>
          <w:rPr>
            <w:rFonts w:ascii="Times New Roman" w:hAnsi="Times New Roman" w:cs="Times New Roman"/>
            <w:sz w:val="24"/>
            <w:szCs w:val="24"/>
          </w:rPr>
          <w:t>66</w:t>
        </w:r>
        <w:r>
          <w:rPr>
            <w:rFonts w:ascii="Times New Roman" w:hAnsi="Times New Roman" w:cs="Times New Roman" w:hint="eastAsia"/>
            <w:sz w:val="24"/>
            <w:szCs w:val="24"/>
          </w:rPr>
          <w:fldChar w:fldCharType="end"/>
        </w:r>
      </w:hyperlink>
    </w:p>
    <w:p w:rsidR="005D16A0" w:rsidRDefault="00000000">
      <w:pPr>
        <w:pStyle w:val="TOC2"/>
        <w:tabs>
          <w:tab w:val="right" w:leader="dot" w:pos="9060"/>
        </w:tabs>
        <w:spacing w:line="300" w:lineRule="auto"/>
        <w:ind w:left="0"/>
        <w:rPr>
          <w:rFonts w:ascii="Times New Roman" w:hAnsi="Times New Roman" w:cs="Times New Roman"/>
          <w:sz w:val="24"/>
          <w:szCs w:val="24"/>
        </w:rPr>
      </w:pPr>
      <w:hyperlink w:anchor="_Toc18615" w:history="1">
        <w:r>
          <w:rPr>
            <w:rFonts w:ascii="Times New Roman" w:hAnsi="Times New Roman" w:cs="Times New Roman" w:hint="eastAsia"/>
            <w:sz w:val="24"/>
            <w:szCs w:val="24"/>
          </w:rPr>
          <w:t>附录</w:t>
        </w:r>
        <w:r>
          <w:rPr>
            <w:rFonts w:ascii="Times New Roman" w:hAnsi="Times New Roman" w:cs="Times New Roman" w:hint="eastAsia"/>
            <w:sz w:val="24"/>
            <w:szCs w:val="24"/>
          </w:rPr>
          <w:t xml:space="preserve">C  </w:t>
        </w:r>
        <w:r>
          <w:rPr>
            <w:rFonts w:ascii="Times New Roman" w:hAnsi="Times New Roman" w:cs="Times New Roman" w:hint="eastAsia"/>
            <w:sz w:val="24"/>
            <w:szCs w:val="24"/>
          </w:rPr>
          <w:t>混凝土抗氯离子渗透性扩散系数的电迁移试验方法</w:t>
        </w:r>
        <w:r>
          <w:rPr>
            <w:rFonts w:ascii="Times New Roman" w:hAnsi="Times New Roman" w:cs="Times New Roman" w:hint="eastAsia"/>
            <w:sz w:val="24"/>
            <w:szCs w:val="24"/>
          </w:rPr>
          <w:tab/>
        </w:r>
        <w:r>
          <w:rPr>
            <w:rFonts w:ascii="Times New Roman" w:hAnsi="Times New Roman" w:cs="Times New Roman" w:hint="eastAsia"/>
            <w:sz w:val="24"/>
            <w:szCs w:val="24"/>
          </w:rPr>
          <w:fldChar w:fldCharType="begin"/>
        </w:r>
        <w:r>
          <w:rPr>
            <w:rFonts w:ascii="Times New Roman" w:hAnsi="Times New Roman" w:cs="Times New Roman" w:hint="eastAsia"/>
            <w:sz w:val="24"/>
            <w:szCs w:val="24"/>
          </w:rPr>
          <w:instrText xml:space="preserve"> PAGEREF _Toc18615 \h </w:instrText>
        </w:r>
        <w:r>
          <w:rPr>
            <w:rFonts w:ascii="Times New Roman" w:hAnsi="Times New Roman" w:cs="Times New Roman" w:hint="eastAsia"/>
            <w:sz w:val="24"/>
            <w:szCs w:val="24"/>
          </w:rPr>
        </w:r>
        <w:r>
          <w:rPr>
            <w:rFonts w:ascii="Times New Roman" w:hAnsi="Times New Roman" w:cs="Times New Roman" w:hint="eastAsia"/>
            <w:sz w:val="24"/>
            <w:szCs w:val="24"/>
          </w:rPr>
          <w:fldChar w:fldCharType="separate"/>
        </w:r>
        <w:r>
          <w:rPr>
            <w:rFonts w:ascii="Times New Roman" w:hAnsi="Times New Roman" w:cs="Times New Roman"/>
            <w:sz w:val="24"/>
            <w:szCs w:val="24"/>
          </w:rPr>
          <w:t>70</w:t>
        </w:r>
        <w:r>
          <w:rPr>
            <w:rFonts w:ascii="Times New Roman" w:hAnsi="Times New Roman" w:cs="Times New Roman" w:hint="eastAsia"/>
            <w:sz w:val="24"/>
            <w:szCs w:val="24"/>
          </w:rPr>
          <w:fldChar w:fldCharType="end"/>
        </w:r>
      </w:hyperlink>
    </w:p>
    <w:p w:rsidR="005D16A0" w:rsidRDefault="00000000">
      <w:pPr>
        <w:pStyle w:val="TOC2"/>
        <w:tabs>
          <w:tab w:val="right" w:leader="dot" w:pos="9060"/>
        </w:tabs>
        <w:spacing w:line="300" w:lineRule="auto"/>
        <w:ind w:left="0"/>
        <w:rPr>
          <w:rFonts w:ascii="Times New Roman" w:hAnsi="Times New Roman" w:cs="Times New Roman"/>
          <w:sz w:val="24"/>
          <w:szCs w:val="24"/>
        </w:rPr>
      </w:pPr>
      <w:hyperlink w:anchor="_Toc15413" w:history="1">
        <w:r>
          <w:rPr>
            <w:rFonts w:ascii="Times New Roman" w:hAnsi="Times New Roman" w:cs="Times New Roman" w:hint="eastAsia"/>
            <w:sz w:val="24"/>
            <w:szCs w:val="24"/>
          </w:rPr>
          <w:t>附录</w:t>
        </w:r>
        <w:r>
          <w:rPr>
            <w:rFonts w:ascii="Times New Roman" w:hAnsi="Times New Roman" w:cs="Times New Roman" w:hint="eastAsia"/>
            <w:sz w:val="24"/>
            <w:szCs w:val="24"/>
          </w:rPr>
          <w:t xml:space="preserve">D  </w:t>
        </w:r>
        <w:r>
          <w:rPr>
            <w:rFonts w:ascii="Times New Roman" w:hAnsi="Times New Roman" w:cs="Times New Roman" w:hint="eastAsia"/>
            <w:sz w:val="24"/>
            <w:szCs w:val="24"/>
          </w:rPr>
          <w:t>混凝土中钢筋脱钝临界氯离子浓度的测试方法</w:t>
        </w:r>
        <w:r>
          <w:rPr>
            <w:rFonts w:ascii="Times New Roman" w:hAnsi="Times New Roman" w:cs="Times New Roman" w:hint="eastAsia"/>
            <w:sz w:val="24"/>
            <w:szCs w:val="24"/>
          </w:rPr>
          <w:tab/>
        </w:r>
        <w:r>
          <w:rPr>
            <w:rFonts w:ascii="Times New Roman" w:hAnsi="Times New Roman" w:cs="Times New Roman" w:hint="eastAsia"/>
            <w:sz w:val="24"/>
            <w:szCs w:val="24"/>
          </w:rPr>
          <w:fldChar w:fldCharType="begin"/>
        </w:r>
        <w:r>
          <w:rPr>
            <w:rFonts w:ascii="Times New Roman" w:hAnsi="Times New Roman" w:cs="Times New Roman" w:hint="eastAsia"/>
            <w:sz w:val="24"/>
            <w:szCs w:val="24"/>
          </w:rPr>
          <w:instrText xml:space="preserve"> PAGEREF _Toc15413 \h </w:instrText>
        </w:r>
        <w:r>
          <w:rPr>
            <w:rFonts w:ascii="Times New Roman" w:hAnsi="Times New Roman" w:cs="Times New Roman" w:hint="eastAsia"/>
            <w:sz w:val="24"/>
            <w:szCs w:val="24"/>
          </w:rPr>
        </w:r>
        <w:r>
          <w:rPr>
            <w:rFonts w:ascii="Times New Roman" w:hAnsi="Times New Roman" w:cs="Times New Roman" w:hint="eastAsia"/>
            <w:sz w:val="24"/>
            <w:szCs w:val="24"/>
          </w:rPr>
          <w:fldChar w:fldCharType="separate"/>
        </w:r>
        <w:r>
          <w:rPr>
            <w:rFonts w:ascii="Times New Roman" w:hAnsi="Times New Roman" w:cs="Times New Roman"/>
            <w:sz w:val="24"/>
            <w:szCs w:val="24"/>
          </w:rPr>
          <w:t>74</w:t>
        </w:r>
        <w:r>
          <w:rPr>
            <w:rFonts w:ascii="Times New Roman" w:hAnsi="Times New Roman" w:cs="Times New Roman" w:hint="eastAsia"/>
            <w:sz w:val="24"/>
            <w:szCs w:val="24"/>
          </w:rPr>
          <w:fldChar w:fldCharType="end"/>
        </w:r>
      </w:hyperlink>
    </w:p>
    <w:p w:rsidR="005D16A0" w:rsidRDefault="00000000">
      <w:pPr>
        <w:pStyle w:val="TOC2"/>
        <w:tabs>
          <w:tab w:val="right" w:leader="dot" w:pos="9060"/>
        </w:tabs>
        <w:spacing w:line="300" w:lineRule="auto"/>
        <w:ind w:left="0"/>
        <w:rPr>
          <w:rFonts w:ascii="Times New Roman" w:hAnsi="Times New Roman" w:cs="Times New Roman"/>
          <w:sz w:val="24"/>
          <w:szCs w:val="24"/>
        </w:rPr>
      </w:pPr>
      <w:hyperlink w:anchor="_Toc21897" w:history="1">
        <w:r>
          <w:rPr>
            <w:rFonts w:ascii="Times New Roman" w:hAnsi="Times New Roman" w:cs="Times New Roman" w:hint="eastAsia"/>
            <w:sz w:val="24"/>
            <w:szCs w:val="24"/>
          </w:rPr>
          <w:t>附录</w:t>
        </w:r>
        <w:r>
          <w:rPr>
            <w:rFonts w:ascii="Times New Roman" w:hAnsi="Times New Roman" w:cs="Times New Roman" w:hint="eastAsia"/>
            <w:sz w:val="24"/>
            <w:szCs w:val="24"/>
          </w:rPr>
          <w:t xml:space="preserve">E  </w:t>
        </w:r>
        <w:r>
          <w:rPr>
            <w:rFonts w:ascii="Times New Roman" w:hAnsi="Times New Roman" w:cs="Times New Roman" w:hint="eastAsia"/>
            <w:sz w:val="24"/>
            <w:szCs w:val="24"/>
          </w:rPr>
          <w:t>兼顾强度和耐久性的混凝土配合比参数确定方法</w:t>
        </w:r>
        <w:r>
          <w:rPr>
            <w:rFonts w:ascii="Times New Roman" w:hAnsi="Times New Roman" w:cs="Times New Roman" w:hint="eastAsia"/>
            <w:sz w:val="24"/>
            <w:szCs w:val="24"/>
          </w:rPr>
          <w:tab/>
        </w:r>
        <w:r>
          <w:rPr>
            <w:rFonts w:ascii="Times New Roman" w:hAnsi="Times New Roman" w:cs="Times New Roman" w:hint="eastAsia"/>
            <w:sz w:val="24"/>
            <w:szCs w:val="24"/>
          </w:rPr>
          <w:fldChar w:fldCharType="begin"/>
        </w:r>
        <w:r>
          <w:rPr>
            <w:rFonts w:ascii="Times New Roman" w:hAnsi="Times New Roman" w:cs="Times New Roman" w:hint="eastAsia"/>
            <w:sz w:val="24"/>
            <w:szCs w:val="24"/>
          </w:rPr>
          <w:instrText xml:space="preserve"> PAGEREF _Toc21897 \h </w:instrText>
        </w:r>
        <w:r>
          <w:rPr>
            <w:rFonts w:ascii="Times New Roman" w:hAnsi="Times New Roman" w:cs="Times New Roman" w:hint="eastAsia"/>
            <w:sz w:val="24"/>
            <w:szCs w:val="24"/>
          </w:rPr>
        </w:r>
        <w:r>
          <w:rPr>
            <w:rFonts w:ascii="Times New Roman" w:hAnsi="Times New Roman" w:cs="Times New Roman" w:hint="eastAsia"/>
            <w:sz w:val="24"/>
            <w:szCs w:val="24"/>
          </w:rPr>
          <w:fldChar w:fldCharType="separate"/>
        </w:r>
        <w:r>
          <w:rPr>
            <w:rFonts w:ascii="Times New Roman" w:hAnsi="Times New Roman" w:cs="Times New Roman"/>
            <w:sz w:val="24"/>
            <w:szCs w:val="24"/>
          </w:rPr>
          <w:t>77</w:t>
        </w:r>
        <w:r>
          <w:rPr>
            <w:rFonts w:ascii="Times New Roman" w:hAnsi="Times New Roman" w:cs="Times New Roman" w:hint="eastAsia"/>
            <w:sz w:val="24"/>
            <w:szCs w:val="24"/>
          </w:rPr>
          <w:fldChar w:fldCharType="end"/>
        </w:r>
      </w:hyperlink>
    </w:p>
    <w:p w:rsidR="005D16A0" w:rsidRDefault="00000000">
      <w:pPr>
        <w:pStyle w:val="TOC2"/>
        <w:tabs>
          <w:tab w:val="right" w:leader="dot" w:pos="9060"/>
        </w:tabs>
        <w:spacing w:line="300" w:lineRule="auto"/>
        <w:ind w:left="0"/>
        <w:rPr>
          <w:rFonts w:ascii="Times New Roman" w:hAnsi="Times New Roman" w:cs="Times New Roman"/>
          <w:sz w:val="24"/>
          <w:szCs w:val="24"/>
        </w:rPr>
      </w:pPr>
      <w:hyperlink w:anchor="_Toc8085" w:history="1">
        <w:r>
          <w:rPr>
            <w:rFonts w:ascii="Times New Roman" w:hAnsi="Times New Roman" w:cs="Times New Roman" w:hint="eastAsia"/>
            <w:sz w:val="24"/>
            <w:szCs w:val="24"/>
          </w:rPr>
          <w:t>附录</w:t>
        </w:r>
        <w:r>
          <w:rPr>
            <w:rFonts w:ascii="Times New Roman" w:hAnsi="Times New Roman" w:cs="Times New Roman" w:hint="eastAsia"/>
            <w:sz w:val="24"/>
            <w:szCs w:val="24"/>
          </w:rPr>
          <w:t xml:space="preserve">F  </w:t>
        </w:r>
        <w:r>
          <w:rPr>
            <w:rFonts w:ascii="Times New Roman" w:hAnsi="Times New Roman" w:cs="Times New Roman" w:hint="eastAsia"/>
            <w:sz w:val="24"/>
            <w:szCs w:val="24"/>
          </w:rPr>
          <w:t>兼顾强度和耐久性的混凝土配合比参数</w:t>
        </w:r>
        <w:r>
          <w:rPr>
            <w:rFonts w:ascii="Times New Roman" w:hAnsi="Times New Roman" w:cs="Times New Roman" w:hint="eastAsia"/>
            <w:sz w:val="24"/>
            <w:szCs w:val="24"/>
          </w:rPr>
          <w:tab/>
        </w:r>
        <w:r>
          <w:rPr>
            <w:rFonts w:ascii="Times New Roman" w:hAnsi="Times New Roman" w:cs="Times New Roman" w:hint="eastAsia"/>
            <w:sz w:val="24"/>
            <w:szCs w:val="24"/>
          </w:rPr>
          <w:fldChar w:fldCharType="begin"/>
        </w:r>
        <w:r>
          <w:rPr>
            <w:rFonts w:ascii="Times New Roman" w:hAnsi="Times New Roman" w:cs="Times New Roman" w:hint="eastAsia"/>
            <w:sz w:val="24"/>
            <w:szCs w:val="24"/>
          </w:rPr>
          <w:instrText xml:space="preserve"> PAGEREF _Toc8085 \h </w:instrText>
        </w:r>
        <w:r>
          <w:rPr>
            <w:rFonts w:ascii="Times New Roman" w:hAnsi="Times New Roman" w:cs="Times New Roman" w:hint="eastAsia"/>
            <w:sz w:val="24"/>
            <w:szCs w:val="24"/>
          </w:rPr>
        </w:r>
        <w:r>
          <w:rPr>
            <w:rFonts w:ascii="Times New Roman" w:hAnsi="Times New Roman" w:cs="Times New Roman" w:hint="eastAsia"/>
            <w:sz w:val="24"/>
            <w:szCs w:val="24"/>
          </w:rPr>
          <w:fldChar w:fldCharType="separate"/>
        </w:r>
        <w:r>
          <w:rPr>
            <w:rFonts w:ascii="Times New Roman" w:hAnsi="Times New Roman" w:cs="Times New Roman"/>
            <w:sz w:val="24"/>
            <w:szCs w:val="24"/>
          </w:rPr>
          <w:t>79</w:t>
        </w:r>
        <w:r>
          <w:rPr>
            <w:rFonts w:ascii="Times New Roman" w:hAnsi="Times New Roman" w:cs="Times New Roman" w:hint="eastAsia"/>
            <w:sz w:val="24"/>
            <w:szCs w:val="24"/>
          </w:rPr>
          <w:fldChar w:fldCharType="end"/>
        </w:r>
      </w:hyperlink>
    </w:p>
    <w:p w:rsidR="005D16A0" w:rsidRDefault="00000000">
      <w:pPr>
        <w:pStyle w:val="TOC2"/>
        <w:tabs>
          <w:tab w:val="right" w:leader="dot" w:pos="9060"/>
        </w:tabs>
        <w:spacing w:line="300" w:lineRule="auto"/>
        <w:ind w:left="0"/>
        <w:rPr>
          <w:rFonts w:ascii="Times New Roman" w:hAnsi="Times New Roman" w:cs="Times New Roman"/>
          <w:sz w:val="24"/>
          <w:szCs w:val="24"/>
        </w:rPr>
      </w:pPr>
      <w:hyperlink w:anchor="_Toc27403" w:history="1">
        <w:r>
          <w:rPr>
            <w:rFonts w:ascii="Times New Roman" w:hAnsi="Times New Roman" w:cs="Times New Roman" w:hint="eastAsia"/>
            <w:sz w:val="24"/>
            <w:szCs w:val="24"/>
          </w:rPr>
          <w:t>本标准用词说明</w:t>
        </w:r>
        <w:r>
          <w:rPr>
            <w:rFonts w:ascii="Times New Roman" w:hAnsi="Times New Roman" w:cs="Times New Roman" w:hint="eastAsia"/>
            <w:sz w:val="24"/>
            <w:szCs w:val="24"/>
          </w:rPr>
          <w:tab/>
        </w:r>
        <w:r>
          <w:rPr>
            <w:rFonts w:ascii="Times New Roman" w:hAnsi="Times New Roman" w:cs="Times New Roman" w:hint="eastAsia"/>
            <w:sz w:val="24"/>
            <w:szCs w:val="24"/>
          </w:rPr>
          <w:fldChar w:fldCharType="begin"/>
        </w:r>
        <w:r>
          <w:rPr>
            <w:rFonts w:ascii="Times New Roman" w:hAnsi="Times New Roman" w:cs="Times New Roman" w:hint="eastAsia"/>
            <w:sz w:val="24"/>
            <w:szCs w:val="24"/>
          </w:rPr>
          <w:instrText xml:space="preserve"> PAGEREF _Toc27403 \h </w:instrText>
        </w:r>
        <w:r>
          <w:rPr>
            <w:rFonts w:ascii="Times New Roman" w:hAnsi="Times New Roman" w:cs="Times New Roman" w:hint="eastAsia"/>
            <w:sz w:val="24"/>
            <w:szCs w:val="24"/>
          </w:rPr>
        </w:r>
        <w:r>
          <w:rPr>
            <w:rFonts w:ascii="Times New Roman" w:hAnsi="Times New Roman" w:cs="Times New Roman" w:hint="eastAsia"/>
            <w:sz w:val="24"/>
            <w:szCs w:val="24"/>
          </w:rPr>
          <w:fldChar w:fldCharType="separate"/>
        </w:r>
        <w:r>
          <w:rPr>
            <w:rFonts w:ascii="Times New Roman" w:hAnsi="Times New Roman" w:cs="Times New Roman"/>
            <w:sz w:val="24"/>
            <w:szCs w:val="24"/>
          </w:rPr>
          <w:t>94</w:t>
        </w:r>
        <w:r>
          <w:rPr>
            <w:rFonts w:ascii="Times New Roman" w:hAnsi="Times New Roman" w:cs="Times New Roman" w:hint="eastAsia"/>
            <w:sz w:val="24"/>
            <w:szCs w:val="24"/>
          </w:rPr>
          <w:fldChar w:fldCharType="end"/>
        </w:r>
      </w:hyperlink>
    </w:p>
    <w:p w:rsidR="005D16A0" w:rsidRDefault="00000000">
      <w:pPr>
        <w:pStyle w:val="TOC2"/>
        <w:tabs>
          <w:tab w:val="right" w:leader="dot" w:pos="9060"/>
        </w:tabs>
        <w:spacing w:line="300" w:lineRule="auto"/>
        <w:ind w:left="0"/>
        <w:rPr>
          <w:rFonts w:ascii="宋体" w:hAnsi="宋体" w:cs="宋体"/>
          <w:sz w:val="24"/>
          <w:szCs w:val="24"/>
        </w:rPr>
      </w:pPr>
      <w:hyperlink w:anchor="_Toc2250" w:history="1">
        <w:r>
          <w:rPr>
            <w:rFonts w:ascii="Times New Roman" w:hAnsi="Times New Roman" w:cs="Times New Roman" w:hint="eastAsia"/>
            <w:sz w:val="24"/>
            <w:szCs w:val="24"/>
          </w:rPr>
          <w:t>引用标准名录</w:t>
        </w:r>
        <w:r>
          <w:rPr>
            <w:rFonts w:ascii="Times New Roman" w:hAnsi="Times New Roman" w:cs="Times New Roman" w:hint="eastAsia"/>
            <w:sz w:val="24"/>
            <w:szCs w:val="24"/>
          </w:rPr>
          <w:tab/>
        </w:r>
        <w:r>
          <w:rPr>
            <w:rFonts w:ascii="Times New Roman" w:hAnsi="Times New Roman" w:cs="Times New Roman" w:hint="eastAsia"/>
            <w:sz w:val="24"/>
            <w:szCs w:val="24"/>
          </w:rPr>
          <w:fldChar w:fldCharType="begin"/>
        </w:r>
        <w:r>
          <w:rPr>
            <w:rFonts w:ascii="Times New Roman" w:hAnsi="Times New Roman" w:cs="Times New Roman" w:hint="eastAsia"/>
            <w:sz w:val="24"/>
            <w:szCs w:val="24"/>
          </w:rPr>
          <w:instrText xml:space="preserve"> PAGEREF _Toc2250 \h </w:instrText>
        </w:r>
        <w:r>
          <w:rPr>
            <w:rFonts w:ascii="Times New Roman" w:hAnsi="Times New Roman" w:cs="Times New Roman" w:hint="eastAsia"/>
            <w:sz w:val="24"/>
            <w:szCs w:val="24"/>
          </w:rPr>
        </w:r>
        <w:r>
          <w:rPr>
            <w:rFonts w:ascii="Times New Roman" w:hAnsi="Times New Roman" w:cs="Times New Roman" w:hint="eastAsia"/>
            <w:sz w:val="24"/>
            <w:szCs w:val="24"/>
          </w:rPr>
          <w:fldChar w:fldCharType="separate"/>
        </w:r>
        <w:r>
          <w:rPr>
            <w:rFonts w:ascii="Times New Roman" w:hAnsi="Times New Roman" w:cs="Times New Roman"/>
            <w:sz w:val="24"/>
            <w:szCs w:val="24"/>
          </w:rPr>
          <w:t>95</w:t>
        </w:r>
        <w:r>
          <w:rPr>
            <w:rFonts w:ascii="Times New Roman" w:hAnsi="Times New Roman" w:cs="Times New Roman" w:hint="eastAsia"/>
            <w:sz w:val="24"/>
            <w:szCs w:val="24"/>
          </w:rPr>
          <w:fldChar w:fldCharType="end"/>
        </w:r>
      </w:hyperlink>
    </w:p>
    <w:p w:rsidR="005D16A0" w:rsidRDefault="00000000">
      <w:pPr>
        <w:pStyle w:val="TOC2"/>
        <w:tabs>
          <w:tab w:val="right" w:leader="dot" w:pos="9060"/>
        </w:tabs>
        <w:spacing w:line="300" w:lineRule="auto"/>
        <w:ind w:left="0"/>
        <w:rPr>
          <w:rFonts w:ascii="Times New Roman" w:hAnsi="Times New Roman" w:cs="Times New Roman"/>
          <w:sz w:val="24"/>
          <w:szCs w:val="24"/>
        </w:rPr>
      </w:pPr>
      <w:r>
        <w:rPr>
          <w:rFonts w:eastAsiaTheme="minorEastAsia"/>
          <w:sz w:val="24"/>
          <w:szCs w:val="24"/>
        </w:rPr>
        <w:fldChar w:fldCharType="end"/>
      </w:r>
      <w:r>
        <w:rPr>
          <w:rFonts w:ascii="Times New Roman" w:hAnsi="Times New Roman" w:cs="Times New Roman" w:hint="eastAsia"/>
          <w:sz w:val="24"/>
          <w:szCs w:val="24"/>
        </w:rPr>
        <w:t>附：</w:t>
      </w:r>
      <w:hyperlink w:anchor="_Toc2250" w:history="1">
        <w:r>
          <w:rPr>
            <w:rFonts w:ascii="Times New Roman" w:hAnsi="Times New Roman" w:cs="Times New Roman" w:hint="eastAsia"/>
            <w:sz w:val="24"/>
            <w:szCs w:val="24"/>
          </w:rPr>
          <w:t>条文说明</w:t>
        </w:r>
        <w:r>
          <w:rPr>
            <w:rFonts w:ascii="Times New Roman" w:hAnsi="Times New Roman" w:cs="Times New Roman" w:hint="eastAsia"/>
            <w:sz w:val="24"/>
            <w:szCs w:val="24"/>
          </w:rPr>
          <w:tab/>
        </w:r>
        <w:r>
          <w:rPr>
            <w:rFonts w:ascii="Times New Roman" w:hAnsi="Times New Roman" w:cs="Times New Roman" w:hint="eastAsia"/>
            <w:sz w:val="24"/>
            <w:szCs w:val="24"/>
          </w:rPr>
          <w:fldChar w:fldCharType="begin"/>
        </w:r>
        <w:r>
          <w:rPr>
            <w:rFonts w:ascii="Times New Roman" w:hAnsi="Times New Roman" w:cs="Times New Roman" w:hint="eastAsia"/>
            <w:sz w:val="24"/>
            <w:szCs w:val="24"/>
          </w:rPr>
          <w:instrText xml:space="preserve"> PAGEREF _Toc2250 \h </w:instrText>
        </w:r>
        <w:r>
          <w:rPr>
            <w:rFonts w:ascii="Times New Roman" w:hAnsi="Times New Roman" w:cs="Times New Roman" w:hint="eastAsia"/>
            <w:sz w:val="24"/>
            <w:szCs w:val="24"/>
          </w:rPr>
        </w:r>
        <w:r>
          <w:rPr>
            <w:rFonts w:ascii="Times New Roman" w:hAnsi="Times New Roman" w:cs="Times New Roman" w:hint="eastAsia"/>
            <w:sz w:val="24"/>
            <w:szCs w:val="24"/>
          </w:rPr>
          <w:fldChar w:fldCharType="separate"/>
        </w:r>
        <w:r>
          <w:rPr>
            <w:rFonts w:ascii="Times New Roman" w:hAnsi="Times New Roman" w:cs="Times New Roman"/>
            <w:sz w:val="24"/>
            <w:szCs w:val="24"/>
          </w:rPr>
          <w:t>95</w:t>
        </w:r>
        <w:r>
          <w:rPr>
            <w:rFonts w:ascii="Times New Roman" w:hAnsi="Times New Roman" w:cs="Times New Roman" w:hint="eastAsia"/>
            <w:sz w:val="24"/>
            <w:szCs w:val="24"/>
          </w:rPr>
          <w:fldChar w:fldCharType="end"/>
        </w:r>
      </w:hyperlink>
    </w:p>
    <w:p w:rsidR="005D16A0" w:rsidRDefault="00000000">
      <w:pPr>
        <w:rPr>
          <w:rFonts w:eastAsiaTheme="minorEastAsia"/>
          <w:color w:val="auto"/>
          <w:sz w:val="24"/>
          <w:szCs w:val="24"/>
        </w:rPr>
      </w:pPr>
      <w:r>
        <w:rPr>
          <w:rFonts w:eastAsiaTheme="minorEastAsia"/>
          <w:color w:val="auto"/>
          <w:sz w:val="24"/>
          <w:szCs w:val="24"/>
        </w:rPr>
        <w:br w:type="page"/>
      </w:r>
    </w:p>
    <w:p w:rsidR="005D16A0" w:rsidRDefault="00000000">
      <w:pPr>
        <w:spacing w:line="300" w:lineRule="auto"/>
        <w:jc w:val="center"/>
        <w:rPr>
          <w:rFonts w:eastAsiaTheme="minorEastAsia"/>
          <w:color w:val="auto"/>
          <w:sz w:val="24"/>
          <w:szCs w:val="24"/>
        </w:rPr>
      </w:pPr>
      <w:r>
        <w:rPr>
          <w:rFonts w:hint="eastAsia"/>
          <w:b/>
          <w:bCs/>
          <w:color w:val="auto"/>
          <w:sz w:val="32"/>
          <w:szCs w:val="32"/>
        </w:rPr>
        <w:lastRenderedPageBreak/>
        <w:t>Contents</w:t>
      </w:r>
      <w:r>
        <w:rPr>
          <w:rFonts w:eastAsiaTheme="minorEastAsia"/>
          <w:sz w:val="24"/>
          <w:szCs w:val="24"/>
        </w:rPr>
        <w:fldChar w:fldCharType="begin"/>
      </w:r>
      <w:r>
        <w:rPr>
          <w:rFonts w:eastAsiaTheme="minorEastAsia"/>
          <w:sz w:val="24"/>
          <w:szCs w:val="24"/>
        </w:rPr>
        <w:instrText xml:space="preserve"> TOC \o "1-2" \h \z \u </w:instrText>
      </w:r>
      <w:r>
        <w:rPr>
          <w:rFonts w:eastAsiaTheme="minorEastAsia"/>
          <w:sz w:val="24"/>
          <w:szCs w:val="24"/>
        </w:rPr>
        <w:fldChar w:fldCharType="separate"/>
      </w:r>
    </w:p>
    <w:p w:rsidR="005D16A0" w:rsidRDefault="00000000">
      <w:pPr>
        <w:pStyle w:val="TOC2"/>
        <w:tabs>
          <w:tab w:val="right" w:leader="dot" w:pos="9060"/>
        </w:tabs>
        <w:spacing w:line="300" w:lineRule="auto"/>
        <w:ind w:left="0"/>
        <w:jc w:val="both"/>
        <w:rPr>
          <w:rFonts w:ascii="Times New Roman" w:hAnsi="Times New Roman" w:cs="Times New Roman"/>
          <w:smallCaps w:val="0"/>
          <w:sz w:val="24"/>
          <w:szCs w:val="24"/>
        </w:rPr>
      </w:pPr>
      <w:hyperlink w:anchor="_Toc3073" w:history="1">
        <w:r>
          <w:rPr>
            <w:rFonts w:ascii="Times New Roman" w:hAnsi="Times New Roman" w:cs="Times New Roman"/>
            <w:smallCaps w:val="0"/>
            <w:sz w:val="24"/>
            <w:szCs w:val="24"/>
          </w:rPr>
          <w:t xml:space="preserve">1 </w:t>
        </w:r>
        <w:r>
          <w:rPr>
            <w:rFonts w:ascii="Times New Roman" w:hAnsi="Times New Roman" w:cs="Times New Roman" w:hint="eastAsia"/>
            <w:smallCaps w:val="0"/>
            <w:sz w:val="24"/>
            <w:szCs w:val="24"/>
          </w:rPr>
          <w:t xml:space="preserve"> </w:t>
        </w:r>
        <w:r>
          <w:rPr>
            <w:rStyle w:val="afff8"/>
            <w:rFonts w:ascii="Times New Roman" w:hAnsi="Times New Roman" w:cs="Times New Roman"/>
            <w:smallCaps w:val="0"/>
            <w:color w:val="auto"/>
            <w:sz w:val="24"/>
            <w:szCs w:val="24"/>
            <w:u w:val="none"/>
          </w:rPr>
          <w:t>General Provisions</w:t>
        </w:r>
        <w:r>
          <w:rPr>
            <w:rFonts w:ascii="Times New Roman" w:hAnsi="Times New Roman" w:cs="Times New Roman"/>
            <w:smallCaps w:val="0"/>
            <w:sz w:val="24"/>
            <w:szCs w:val="24"/>
          </w:rPr>
          <w:tab/>
        </w:r>
        <w:r>
          <w:rPr>
            <w:rFonts w:ascii="Times New Roman" w:hAnsi="Times New Roman" w:cs="Times New Roman"/>
            <w:smallCaps w:val="0"/>
            <w:sz w:val="24"/>
            <w:szCs w:val="24"/>
          </w:rPr>
          <w:fldChar w:fldCharType="begin"/>
        </w:r>
        <w:r>
          <w:rPr>
            <w:rFonts w:ascii="Times New Roman" w:hAnsi="Times New Roman" w:cs="Times New Roman"/>
            <w:smallCaps w:val="0"/>
            <w:sz w:val="24"/>
            <w:szCs w:val="24"/>
          </w:rPr>
          <w:instrText xml:space="preserve"> PAGEREF _Toc3073 \h </w:instrText>
        </w:r>
        <w:r>
          <w:rPr>
            <w:rFonts w:ascii="Times New Roman" w:hAnsi="Times New Roman" w:cs="Times New Roman"/>
            <w:smallCaps w:val="0"/>
            <w:sz w:val="24"/>
            <w:szCs w:val="24"/>
          </w:rPr>
        </w:r>
        <w:r>
          <w:rPr>
            <w:rFonts w:ascii="Times New Roman" w:hAnsi="Times New Roman" w:cs="Times New Roman"/>
            <w:smallCaps w:val="0"/>
            <w:sz w:val="24"/>
            <w:szCs w:val="24"/>
          </w:rPr>
          <w:fldChar w:fldCharType="separate"/>
        </w:r>
        <w:r>
          <w:rPr>
            <w:rFonts w:ascii="Times New Roman" w:hAnsi="Times New Roman" w:cs="Times New Roman"/>
            <w:smallCaps w:val="0"/>
            <w:sz w:val="24"/>
            <w:szCs w:val="24"/>
          </w:rPr>
          <w:t>8</w:t>
        </w:r>
        <w:r>
          <w:rPr>
            <w:rFonts w:ascii="Times New Roman" w:hAnsi="Times New Roman" w:cs="Times New Roman"/>
            <w:smallCaps w:val="0"/>
            <w:sz w:val="24"/>
            <w:szCs w:val="24"/>
          </w:rPr>
          <w:fldChar w:fldCharType="end"/>
        </w:r>
      </w:hyperlink>
    </w:p>
    <w:p w:rsidR="005D16A0" w:rsidRDefault="00000000">
      <w:pPr>
        <w:pStyle w:val="TOC2"/>
        <w:tabs>
          <w:tab w:val="right" w:leader="dot" w:pos="9060"/>
        </w:tabs>
        <w:spacing w:line="300" w:lineRule="auto"/>
        <w:ind w:left="0"/>
        <w:jc w:val="both"/>
        <w:rPr>
          <w:rFonts w:ascii="Times New Roman" w:hAnsi="Times New Roman" w:cs="Times New Roman"/>
          <w:smallCaps w:val="0"/>
          <w:sz w:val="24"/>
          <w:szCs w:val="24"/>
        </w:rPr>
      </w:pPr>
      <w:hyperlink w:anchor="_Toc8553" w:history="1">
        <w:r>
          <w:rPr>
            <w:rFonts w:ascii="Times New Roman" w:hAnsi="Times New Roman" w:cs="Times New Roman"/>
            <w:smallCaps w:val="0"/>
            <w:sz w:val="24"/>
            <w:szCs w:val="24"/>
          </w:rPr>
          <w:t xml:space="preserve">2 </w:t>
        </w:r>
        <w:r>
          <w:rPr>
            <w:rFonts w:ascii="Times New Roman" w:hAnsi="Times New Roman" w:cs="Times New Roman" w:hint="eastAsia"/>
            <w:smallCaps w:val="0"/>
            <w:sz w:val="24"/>
            <w:szCs w:val="24"/>
          </w:rPr>
          <w:t xml:space="preserve"> </w:t>
        </w:r>
        <w:r>
          <w:rPr>
            <w:rFonts w:ascii="Times New Roman" w:hAnsi="Times New Roman" w:cs="Times New Roman"/>
            <w:smallCaps w:val="0"/>
            <w:sz w:val="24"/>
            <w:szCs w:val="24"/>
          </w:rPr>
          <w:t>Terms and Symbols</w:t>
        </w:r>
        <w:r>
          <w:rPr>
            <w:rFonts w:ascii="Times New Roman" w:hAnsi="Times New Roman" w:cs="Times New Roman"/>
            <w:smallCaps w:val="0"/>
            <w:sz w:val="24"/>
            <w:szCs w:val="24"/>
          </w:rPr>
          <w:tab/>
        </w:r>
        <w:r>
          <w:rPr>
            <w:rFonts w:ascii="Times New Roman" w:hAnsi="Times New Roman" w:cs="Times New Roman"/>
            <w:smallCaps w:val="0"/>
            <w:sz w:val="24"/>
            <w:szCs w:val="24"/>
          </w:rPr>
          <w:fldChar w:fldCharType="begin"/>
        </w:r>
        <w:r>
          <w:rPr>
            <w:rFonts w:ascii="Times New Roman" w:hAnsi="Times New Roman" w:cs="Times New Roman"/>
            <w:smallCaps w:val="0"/>
            <w:sz w:val="24"/>
            <w:szCs w:val="24"/>
          </w:rPr>
          <w:instrText xml:space="preserve"> PAGEREF _Toc8553 \h </w:instrText>
        </w:r>
        <w:r>
          <w:rPr>
            <w:rFonts w:ascii="Times New Roman" w:hAnsi="Times New Roman" w:cs="Times New Roman"/>
            <w:smallCaps w:val="0"/>
            <w:sz w:val="24"/>
            <w:szCs w:val="24"/>
          </w:rPr>
        </w:r>
        <w:r>
          <w:rPr>
            <w:rFonts w:ascii="Times New Roman" w:hAnsi="Times New Roman" w:cs="Times New Roman"/>
            <w:smallCaps w:val="0"/>
            <w:sz w:val="24"/>
            <w:szCs w:val="24"/>
          </w:rPr>
          <w:fldChar w:fldCharType="separate"/>
        </w:r>
        <w:r>
          <w:rPr>
            <w:rFonts w:ascii="Times New Roman" w:hAnsi="Times New Roman" w:cs="Times New Roman"/>
            <w:smallCaps w:val="0"/>
            <w:sz w:val="24"/>
            <w:szCs w:val="24"/>
          </w:rPr>
          <w:t>9</w:t>
        </w:r>
        <w:r>
          <w:rPr>
            <w:rFonts w:ascii="Times New Roman" w:hAnsi="Times New Roman" w:cs="Times New Roman"/>
            <w:smallCaps w:val="0"/>
            <w:sz w:val="24"/>
            <w:szCs w:val="24"/>
          </w:rPr>
          <w:fldChar w:fldCharType="end"/>
        </w:r>
      </w:hyperlink>
    </w:p>
    <w:p w:rsidR="005D16A0" w:rsidRDefault="00000000">
      <w:pPr>
        <w:pStyle w:val="TOC2"/>
        <w:tabs>
          <w:tab w:val="right" w:leader="dot" w:pos="9060"/>
        </w:tabs>
        <w:spacing w:line="300" w:lineRule="auto"/>
        <w:ind w:left="0" w:firstLineChars="100" w:firstLine="200"/>
        <w:jc w:val="both"/>
        <w:rPr>
          <w:rFonts w:ascii="Times New Roman" w:hAnsi="Times New Roman" w:cs="Times New Roman"/>
          <w:smallCaps w:val="0"/>
          <w:sz w:val="24"/>
          <w:szCs w:val="24"/>
        </w:rPr>
      </w:pPr>
      <w:hyperlink w:anchor="_Toc6052" w:history="1">
        <w:r>
          <w:rPr>
            <w:rFonts w:ascii="Times New Roman" w:hAnsi="Times New Roman" w:cs="Times New Roman"/>
            <w:smallCaps w:val="0"/>
            <w:sz w:val="24"/>
            <w:szCs w:val="24"/>
          </w:rPr>
          <w:t>2.1  Terms</w:t>
        </w:r>
        <w:r>
          <w:rPr>
            <w:rFonts w:ascii="Times New Roman" w:hAnsi="Times New Roman" w:cs="Times New Roman"/>
            <w:smallCaps w:val="0"/>
            <w:sz w:val="24"/>
            <w:szCs w:val="24"/>
          </w:rPr>
          <w:tab/>
        </w:r>
        <w:r>
          <w:rPr>
            <w:rFonts w:ascii="Times New Roman" w:hAnsi="Times New Roman" w:cs="Times New Roman"/>
            <w:smallCaps w:val="0"/>
            <w:sz w:val="24"/>
            <w:szCs w:val="24"/>
          </w:rPr>
          <w:fldChar w:fldCharType="begin"/>
        </w:r>
        <w:r>
          <w:rPr>
            <w:rFonts w:ascii="Times New Roman" w:hAnsi="Times New Roman" w:cs="Times New Roman"/>
            <w:smallCaps w:val="0"/>
            <w:sz w:val="24"/>
            <w:szCs w:val="24"/>
          </w:rPr>
          <w:instrText xml:space="preserve"> PAGEREF _Toc6052 \h </w:instrText>
        </w:r>
        <w:r>
          <w:rPr>
            <w:rFonts w:ascii="Times New Roman" w:hAnsi="Times New Roman" w:cs="Times New Roman"/>
            <w:smallCaps w:val="0"/>
            <w:sz w:val="24"/>
            <w:szCs w:val="24"/>
          </w:rPr>
        </w:r>
        <w:r>
          <w:rPr>
            <w:rFonts w:ascii="Times New Roman" w:hAnsi="Times New Roman" w:cs="Times New Roman"/>
            <w:smallCaps w:val="0"/>
            <w:sz w:val="24"/>
            <w:szCs w:val="24"/>
          </w:rPr>
          <w:fldChar w:fldCharType="separate"/>
        </w:r>
        <w:r>
          <w:rPr>
            <w:rFonts w:ascii="Times New Roman" w:hAnsi="Times New Roman" w:cs="Times New Roman"/>
            <w:smallCaps w:val="0"/>
            <w:sz w:val="24"/>
            <w:szCs w:val="24"/>
          </w:rPr>
          <w:t>9</w:t>
        </w:r>
        <w:r>
          <w:rPr>
            <w:rFonts w:ascii="Times New Roman" w:hAnsi="Times New Roman" w:cs="Times New Roman"/>
            <w:smallCaps w:val="0"/>
            <w:sz w:val="24"/>
            <w:szCs w:val="24"/>
          </w:rPr>
          <w:fldChar w:fldCharType="end"/>
        </w:r>
      </w:hyperlink>
    </w:p>
    <w:p w:rsidR="005D16A0" w:rsidRDefault="00000000">
      <w:pPr>
        <w:pStyle w:val="TOC2"/>
        <w:tabs>
          <w:tab w:val="right" w:leader="dot" w:pos="9060"/>
        </w:tabs>
        <w:spacing w:line="300" w:lineRule="auto"/>
        <w:ind w:left="0" w:firstLineChars="100" w:firstLine="200"/>
        <w:jc w:val="both"/>
        <w:rPr>
          <w:rFonts w:ascii="Times New Roman" w:hAnsi="Times New Roman" w:cs="Times New Roman"/>
          <w:smallCaps w:val="0"/>
          <w:sz w:val="24"/>
          <w:szCs w:val="24"/>
        </w:rPr>
      </w:pPr>
      <w:hyperlink w:anchor="_Toc18255" w:history="1">
        <w:r>
          <w:rPr>
            <w:rFonts w:ascii="Times New Roman" w:hAnsi="Times New Roman" w:cs="Times New Roman"/>
            <w:smallCaps w:val="0"/>
            <w:sz w:val="24"/>
            <w:szCs w:val="24"/>
          </w:rPr>
          <w:t>2.2  Symbols</w:t>
        </w:r>
        <w:r>
          <w:rPr>
            <w:rFonts w:ascii="Times New Roman" w:hAnsi="Times New Roman" w:cs="Times New Roman"/>
            <w:smallCaps w:val="0"/>
            <w:sz w:val="24"/>
            <w:szCs w:val="24"/>
          </w:rPr>
          <w:tab/>
        </w:r>
        <w:r>
          <w:rPr>
            <w:rFonts w:ascii="Times New Roman" w:hAnsi="Times New Roman" w:cs="Times New Roman"/>
            <w:smallCaps w:val="0"/>
            <w:sz w:val="24"/>
            <w:szCs w:val="24"/>
          </w:rPr>
          <w:fldChar w:fldCharType="begin"/>
        </w:r>
        <w:r>
          <w:rPr>
            <w:rFonts w:ascii="Times New Roman" w:hAnsi="Times New Roman" w:cs="Times New Roman"/>
            <w:smallCaps w:val="0"/>
            <w:sz w:val="24"/>
            <w:szCs w:val="24"/>
          </w:rPr>
          <w:instrText xml:space="preserve"> PAGEREF _Toc18255 \h </w:instrText>
        </w:r>
        <w:r>
          <w:rPr>
            <w:rFonts w:ascii="Times New Roman" w:hAnsi="Times New Roman" w:cs="Times New Roman"/>
            <w:smallCaps w:val="0"/>
            <w:sz w:val="24"/>
            <w:szCs w:val="24"/>
          </w:rPr>
        </w:r>
        <w:r>
          <w:rPr>
            <w:rFonts w:ascii="Times New Roman" w:hAnsi="Times New Roman" w:cs="Times New Roman"/>
            <w:smallCaps w:val="0"/>
            <w:sz w:val="24"/>
            <w:szCs w:val="24"/>
          </w:rPr>
          <w:fldChar w:fldCharType="separate"/>
        </w:r>
        <w:r>
          <w:rPr>
            <w:rFonts w:ascii="Times New Roman" w:hAnsi="Times New Roman" w:cs="Times New Roman"/>
            <w:smallCaps w:val="0"/>
            <w:sz w:val="24"/>
            <w:szCs w:val="24"/>
          </w:rPr>
          <w:t>10</w:t>
        </w:r>
        <w:r>
          <w:rPr>
            <w:rFonts w:ascii="Times New Roman" w:hAnsi="Times New Roman" w:cs="Times New Roman"/>
            <w:smallCaps w:val="0"/>
            <w:sz w:val="24"/>
            <w:szCs w:val="24"/>
          </w:rPr>
          <w:fldChar w:fldCharType="end"/>
        </w:r>
      </w:hyperlink>
    </w:p>
    <w:p w:rsidR="005D16A0" w:rsidRDefault="00000000">
      <w:pPr>
        <w:pStyle w:val="TOC2"/>
        <w:tabs>
          <w:tab w:val="right" w:leader="dot" w:pos="9060"/>
        </w:tabs>
        <w:spacing w:line="300" w:lineRule="auto"/>
        <w:ind w:left="0"/>
        <w:jc w:val="both"/>
        <w:rPr>
          <w:rFonts w:ascii="Times New Roman" w:hAnsi="Times New Roman" w:cs="Times New Roman"/>
          <w:smallCaps w:val="0"/>
          <w:sz w:val="24"/>
          <w:szCs w:val="24"/>
        </w:rPr>
      </w:pPr>
      <w:hyperlink w:anchor="_Toc8236" w:history="1">
        <w:r>
          <w:rPr>
            <w:rFonts w:ascii="Times New Roman" w:hAnsi="Times New Roman" w:cs="Times New Roman"/>
            <w:smallCaps w:val="0"/>
            <w:sz w:val="24"/>
            <w:szCs w:val="24"/>
          </w:rPr>
          <w:t>3  Basic Requirements</w:t>
        </w:r>
        <w:r>
          <w:rPr>
            <w:rFonts w:ascii="Times New Roman" w:hAnsi="Times New Roman" w:cs="Times New Roman"/>
            <w:smallCaps w:val="0"/>
            <w:sz w:val="24"/>
            <w:szCs w:val="24"/>
          </w:rPr>
          <w:tab/>
        </w:r>
        <w:r>
          <w:rPr>
            <w:rFonts w:ascii="Times New Roman" w:hAnsi="Times New Roman" w:cs="Times New Roman"/>
            <w:smallCaps w:val="0"/>
            <w:sz w:val="24"/>
            <w:szCs w:val="24"/>
          </w:rPr>
          <w:fldChar w:fldCharType="begin"/>
        </w:r>
        <w:r>
          <w:rPr>
            <w:rFonts w:ascii="Times New Roman" w:hAnsi="Times New Roman" w:cs="Times New Roman"/>
            <w:smallCaps w:val="0"/>
            <w:sz w:val="24"/>
            <w:szCs w:val="24"/>
          </w:rPr>
          <w:instrText xml:space="preserve"> PAGEREF _Toc8236 \h </w:instrText>
        </w:r>
        <w:r>
          <w:rPr>
            <w:rFonts w:ascii="Times New Roman" w:hAnsi="Times New Roman" w:cs="Times New Roman"/>
            <w:smallCaps w:val="0"/>
            <w:sz w:val="24"/>
            <w:szCs w:val="24"/>
          </w:rPr>
        </w:r>
        <w:r>
          <w:rPr>
            <w:rFonts w:ascii="Times New Roman" w:hAnsi="Times New Roman" w:cs="Times New Roman"/>
            <w:smallCaps w:val="0"/>
            <w:sz w:val="24"/>
            <w:szCs w:val="24"/>
          </w:rPr>
          <w:fldChar w:fldCharType="separate"/>
        </w:r>
        <w:r>
          <w:rPr>
            <w:rFonts w:ascii="Times New Roman" w:hAnsi="Times New Roman" w:cs="Times New Roman"/>
            <w:smallCaps w:val="0"/>
            <w:sz w:val="24"/>
            <w:szCs w:val="24"/>
          </w:rPr>
          <w:t>13</w:t>
        </w:r>
        <w:r>
          <w:rPr>
            <w:rFonts w:ascii="Times New Roman" w:hAnsi="Times New Roman" w:cs="Times New Roman"/>
            <w:smallCaps w:val="0"/>
            <w:sz w:val="24"/>
            <w:szCs w:val="24"/>
          </w:rPr>
          <w:fldChar w:fldCharType="end"/>
        </w:r>
      </w:hyperlink>
    </w:p>
    <w:p w:rsidR="005D16A0" w:rsidRDefault="00000000">
      <w:pPr>
        <w:pStyle w:val="TOC2"/>
        <w:tabs>
          <w:tab w:val="right" w:leader="dot" w:pos="9060"/>
        </w:tabs>
        <w:spacing w:line="300" w:lineRule="auto"/>
        <w:ind w:left="0" w:firstLineChars="100" w:firstLine="200"/>
        <w:jc w:val="both"/>
        <w:rPr>
          <w:rFonts w:ascii="Times New Roman" w:hAnsi="Times New Roman" w:cs="Times New Roman"/>
          <w:smallCaps w:val="0"/>
          <w:sz w:val="24"/>
          <w:szCs w:val="24"/>
        </w:rPr>
      </w:pPr>
      <w:hyperlink w:anchor="_Toc16681" w:history="1">
        <w:r>
          <w:rPr>
            <w:rFonts w:ascii="Times New Roman" w:hAnsi="Times New Roman" w:cs="Times New Roman"/>
            <w:smallCaps w:val="0"/>
            <w:sz w:val="24"/>
            <w:szCs w:val="24"/>
          </w:rPr>
          <w:t>3.1  General Requirements</w:t>
        </w:r>
        <w:r>
          <w:rPr>
            <w:rFonts w:ascii="Times New Roman" w:hAnsi="Times New Roman" w:cs="Times New Roman"/>
            <w:smallCaps w:val="0"/>
            <w:sz w:val="24"/>
            <w:szCs w:val="24"/>
          </w:rPr>
          <w:tab/>
        </w:r>
        <w:r>
          <w:rPr>
            <w:rFonts w:ascii="Times New Roman" w:hAnsi="Times New Roman" w:cs="Times New Roman"/>
            <w:smallCaps w:val="0"/>
            <w:sz w:val="24"/>
            <w:szCs w:val="24"/>
          </w:rPr>
          <w:fldChar w:fldCharType="begin"/>
        </w:r>
        <w:r>
          <w:rPr>
            <w:rFonts w:ascii="Times New Roman" w:hAnsi="Times New Roman" w:cs="Times New Roman"/>
            <w:smallCaps w:val="0"/>
            <w:sz w:val="24"/>
            <w:szCs w:val="24"/>
          </w:rPr>
          <w:instrText xml:space="preserve"> PAGEREF _Toc16681 \h </w:instrText>
        </w:r>
        <w:r>
          <w:rPr>
            <w:rFonts w:ascii="Times New Roman" w:hAnsi="Times New Roman" w:cs="Times New Roman"/>
            <w:smallCaps w:val="0"/>
            <w:sz w:val="24"/>
            <w:szCs w:val="24"/>
          </w:rPr>
        </w:r>
        <w:r>
          <w:rPr>
            <w:rFonts w:ascii="Times New Roman" w:hAnsi="Times New Roman" w:cs="Times New Roman"/>
            <w:smallCaps w:val="0"/>
            <w:sz w:val="24"/>
            <w:szCs w:val="24"/>
          </w:rPr>
          <w:fldChar w:fldCharType="separate"/>
        </w:r>
        <w:r>
          <w:rPr>
            <w:rFonts w:ascii="Times New Roman" w:hAnsi="Times New Roman" w:cs="Times New Roman"/>
            <w:smallCaps w:val="0"/>
            <w:sz w:val="24"/>
            <w:szCs w:val="24"/>
          </w:rPr>
          <w:t>13</w:t>
        </w:r>
        <w:r>
          <w:rPr>
            <w:rFonts w:ascii="Times New Roman" w:hAnsi="Times New Roman" w:cs="Times New Roman"/>
            <w:smallCaps w:val="0"/>
            <w:sz w:val="24"/>
            <w:szCs w:val="24"/>
          </w:rPr>
          <w:fldChar w:fldCharType="end"/>
        </w:r>
      </w:hyperlink>
    </w:p>
    <w:p w:rsidR="005D16A0" w:rsidRDefault="00000000">
      <w:pPr>
        <w:pStyle w:val="TOC2"/>
        <w:tabs>
          <w:tab w:val="right" w:leader="dot" w:pos="9060"/>
        </w:tabs>
        <w:spacing w:line="300" w:lineRule="auto"/>
        <w:ind w:left="0" w:firstLineChars="100" w:firstLine="200"/>
        <w:jc w:val="both"/>
        <w:rPr>
          <w:rFonts w:ascii="Times New Roman" w:hAnsi="Times New Roman" w:cs="Times New Roman"/>
          <w:smallCaps w:val="0"/>
          <w:sz w:val="24"/>
          <w:szCs w:val="24"/>
        </w:rPr>
      </w:pPr>
      <w:hyperlink w:anchor="_Toc29162" w:history="1">
        <w:r>
          <w:rPr>
            <w:rFonts w:ascii="Times New Roman" w:hAnsi="Times New Roman" w:cs="Times New Roman"/>
            <w:smallCaps w:val="0"/>
            <w:sz w:val="24"/>
            <w:szCs w:val="24"/>
          </w:rPr>
          <w:t>3.2  Material Requirements</w:t>
        </w:r>
        <w:r>
          <w:rPr>
            <w:rFonts w:ascii="Times New Roman" w:hAnsi="Times New Roman" w:cs="Times New Roman"/>
            <w:smallCaps w:val="0"/>
            <w:sz w:val="24"/>
            <w:szCs w:val="24"/>
          </w:rPr>
          <w:tab/>
        </w:r>
        <w:r>
          <w:rPr>
            <w:rFonts w:ascii="Times New Roman" w:hAnsi="Times New Roman" w:cs="Times New Roman"/>
            <w:smallCaps w:val="0"/>
            <w:sz w:val="24"/>
            <w:szCs w:val="24"/>
          </w:rPr>
          <w:fldChar w:fldCharType="begin"/>
        </w:r>
        <w:r>
          <w:rPr>
            <w:rFonts w:ascii="Times New Roman" w:hAnsi="Times New Roman" w:cs="Times New Roman"/>
            <w:smallCaps w:val="0"/>
            <w:sz w:val="24"/>
            <w:szCs w:val="24"/>
          </w:rPr>
          <w:instrText xml:space="preserve"> PAGEREF _Toc29162 \h </w:instrText>
        </w:r>
        <w:r>
          <w:rPr>
            <w:rFonts w:ascii="Times New Roman" w:hAnsi="Times New Roman" w:cs="Times New Roman"/>
            <w:smallCaps w:val="0"/>
            <w:sz w:val="24"/>
            <w:szCs w:val="24"/>
          </w:rPr>
        </w:r>
        <w:r>
          <w:rPr>
            <w:rFonts w:ascii="Times New Roman" w:hAnsi="Times New Roman" w:cs="Times New Roman"/>
            <w:smallCaps w:val="0"/>
            <w:sz w:val="24"/>
            <w:szCs w:val="24"/>
          </w:rPr>
          <w:fldChar w:fldCharType="separate"/>
        </w:r>
        <w:r>
          <w:rPr>
            <w:rFonts w:ascii="Times New Roman" w:hAnsi="Times New Roman" w:cs="Times New Roman"/>
            <w:smallCaps w:val="0"/>
            <w:sz w:val="24"/>
            <w:szCs w:val="24"/>
          </w:rPr>
          <w:t>13</w:t>
        </w:r>
        <w:r>
          <w:rPr>
            <w:rFonts w:ascii="Times New Roman" w:hAnsi="Times New Roman" w:cs="Times New Roman"/>
            <w:smallCaps w:val="0"/>
            <w:sz w:val="24"/>
            <w:szCs w:val="24"/>
          </w:rPr>
          <w:fldChar w:fldCharType="end"/>
        </w:r>
      </w:hyperlink>
    </w:p>
    <w:p w:rsidR="005D16A0" w:rsidRDefault="00000000">
      <w:pPr>
        <w:pStyle w:val="TOC2"/>
        <w:tabs>
          <w:tab w:val="right" w:leader="dot" w:pos="9060"/>
        </w:tabs>
        <w:spacing w:line="300" w:lineRule="auto"/>
        <w:ind w:left="0" w:firstLineChars="100" w:firstLine="200"/>
        <w:jc w:val="both"/>
        <w:rPr>
          <w:rFonts w:ascii="Times New Roman" w:hAnsi="Times New Roman" w:cs="Times New Roman"/>
          <w:smallCaps w:val="0"/>
          <w:sz w:val="24"/>
          <w:szCs w:val="24"/>
        </w:rPr>
      </w:pPr>
      <w:hyperlink w:anchor="_Toc8496" w:history="1">
        <w:r>
          <w:rPr>
            <w:rFonts w:ascii="Times New Roman" w:hAnsi="Times New Roman" w:cs="Times New Roman"/>
            <w:smallCaps w:val="0"/>
            <w:sz w:val="24"/>
            <w:szCs w:val="24"/>
          </w:rPr>
          <w:t>3.3  Design Requirements</w:t>
        </w:r>
        <w:r>
          <w:rPr>
            <w:rFonts w:ascii="Times New Roman" w:hAnsi="Times New Roman" w:cs="Times New Roman"/>
            <w:smallCaps w:val="0"/>
            <w:sz w:val="24"/>
            <w:szCs w:val="24"/>
          </w:rPr>
          <w:tab/>
        </w:r>
        <w:r>
          <w:rPr>
            <w:rFonts w:ascii="Times New Roman" w:hAnsi="Times New Roman" w:cs="Times New Roman"/>
            <w:smallCaps w:val="0"/>
            <w:sz w:val="24"/>
            <w:szCs w:val="24"/>
          </w:rPr>
          <w:fldChar w:fldCharType="begin"/>
        </w:r>
        <w:r>
          <w:rPr>
            <w:rFonts w:ascii="Times New Roman" w:hAnsi="Times New Roman" w:cs="Times New Roman"/>
            <w:smallCaps w:val="0"/>
            <w:sz w:val="24"/>
            <w:szCs w:val="24"/>
          </w:rPr>
          <w:instrText xml:space="preserve"> PAGEREF _Toc8496 \h </w:instrText>
        </w:r>
        <w:r>
          <w:rPr>
            <w:rFonts w:ascii="Times New Roman" w:hAnsi="Times New Roman" w:cs="Times New Roman"/>
            <w:smallCaps w:val="0"/>
            <w:sz w:val="24"/>
            <w:szCs w:val="24"/>
          </w:rPr>
        </w:r>
        <w:r>
          <w:rPr>
            <w:rFonts w:ascii="Times New Roman" w:hAnsi="Times New Roman" w:cs="Times New Roman"/>
            <w:smallCaps w:val="0"/>
            <w:sz w:val="24"/>
            <w:szCs w:val="24"/>
          </w:rPr>
          <w:fldChar w:fldCharType="separate"/>
        </w:r>
        <w:r>
          <w:rPr>
            <w:rFonts w:ascii="Times New Roman" w:hAnsi="Times New Roman" w:cs="Times New Roman"/>
            <w:smallCaps w:val="0"/>
            <w:sz w:val="24"/>
            <w:szCs w:val="24"/>
          </w:rPr>
          <w:t>14</w:t>
        </w:r>
        <w:r>
          <w:rPr>
            <w:rFonts w:ascii="Times New Roman" w:hAnsi="Times New Roman" w:cs="Times New Roman"/>
            <w:smallCaps w:val="0"/>
            <w:sz w:val="24"/>
            <w:szCs w:val="24"/>
          </w:rPr>
          <w:fldChar w:fldCharType="end"/>
        </w:r>
      </w:hyperlink>
    </w:p>
    <w:p w:rsidR="005D16A0" w:rsidRDefault="00000000">
      <w:pPr>
        <w:pStyle w:val="TOC2"/>
        <w:tabs>
          <w:tab w:val="right" w:leader="dot" w:pos="9060"/>
        </w:tabs>
        <w:spacing w:line="300" w:lineRule="auto"/>
        <w:ind w:left="0" w:firstLineChars="100" w:firstLine="200"/>
        <w:jc w:val="both"/>
        <w:rPr>
          <w:rFonts w:ascii="Times New Roman" w:hAnsi="Times New Roman" w:cs="Times New Roman"/>
          <w:smallCaps w:val="0"/>
          <w:sz w:val="24"/>
          <w:szCs w:val="24"/>
        </w:rPr>
      </w:pPr>
      <w:hyperlink w:anchor="_Toc6319" w:history="1">
        <w:r>
          <w:rPr>
            <w:rFonts w:ascii="Times New Roman" w:hAnsi="Times New Roman" w:cs="Times New Roman"/>
            <w:smallCaps w:val="0"/>
            <w:sz w:val="24"/>
            <w:szCs w:val="24"/>
          </w:rPr>
          <w:t>3.4  Construction Requirements</w:t>
        </w:r>
        <w:r>
          <w:rPr>
            <w:rFonts w:ascii="Times New Roman" w:hAnsi="Times New Roman" w:cs="Times New Roman"/>
            <w:smallCaps w:val="0"/>
            <w:sz w:val="24"/>
            <w:szCs w:val="24"/>
          </w:rPr>
          <w:tab/>
        </w:r>
        <w:r>
          <w:rPr>
            <w:rFonts w:ascii="Times New Roman" w:hAnsi="Times New Roman" w:cs="Times New Roman"/>
            <w:smallCaps w:val="0"/>
            <w:sz w:val="24"/>
            <w:szCs w:val="24"/>
          </w:rPr>
          <w:fldChar w:fldCharType="begin"/>
        </w:r>
        <w:r>
          <w:rPr>
            <w:rFonts w:ascii="Times New Roman" w:hAnsi="Times New Roman" w:cs="Times New Roman"/>
            <w:smallCaps w:val="0"/>
            <w:sz w:val="24"/>
            <w:szCs w:val="24"/>
          </w:rPr>
          <w:instrText xml:space="preserve"> PAGEREF _Toc6319 \h </w:instrText>
        </w:r>
        <w:r>
          <w:rPr>
            <w:rFonts w:ascii="Times New Roman" w:hAnsi="Times New Roman" w:cs="Times New Roman"/>
            <w:smallCaps w:val="0"/>
            <w:sz w:val="24"/>
            <w:szCs w:val="24"/>
          </w:rPr>
        </w:r>
        <w:r>
          <w:rPr>
            <w:rFonts w:ascii="Times New Roman" w:hAnsi="Times New Roman" w:cs="Times New Roman"/>
            <w:smallCaps w:val="0"/>
            <w:sz w:val="24"/>
            <w:szCs w:val="24"/>
          </w:rPr>
          <w:fldChar w:fldCharType="separate"/>
        </w:r>
        <w:r>
          <w:rPr>
            <w:rFonts w:ascii="Times New Roman" w:hAnsi="Times New Roman" w:cs="Times New Roman"/>
            <w:smallCaps w:val="0"/>
            <w:sz w:val="24"/>
            <w:szCs w:val="24"/>
          </w:rPr>
          <w:t>15</w:t>
        </w:r>
        <w:r>
          <w:rPr>
            <w:rFonts w:ascii="Times New Roman" w:hAnsi="Times New Roman" w:cs="Times New Roman"/>
            <w:smallCaps w:val="0"/>
            <w:sz w:val="24"/>
            <w:szCs w:val="24"/>
          </w:rPr>
          <w:fldChar w:fldCharType="end"/>
        </w:r>
      </w:hyperlink>
    </w:p>
    <w:p w:rsidR="005D16A0" w:rsidRDefault="00000000">
      <w:pPr>
        <w:pStyle w:val="TOC2"/>
        <w:tabs>
          <w:tab w:val="right" w:leader="dot" w:pos="9060"/>
        </w:tabs>
        <w:spacing w:line="300" w:lineRule="auto"/>
        <w:ind w:left="0"/>
        <w:jc w:val="both"/>
        <w:rPr>
          <w:rFonts w:ascii="Times New Roman" w:hAnsi="Times New Roman" w:cs="Times New Roman"/>
          <w:smallCaps w:val="0"/>
          <w:sz w:val="24"/>
          <w:szCs w:val="24"/>
        </w:rPr>
      </w:pPr>
      <w:hyperlink w:anchor="_Toc1131" w:history="1">
        <w:r>
          <w:rPr>
            <w:rFonts w:ascii="Times New Roman" w:hAnsi="Times New Roman" w:cs="Times New Roman"/>
            <w:smallCaps w:val="0"/>
            <w:sz w:val="24"/>
            <w:szCs w:val="24"/>
          </w:rPr>
          <w:t>4  Actions</w:t>
        </w:r>
        <w:r>
          <w:rPr>
            <w:rFonts w:ascii="Times New Roman" w:hAnsi="Times New Roman" w:cs="Times New Roman"/>
            <w:smallCaps w:val="0"/>
            <w:sz w:val="24"/>
            <w:szCs w:val="24"/>
          </w:rPr>
          <w:tab/>
        </w:r>
        <w:r>
          <w:rPr>
            <w:rFonts w:ascii="Times New Roman" w:hAnsi="Times New Roman" w:cs="Times New Roman"/>
            <w:smallCaps w:val="0"/>
            <w:sz w:val="24"/>
            <w:szCs w:val="24"/>
          </w:rPr>
          <w:fldChar w:fldCharType="begin"/>
        </w:r>
        <w:r>
          <w:rPr>
            <w:rFonts w:ascii="Times New Roman" w:hAnsi="Times New Roman" w:cs="Times New Roman"/>
            <w:smallCaps w:val="0"/>
            <w:sz w:val="24"/>
            <w:szCs w:val="24"/>
          </w:rPr>
          <w:instrText xml:space="preserve"> PAGEREF _Toc1131 \h </w:instrText>
        </w:r>
        <w:r>
          <w:rPr>
            <w:rFonts w:ascii="Times New Roman" w:hAnsi="Times New Roman" w:cs="Times New Roman"/>
            <w:smallCaps w:val="0"/>
            <w:sz w:val="24"/>
            <w:szCs w:val="24"/>
          </w:rPr>
        </w:r>
        <w:r>
          <w:rPr>
            <w:rFonts w:ascii="Times New Roman" w:hAnsi="Times New Roman" w:cs="Times New Roman"/>
            <w:smallCaps w:val="0"/>
            <w:sz w:val="24"/>
            <w:szCs w:val="24"/>
          </w:rPr>
          <w:fldChar w:fldCharType="separate"/>
        </w:r>
        <w:r>
          <w:rPr>
            <w:rFonts w:ascii="Times New Roman" w:hAnsi="Times New Roman" w:cs="Times New Roman"/>
            <w:smallCaps w:val="0"/>
            <w:sz w:val="24"/>
            <w:szCs w:val="24"/>
          </w:rPr>
          <w:t>17</w:t>
        </w:r>
        <w:r>
          <w:rPr>
            <w:rFonts w:ascii="Times New Roman" w:hAnsi="Times New Roman" w:cs="Times New Roman"/>
            <w:smallCaps w:val="0"/>
            <w:sz w:val="24"/>
            <w:szCs w:val="24"/>
          </w:rPr>
          <w:fldChar w:fldCharType="end"/>
        </w:r>
      </w:hyperlink>
    </w:p>
    <w:p w:rsidR="005D16A0" w:rsidRDefault="00000000">
      <w:pPr>
        <w:pStyle w:val="TOC2"/>
        <w:tabs>
          <w:tab w:val="right" w:leader="dot" w:pos="9060"/>
        </w:tabs>
        <w:spacing w:line="300" w:lineRule="auto"/>
        <w:ind w:left="0" w:firstLineChars="100" w:firstLine="200"/>
        <w:jc w:val="both"/>
        <w:rPr>
          <w:rFonts w:ascii="Times New Roman" w:hAnsi="Times New Roman" w:cs="Times New Roman"/>
          <w:smallCaps w:val="0"/>
          <w:sz w:val="24"/>
          <w:szCs w:val="24"/>
        </w:rPr>
      </w:pPr>
      <w:hyperlink w:anchor="_Toc25600" w:history="1">
        <w:r>
          <w:rPr>
            <w:rFonts w:ascii="Times New Roman" w:hAnsi="Times New Roman" w:cs="Times New Roman"/>
            <w:smallCaps w:val="0"/>
            <w:sz w:val="24"/>
            <w:szCs w:val="24"/>
          </w:rPr>
          <w:t>4.1  General Requirements</w:t>
        </w:r>
        <w:r>
          <w:rPr>
            <w:rFonts w:ascii="Times New Roman" w:hAnsi="Times New Roman" w:cs="Times New Roman"/>
            <w:smallCaps w:val="0"/>
            <w:sz w:val="24"/>
            <w:szCs w:val="24"/>
          </w:rPr>
          <w:tab/>
        </w:r>
        <w:r>
          <w:rPr>
            <w:rFonts w:ascii="Times New Roman" w:hAnsi="Times New Roman" w:cs="Times New Roman"/>
            <w:smallCaps w:val="0"/>
            <w:sz w:val="24"/>
            <w:szCs w:val="24"/>
          </w:rPr>
          <w:fldChar w:fldCharType="begin"/>
        </w:r>
        <w:r>
          <w:rPr>
            <w:rFonts w:ascii="Times New Roman" w:hAnsi="Times New Roman" w:cs="Times New Roman"/>
            <w:smallCaps w:val="0"/>
            <w:sz w:val="24"/>
            <w:szCs w:val="24"/>
          </w:rPr>
          <w:instrText xml:space="preserve"> PAGEREF _Toc25600 \h </w:instrText>
        </w:r>
        <w:r>
          <w:rPr>
            <w:rFonts w:ascii="Times New Roman" w:hAnsi="Times New Roman" w:cs="Times New Roman"/>
            <w:smallCaps w:val="0"/>
            <w:sz w:val="24"/>
            <w:szCs w:val="24"/>
          </w:rPr>
        </w:r>
        <w:r>
          <w:rPr>
            <w:rFonts w:ascii="Times New Roman" w:hAnsi="Times New Roman" w:cs="Times New Roman"/>
            <w:smallCaps w:val="0"/>
            <w:sz w:val="24"/>
            <w:szCs w:val="24"/>
          </w:rPr>
          <w:fldChar w:fldCharType="separate"/>
        </w:r>
        <w:r>
          <w:rPr>
            <w:rFonts w:ascii="Times New Roman" w:hAnsi="Times New Roman" w:cs="Times New Roman"/>
            <w:smallCaps w:val="0"/>
            <w:sz w:val="24"/>
            <w:szCs w:val="24"/>
          </w:rPr>
          <w:t>17</w:t>
        </w:r>
        <w:r>
          <w:rPr>
            <w:rFonts w:ascii="Times New Roman" w:hAnsi="Times New Roman" w:cs="Times New Roman"/>
            <w:smallCaps w:val="0"/>
            <w:sz w:val="24"/>
            <w:szCs w:val="24"/>
          </w:rPr>
          <w:fldChar w:fldCharType="end"/>
        </w:r>
      </w:hyperlink>
    </w:p>
    <w:p w:rsidR="005D16A0" w:rsidRDefault="00000000">
      <w:pPr>
        <w:pStyle w:val="TOC2"/>
        <w:tabs>
          <w:tab w:val="right" w:leader="dot" w:pos="9060"/>
        </w:tabs>
        <w:spacing w:line="300" w:lineRule="auto"/>
        <w:ind w:left="0" w:firstLineChars="100" w:firstLine="200"/>
        <w:jc w:val="both"/>
        <w:rPr>
          <w:rFonts w:ascii="Times New Roman" w:hAnsi="Times New Roman" w:cs="Times New Roman"/>
          <w:smallCaps w:val="0"/>
          <w:sz w:val="24"/>
          <w:szCs w:val="24"/>
        </w:rPr>
      </w:pPr>
      <w:hyperlink w:anchor="_Toc20628" w:history="1">
        <w:r>
          <w:rPr>
            <w:rFonts w:ascii="Times New Roman" w:hAnsi="Times New Roman" w:cs="Times New Roman"/>
            <w:smallCaps w:val="0"/>
            <w:sz w:val="24"/>
            <w:szCs w:val="24"/>
          </w:rPr>
          <w:t>4.2  Direct Actions</w:t>
        </w:r>
        <w:r>
          <w:rPr>
            <w:rFonts w:ascii="Times New Roman" w:hAnsi="Times New Roman" w:cs="Times New Roman"/>
            <w:smallCaps w:val="0"/>
            <w:sz w:val="24"/>
            <w:szCs w:val="24"/>
          </w:rPr>
          <w:tab/>
        </w:r>
        <w:r>
          <w:rPr>
            <w:rFonts w:ascii="Times New Roman" w:hAnsi="Times New Roman" w:cs="Times New Roman"/>
            <w:smallCaps w:val="0"/>
            <w:sz w:val="24"/>
            <w:szCs w:val="24"/>
          </w:rPr>
          <w:fldChar w:fldCharType="begin"/>
        </w:r>
        <w:r>
          <w:rPr>
            <w:rFonts w:ascii="Times New Roman" w:hAnsi="Times New Roman" w:cs="Times New Roman"/>
            <w:smallCaps w:val="0"/>
            <w:sz w:val="24"/>
            <w:szCs w:val="24"/>
          </w:rPr>
          <w:instrText xml:space="preserve"> PAGEREF _Toc20628 \h </w:instrText>
        </w:r>
        <w:r>
          <w:rPr>
            <w:rFonts w:ascii="Times New Roman" w:hAnsi="Times New Roman" w:cs="Times New Roman"/>
            <w:smallCaps w:val="0"/>
            <w:sz w:val="24"/>
            <w:szCs w:val="24"/>
          </w:rPr>
        </w:r>
        <w:r>
          <w:rPr>
            <w:rFonts w:ascii="Times New Roman" w:hAnsi="Times New Roman" w:cs="Times New Roman"/>
            <w:smallCaps w:val="0"/>
            <w:sz w:val="24"/>
            <w:szCs w:val="24"/>
          </w:rPr>
          <w:fldChar w:fldCharType="separate"/>
        </w:r>
        <w:r>
          <w:rPr>
            <w:rFonts w:ascii="Times New Roman" w:hAnsi="Times New Roman" w:cs="Times New Roman"/>
            <w:smallCaps w:val="0"/>
            <w:sz w:val="24"/>
            <w:szCs w:val="24"/>
          </w:rPr>
          <w:t>17</w:t>
        </w:r>
        <w:r>
          <w:rPr>
            <w:rFonts w:ascii="Times New Roman" w:hAnsi="Times New Roman" w:cs="Times New Roman"/>
            <w:smallCaps w:val="0"/>
            <w:sz w:val="24"/>
            <w:szCs w:val="24"/>
          </w:rPr>
          <w:fldChar w:fldCharType="end"/>
        </w:r>
      </w:hyperlink>
    </w:p>
    <w:p w:rsidR="005D16A0" w:rsidRDefault="00000000">
      <w:pPr>
        <w:pStyle w:val="TOC2"/>
        <w:tabs>
          <w:tab w:val="right" w:leader="dot" w:pos="9060"/>
        </w:tabs>
        <w:spacing w:line="300" w:lineRule="auto"/>
        <w:ind w:left="0" w:firstLineChars="100" w:firstLine="200"/>
        <w:jc w:val="both"/>
        <w:rPr>
          <w:rFonts w:ascii="Times New Roman" w:hAnsi="Times New Roman" w:cs="Times New Roman"/>
          <w:smallCaps w:val="0"/>
          <w:sz w:val="24"/>
          <w:szCs w:val="24"/>
        </w:rPr>
      </w:pPr>
      <w:hyperlink w:anchor="_Toc19915" w:history="1">
        <w:r>
          <w:rPr>
            <w:rFonts w:ascii="Times New Roman" w:hAnsi="Times New Roman" w:cs="Times New Roman"/>
            <w:smallCaps w:val="0"/>
            <w:sz w:val="24"/>
            <w:szCs w:val="24"/>
          </w:rPr>
          <w:t xml:space="preserve">4.3  Indirect </w:t>
        </w:r>
        <w:r>
          <w:rPr>
            <w:rFonts w:ascii="Times New Roman" w:hAnsi="Times New Roman" w:cs="Times New Roman" w:hint="eastAsia"/>
            <w:smallCaps w:val="0"/>
            <w:sz w:val="24"/>
            <w:szCs w:val="24"/>
          </w:rPr>
          <w:t>Actions</w:t>
        </w:r>
        <w:r>
          <w:rPr>
            <w:rFonts w:ascii="Times New Roman" w:hAnsi="Times New Roman" w:cs="Times New Roman"/>
            <w:smallCaps w:val="0"/>
            <w:sz w:val="24"/>
            <w:szCs w:val="24"/>
          </w:rPr>
          <w:tab/>
        </w:r>
        <w:r>
          <w:rPr>
            <w:rFonts w:ascii="Times New Roman" w:hAnsi="Times New Roman" w:cs="Times New Roman"/>
            <w:smallCaps w:val="0"/>
            <w:sz w:val="24"/>
            <w:szCs w:val="24"/>
          </w:rPr>
          <w:fldChar w:fldCharType="begin"/>
        </w:r>
        <w:r>
          <w:rPr>
            <w:rFonts w:ascii="Times New Roman" w:hAnsi="Times New Roman" w:cs="Times New Roman"/>
            <w:smallCaps w:val="0"/>
            <w:sz w:val="24"/>
            <w:szCs w:val="24"/>
          </w:rPr>
          <w:instrText xml:space="preserve"> PAGEREF _Toc19915 \h </w:instrText>
        </w:r>
        <w:r>
          <w:rPr>
            <w:rFonts w:ascii="Times New Roman" w:hAnsi="Times New Roman" w:cs="Times New Roman"/>
            <w:smallCaps w:val="0"/>
            <w:sz w:val="24"/>
            <w:szCs w:val="24"/>
          </w:rPr>
        </w:r>
        <w:r>
          <w:rPr>
            <w:rFonts w:ascii="Times New Roman" w:hAnsi="Times New Roman" w:cs="Times New Roman"/>
            <w:smallCaps w:val="0"/>
            <w:sz w:val="24"/>
            <w:szCs w:val="24"/>
          </w:rPr>
          <w:fldChar w:fldCharType="separate"/>
        </w:r>
        <w:r>
          <w:rPr>
            <w:rFonts w:ascii="Times New Roman" w:hAnsi="Times New Roman" w:cs="Times New Roman"/>
            <w:smallCaps w:val="0"/>
            <w:sz w:val="24"/>
            <w:szCs w:val="24"/>
          </w:rPr>
          <w:t>18</w:t>
        </w:r>
        <w:r>
          <w:rPr>
            <w:rFonts w:ascii="Times New Roman" w:hAnsi="Times New Roman" w:cs="Times New Roman"/>
            <w:smallCaps w:val="0"/>
            <w:sz w:val="24"/>
            <w:szCs w:val="24"/>
          </w:rPr>
          <w:fldChar w:fldCharType="end"/>
        </w:r>
      </w:hyperlink>
    </w:p>
    <w:p w:rsidR="005D16A0" w:rsidRDefault="00000000">
      <w:pPr>
        <w:pStyle w:val="TOC2"/>
        <w:tabs>
          <w:tab w:val="right" w:leader="dot" w:pos="9060"/>
        </w:tabs>
        <w:spacing w:line="300" w:lineRule="auto"/>
        <w:ind w:left="0" w:firstLineChars="100" w:firstLine="200"/>
        <w:jc w:val="both"/>
        <w:rPr>
          <w:rFonts w:ascii="Times New Roman" w:hAnsi="Times New Roman" w:cs="Times New Roman"/>
          <w:smallCaps w:val="0"/>
          <w:sz w:val="24"/>
          <w:szCs w:val="24"/>
        </w:rPr>
      </w:pPr>
      <w:hyperlink w:anchor="_Toc7808" w:history="1">
        <w:r>
          <w:rPr>
            <w:rFonts w:ascii="Times New Roman" w:hAnsi="Times New Roman" w:cs="Times New Roman"/>
            <w:smallCaps w:val="0"/>
            <w:sz w:val="24"/>
            <w:szCs w:val="24"/>
          </w:rPr>
          <w:t>4.4  Environmental Actions</w:t>
        </w:r>
        <w:r>
          <w:rPr>
            <w:rFonts w:ascii="Times New Roman" w:hAnsi="Times New Roman" w:cs="Times New Roman"/>
            <w:smallCaps w:val="0"/>
            <w:sz w:val="24"/>
            <w:szCs w:val="24"/>
          </w:rPr>
          <w:tab/>
        </w:r>
        <w:r>
          <w:rPr>
            <w:rFonts w:ascii="Times New Roman" w:hAnsi="Times New Roman" w:cs="Times New Roman"/>
            <w:smallCaps w:val="0"/>
            <w:sz w:val="24"/>
            <w:szCs w:val="24"/>
          </w:rPr>
          <w:fldChar w:fldCharType="begin"/>
        </w:r>
        <w:r>
          <w:rPr>
            <w:rFonts w:ascii="Times New Roman" w:hAnsi="Times New Roman" w:cs="Times New Roman"/>
            <w:smallCaps w:val="0"/>
            <w:sz w:val="24"/>
            <w:szCs w:val="24"/>
          </w:rPr>
          <w:instrText xml:space="preserve"> PAGEREF _Toc7808 \h </w:instrText>
        </w:r>
        <w:r>
          <w:rPr>
            <w:rFonts w:ascii="Times New Roman" w:hAnsi="Times New Roman" w:cs="Times New Roman"/>
            <w:smallCaps w:val="0"/>
            <w:sz w:val="24"/>
            <w:szCs w:val="24"/>
          </w:rPr>
        </w:r>
        <w:r>
          <w:rPr>
            <w:rFonts w:ascii="Times New Roman" w:hAnsi="Times New Roman" w:cs="Times New Roman"/>
            <w:smallCaps w:val="0"/>
            <w:sz w:val="24"/>
            <w:szCs w:val="24"/>
          </w:rPr>
          <w:fldChar w:fldCharType="separate"/>
        </w:r>
        <w:r>
          <w:rPr>
            <w:rFonts w:ascii="Times New Roman" w:hAnsi="Times New Roman" w:cs="Times New Roman"/>
            <w:smallCaps w:val="0"/>
            <w:sz w:val="24"/>
            <w:szCs w:val="24"/>
          </w:rPr>
          <w:t>18</w:t>
        </w:r>
        <w:r>
          <w:rPr>
            <w:rFonts w:ascii="Times New Roman" w:hAnsi="Times New Roman" w:cs="Times New Roman"/>
            <w:smallCaps w:val="0"/>
            <w:sz w:val="24"/>
            <w:szCs w:val="24"/>
          </w:rPr>
          <w:fldChar w:fldCharType="end"/>
        </w:r>
      </w:hyperlink>
    </w:p>
    <w:p w:rsidR="005D16A0" w:rsidRDefault="00000000">
      <w:pPr>
        <w:pStyle w:val="TOC2"/>
        <w:tabs>
          <w:tab w:val="right" w:leader="dot" w:pos="9060"/>
        </w:tabs>
        <w:spacing w:line="300" w:lineRule="auto"/>
        <w:ind w:left="0"/>
        <w:jc w:val="both"/>
        <w:rPr>
          <w:rFonts w:ascii="Times New Roman" w:hAnsi="Times New Roman" w:cs="Times New Roman"/>
          <w:smallCaps w:val="0"/>
          <w:sz w:val="24"/>
          <w:szCs w:val="24"/>
        </w:rPr>
      </w:pPr>
      <w:hyperlink w:anchor="_Toc24518" w:history="1">
        <w:r>
          <w:rPr>
            <w:rFonts w:ascii="Times New Roman" w:hAnsi="Times New Roman" w:cs="Times New Roman"/>
            <w:smallCaps w:val="0"/>
            <w:sz w:val="24"/>
            <w:szCs w:val="24"/>
          </w:rPr>
          <w:t>5  Materials</w:t>
        </w:r>
        <w:r>
          <w:rPr>
            <w:rFonts w:ascii="Times New Roman" w:hAnsi="Times New Roman" w:cs="Times New Roman"/>
            <w:smallCaps w:val="0"/>
            <w:sz w:val="24"/>
            <w:szCs w:val="24"/>
          </w:rPr>
          <w:tab/>
        </w:r>
        <w:r>
          <w:rPr>
            <w:rFonts w:ascii="Times New Roman" w:hAnsi="Times New Roman" w:cs="Times New Roman"/>
            <w:smallCaps w:val="0"/>
            <w:sz w:val="24"/>
            <w:szCs w:val="24"/>
          </w:rPr>
          <w:fldChar w:fldCharType="begin"/>
        </w:r>
        <w:r>
          <w:rPr>
            <w:rFonts w:ascii="Times New Roman" w:hAnsi="Times New Roman" w:cs="Times New Roman"/>
            <w:smallCaps w:val="0"/>
            <w:sz w:val="24"/>
            <w:szCs w:val="24"/>
          </w:rPr>
          <w:instrText xml:space="preserve"> PAGEREF _Toc24518 \h </w:instrText>
        </w:r>
        <w:r>
          <w:rPr>
            <w:rFonts w:ascii="Times New Roman" w:hAnsi="Times New Roman" w:cs="Times New Roman"/>
            <w:smallCaps w:val="0"/>
            <w:sz w:val="24"/>
            <w:szCs w:val="24"/>
          </w:rPr>
        </w:r>
        <w:r>
          <w:rPr>
            <w:rFonts w:ascii="Times New Roman" w:hAnsi="Times New Roman" w:cs="Times New Roman"/>
            <w:smallCaps w:val="0"/>
            <w:sz w:val="24"/>
            <w:szCs w:val="24"/>
          </w:rPr>
          <w:fldChar w:fldCharType="separate"/>
        </w:r>
        <w:r>
          <w:rPr>
            <w:rFonts w:ascii="Times New Roman" w:hAnsi="Times New Roman" w:cs="Times New Roman"/>
            <w:smallCaps w:val="0"/>
            <w:sz w:val="24"/>
            <w:szCs w:val="24"/>
          </w:rPr>
          <w:t>21</w:t>
        </w:r>
        <w:r>
          <w:rPr>
            <w:rFonts w:ascii="Times New Roman" w:hAnsi="Times New Roman" w:cs="Times New Roman"/>
            <w:smallCaps w:val="0"/>
            <w:sz w:val="24"/>
            <w:szCs w:val="24"/>
          </w:rPr>
          <w:fldChar w:fldCharType="end"/>
        </w:r>
      </w:hyperlink>
    </w:p>
    <w:p w:rsidR="005D16A0" w:rsidRDefault="00000000">
      <w:pPr>
        <w:pStyle w:val="TOC2"/>
        <w:tabs>
          <w:tab w:val="right" w:leader="dot" w:pos="9060"/>
        </w:tabs>
        <w:spacing w:line="300" w:lineRule="auto"/>
        <w:ind w:left="0" w:firstLineChars="100" w:firstLine="200"/>
        <w:jc w:val="both"/>
        <w:rPr>
          <w:rFonts w:ascii="Times New Roman" w:hAnsi="Times New Roman" w:cs="Times New Roman"/>
          <w:smallCaps w:val="0"/>
          <w:sz w:val="24"/>
          <w:szCs w:val="24"/>
        </w:rPr>
      </w:pPr>
      <w:hyperlink w:anchor="_Toc7282" w:history="1">
        <w:r>
          <w:rPr>
            <w:rFonts w:ascii="Times New Roman" w:hAnsi="Times New Roman" w:cs="Times New Roman"/>
            <w:smallCaps w:val="0"/>
            <w:sz w:val="24"/>
            <w:szCs w:val="24"/>
          </w:rPr>
          <w:t>5.1  General Requirements</w:t>
        </w:r>
        <w:r>
          <w:rPr>
            <w:rFonts w:ascii="Times New Roman" w:hAnsi="Times New Roman" w:cs="Times New Roman"/>
            <w:smallCaps w:val="0"/>
            <w:sz w:val="24"/>
            <w:szCs w:val="24"/>
          </w:rPr>
          <w:tab/>
        </w:r>
        <w:r>
          <w:rPr>
            <w:rFonts w:ascii="Times New Roman" w:hAnsi="Times New Roman" w:cs="Times New Roman"/>
            <w:smallCaps w:val="0"/>
            <w:sz w:val="24"/>
            <w:szCs w:val="24"/>
          </w:rPr>
          <w:fldChar w:fldCharType="begin"/>
        </w:r>
        <w:r>
          <w:rPr>
            <w:rFonts w:ascii="Times New Roman" w:hAnsi="Times New Roman" w:cs="Times New Roman"/>
            <w:smallCaps w:val="0"/>
            <w:sz w:val="24"/>
            <w:szCs w:val="24"/>
          </w:rPr>
          <w:instrText xml:space="preserve"> PAGEREF _Toc7282 \h </w:instrText>
        </w:r>
        <w:r>
          <w:rPr>
            <w:rFonts w:ascii="Times New Roman" w:hAnsi="Times New Roman" w:cs="Times New Roman"/>
            <w:smallCaps w:val="0"/>
            <w:sz w:val="24"/>
            <w:szCs w:val="24"/>
          </w:rPr>
        </w:r>
        <w:r>
          <w:rPr>
            <w:rFonts w:ascii="Times New Roman" w:hAnsi="Times New Roman" w:cs="Times New Roman"/>
            <w:smallCaps w:val="0"/>
            <w:sz w:val="24"/>
            <w:szCs w:val="24"/>
          </w:rPr>
          <w:fldChar w:fldCharType="separate"/>
        </w:r>
        <w:r>
          <w:rPr>
            <w:rFonts w:ascii="Times New Roman" w:hAnsi="Times New Roman" w:cs="Times New Roman"/>
            <w:smallCaps w:val="0"/>
            <w:sz w:val="24"/>
            <w:szCs w:val="24"/>
          </w:rPr>
          <w:t>21</w:t>
        </w:r>
        <w:r>
          <w:rPr>
            <w:rFonts w:ascii="Times New Roman" w:hAnsi="Times New Roman" w:cs="Times New Roman"/>
            <w:smallCaps w:val="0"/>
            <w:sz w:val="24"/>
            <w:szCs w:val="24"/>
          </w:rPr>
          <w:fldChar w:fldCharType="end"/>
        </w:r>
      </w:hyperlink>
    </w:p>
    <w:p w:rsidR="005D16A0" w:rsidRDefault="00000000">
      <w:pPr>
        <w:pStyle w:val="TOC2"/>
        <w:tabs>
          <w:tab w:val="right" w:leader="dot" w:pos="9060"/>
        </w:tabs>
        <w:spacing w:line="300" w:lineRule="auto"/>
        <w:ind w:left="0" w:firstLineChars="100" w:firstLine="200"/>
        <w:jc w:val="both"/>
        <w:rPr>
          <w:rFonts w:ascii="Times New Roman" w:hAnsi="Times New Roman" w:cs="Times New Roman"/>
          <w:smallCaps w:val="0"/>
          <w:sz w:val="24"/>
          <w:szCs w:val="24"/>
        </w:rPr>
      </w:pPr>
      <w:hyperlink w:anchor="_Toc21740" w:history="1">
        <w:r>
          <w:rPr>
            <w:rFonts w:ascii="Times New Roman" w:hAnsi="Times New Roman" w:cs="Times New Roman"/>
            <w:smallCaps w:val="0"/>
            <w:sz w:val="24"/>
            <w:szCs w:val="24"/>
          </w:rPr>
          <w:t>5.2  Concrete Materials</w:t>
        </w:r>
        <w:r>
          <w:rPr>
            <w:rFonts w:ascii="Times New Roman" w:hAnsi="Times New Roman" w:cs="Times New Roman"/>
            <w:smallCaps w:val="0"/>
            <w:sz w:val="24"/>
            <w:szCs w:val="24"/>
          </w:rPr>
          <w:tab/>
        </w:r>
        <w:r>
          <w:rPr>
            <w:rFonts w:ascii="Times New Roman" w:hAnsi="Times New Roman" w:cs="Times New Roman"/>
            <w:smallCaps w:val="0"/>
            <w:sz w:val="24"/>
            <w:szCs w:val="24"/>
          </w:rPr>
          <w:fldChar w:fldCharType="begin"/>
        </w:r>
        <w:r>
          <w:rPr>
            <w:rFonts w:ascii="Times New Roman" w:hAnsi="Times New Roman" w:cs="Times New Roman"/>
            <w:smallCaps w:val="0"/>
            <w:sz w:val="24"/>
            <w:szCs w:val="24"/>
          </w:rPr>
          <w:instrText xml:space="preserve"> PAGEREF _Toc21740 \h </w:instrText>
        </w:r>
        <w:r>
          <w:rPr>
            <w:rFonts w:ascii="Times New Roman" w:hAnsi="Times New Roman" w:cs="Times New Roman"/>
            <w:smallCaps w:val="0"/>
            <w:sz w:val="24"/>
            <w:szCs w:val="24"/>
          </w:rPr>
        </w:r>
        <w:r>
          <w:rPr>
            <w:rFonts w:ascii="Times New Roman" w:hAnsi="Times New Roman" w:cs="Times New Roman"/>
            <w:smallCaps w:val="0"/>
            <w:sz w:val="24"/>
            <w:szCs w:val="24"/>
          </w:rPr>
          <w:fldChar w:fldCharType="separate"/>
        </w:r>
        <w:r>
          <w:rPr>
            <w:rFonts w:ascii="Times New Roman" w:hAnsi="Times New Roman" w:cs="Times New Roman"/>
            <w:smallCaps w:val="0"/>
            <w:sz w:val="24"/>
            <w:szCs w:val="24"/>
          </w:rPr>
          <w:t>21</w:t>
        </w:r>
        <w:r>
          <w:rPr>
            <w:rFonts w:ascii="Times New Roman" w:hAnsi="Times New Roman" w:cs="Times New Roman"/>
            <w:smallCaps w:val="0"/>
            <w:sz w:val="24"/>
            <w:szCs w:val="24"/>
          </w:rPr>
          <w:fldChar w:fldCharType="end"/>
        </w:r>
      </w:hyperlink>
    </w:p>
    <w:p w:rsidR="005D16A0" w:rsidRDefault="00000000">
      <w:pPr>
        <w:pStyle w:val="TOC2"/>
        <w:tabs>
          <w:tab w:val="right" w:leader="dot" w:pos="9060"/>
        </w:tabs>
        <w:spacing w:line="300" w:lineRule="auto"/>
        <w:ind w:left="0" w:firstLineChars="100" w:firstLine="200"/>
        <w:jc w:val="both"/>
        <w:rPr>
          <w:rFonts w:ascii="Times New Roman" w:hAnsi="Times New Roman" w:cs="Times New Roman"/>
          <w:smallCaps w:val="0"/>
          <w:sz w:val="24"/>
          <w:szCs w:val="24"/>
        </w:rPr>
      </w:pPr>
      <w:hyperlink w:anchor="_Toc20531" w:history="1">
        <w:r>
          <w:rPr>
            <w:rFonts w:ascii="Times New Roman" w:hAnsi="Times New Roman" w:cs="Times New Roman"/>
            <w:smallCaps w:val="0"/>
            <w:sz w:val="24"/>
            <w:szCs w:val="24"/>
          </w:rPr>
          <w:t xml:space="preserve">5.3  Reinforcing </w:t>
        </w:r>
        <w:r>
          <w:rPr>
            <w:rFonts w:ascii="Times New Roman" w:hAnsi="Times New Roman" w:cs="Times New Roman" w:hint="eastAsia"/>
            <w:smallCaps w:val="0"/>
            <w:sz w:val="24"/>
            <w:szCs w:val="24"/>
          </w:rPr>
          <w:t>M</w:t>
        </w:r>
        <w:r>
          <w:rPr>
            <w:rFonts w:ascii="Times New Roman" w:hAnsi="Times New Roman" w:cs="Times New Roman"/>
            <w:smallCaps w:val="0"/>
            <w:sz w:val="24"/>
            <w:szCs w:val="24"/>
          </w:rPr>
          <w:t>aterials</w:t>
        </w:r>
        <w:r>
          <w:rPr>
            <w:rFonts w:ascii="Times New Roman" w:hAnsi="Times New Roman" w:cs="Times New Roman"/>
            <w:smallCaps w:val="0"/>
            <w:sz w:val="24"/>
            <w:szCs w:val="24"/>
          </w:rPr>
          <w:tab/>
        </w:r>
        <w:r>
          <w:rPr>
            <w:rFonts w:ascii="Times New Roman" w:hAnsi="Times New Roman" w:cs="Times New Roman"/>
            <w:smallCaps w:val="0"/>
            <w:sz w:val="24"/>
            <w:szCs w:val="24"/>
          </w:rPr>
          <w:fldChar w:fldCharType="begin"/>
        </w:r>
        <w:r>
          <w:rPr>
            <w:rFonts w:ascii="Times New Roman" w:hAnsi="Times New Roman" w:cs="Times New Roman"/>
            <w:smallCaps w:val="0"/>
            <w:sz w:val="24"/>
            <w:szCs w:val="24"/>
          </w:rPr>
          <w:instrText xml:space="preserve"> PAGEREF _Toc20531 \h </w:instrText>
        </w:r>
        <w:r>
          <w:rPr>
            <w:rFonts w:ascii="Times New Roman" w:hAnsi="Times New Roman" w:cs="Times New Roman"/>
            <w:smallCaps w:val="0"/>
            <w:sz w:val="24"/>
            <w:szCs w:val="24"/>
          </w:rPr>
        </w:r>
        <w:r>
          <w:rPr>
            <w:rFonts w:ascii="Times New Roman" w:hAnsi="Times New Roman" w:cs="Times New Roman"/>
            <w:smallCaps w:val="0"/>
            <w:sz w:val="24"/>
            <w:szCs w:val="24"/>
          </w:rPr>
          <w:fldChar w:fldCharType="separate"/>
        </w:r>
        <w:r>
          <w:rPr>
            <w:rFonts w:ascii="Times New Roman" w:hAnsi="Times New Roman" w:cs="Times New Roman"/>
            <w:smallCaps w:val="0"/>
            <w:sz w:val="24"/>
            <w:szCs w:val="24"/>
          </w:rPr>
          <w:t>24</w:t>
        </w:r>
        <w:r>
          <w:rPr>
            <w:rFonts w:ascii="Times New Roman" w:hAnsi="Times New Roman" w:cs="Times New Roman"/>
            <w:smallCaps w:val="0"/>
            <w:sz w:val="24"/>
            <w:szCs w:val="24"/>
          </w:rPr>
          <w:fldChar w:fldCharType="end"/>
        </w:r>
      </w:hyperlink>
    </w:p>
    <w:p w:rsidR="005D16A0" w:rsidRDefault="00000000">
      <w:pPr>
        <w:pStyle w:val="TOC2"/>
        <w:tabs>
          <w:tab w:val="right" w:leader="dot" w:pos="9060"/>
        </w:tabs>
        <w:spacing w:line="300" w:lineRule="auto"/>
        <w:ind w:left="0" w:firstLineChars="100" w:firstLine="200"/>
        <w:jc w:val="both"/>
        <w:rPr>
          <w:rFonts w:ascii="Times New Roman" w:hAnsi="Times New Roman" w:cs="Times New Roman"/>
          <w:smallCaps w:val="0"/>
          <w:sz w:val="24"/>
          <w:szCs w:val="24"/>
        </w:rPr>
      </w:pPr>
      <w:hyperlink w:anchor="_Toc24495" w:history="1">
        <w:r>
          <w:rPr>
            <w:rFonts w:ascii="Times New Roman" w:hAnsi="Times New Roman" w:cs="Times New Roman"/>
            <w:smallCaps w:val="0"/>
            <w:sz w:val="24"/>
            <w:szCs w:val="24"/>
          </w:rPr>
          <w:t>5.4  Anti-</w:t>
        </w:r>
        <w:r>
          <w:rPr>
            <w:rFonts w:ascii="Times New Roman" w:hAnsi="Times New Roman" w:cs="Times New Roman" w:hint="eastAsia"/>
            <w:smallCaps w:val="0"/>
            <w:sz w:val="24"/>
            <w:szCs w:val="24"/>
          </w:rPr>
          <w:t>c</w:t>
        </w:r>
        <w:r>
          <w:rPr>
            <w:rFonts w:ascii="Times New Roman" w:hAnsi="Times New Roman" w:cs="Times New Roman"/>
            <w:smallCaps w:val="0"/>
            <w:sz w:val="24"/>
            <w:szCs w:val="24"/>
          </w:rPr>
          <w:t>orrosion Materials</w:t>
        </w:r>
        <w:r>
          <w:rPr>
            <w:rFonts w:ascii="Times New Roman" w:hAnsi="Times New Roman" w:cs="Times New Roman"/>
            <w:smallCaps w:val="0"/>
            <w:sz w:val="24"/>
            <w:szCs w:val="24"/>
          </w:rPr>
          <w:tab/>
        </w:r>
        <w:r>
          <w:rPr>
            <w:rFonts w:ascii="Times New Roman" w:hAnsi="Times New Roman" w:cs="Times New Roman"/>
            <w:smallCaps w:val="0"/>
            <w:sz w:val="24"/>
            <w:szCs w:val="24"/>
          </w:rPr>
          <w:fldChar w:fldCharType="begin"/>
        </w:r>
        <w:r>
          <w:rPr>
            <w:rFonts w:ascii="Times New Roman" w:hAnsi="Times New Roman" w:cs="Times New Roman"/>
            <w:smallCaps w:val="0"/>
            <w:sz w:val="24"/>
            <w:szCs w:val="24"/>
          </w:rPr>
          <w:instrText xml:space="preserve"> PAGEREF _Toc24495 \h </w:instrText>
        </w:r>
        <w:r>
          <w:rPr>
            <w:rFonts w:ascii="Times New Roman" w:hAnsi="Times New Roman" w:cs="Times New Roman"/>
            <w:smallCaps w:val="0"/>
            <w:sz w:val="24"/>
            <w:szCs w:val="24"/>
          </w:rPr>
        </w:r>
        <w:r>
          <w:rPr>
            <w:rFonts w:ascii="Times New Roman" w:hAnsi="Times New Roman" w:cs="Times New Roman"/>
            <w:smallCaps w:val="0"/>
            <w:sz w:val="24"/>
            <w:szCs w:val="24"/>
          </w:rPr>
          <w:fldChar w:fldCharType="separate"/>
        </w:r>
        <w:r>
          <w:rPr>
            <w:rFonts w:ascii="Times New Roman" w:hAnsi="Times New Roman" w:cs="Times New Roman"/>
            <w:smallCaps w:val="0"/>
            <w:sz w:val="24"/>
            <w:szCs w:val="24"/>
          </w:rPr>
          <w:t>24</w:t>
        </w:r>
        <w:r>
          <w:rPr>
            <w:rFonts w:ascii="Times New Roman" w:hAnsi="Times New Roman" w:cs="Times New Roman"/>
            <w:smallCaps w:val="0"/>
            <w:sz w:val="24"/>
            <w:szCs w:val="24"/>
          </w:rPr>
          <w:fldChar w:fldCharType="end"/>
        </w:r>
      </w:hyperlink>
    </w:p>
    <w:p w:rsidR="005D16A0" w:rsidRDefault="00000000">
      <w:pPr>
        <w:pStyle w:val="TOC2"/>
        <w:tabs>
          <w:tab w:val="right" w:leader="dot" w:pos="9060"/>
        </w:tabs>
        <w:spacing w:line="300" w:lineRule="auto"/>
        <w:ind w:left="0" w:firstLineChars="100" w:firstLine="200"/>
        <w:jc w:val="both"/>
        <w:rPr>
          <w:rFonts w:ascii="Times New Roman" w:hAnsi="Times New Roman" w:cs="Times New Roman"/>
          <w:smallCaps w:val="0"/>
          <w:sz w:val="24"/>
          <w:szCs w:val="24"/>
        </w:rPr>
      </w:pPr>
      <w:hyperlink w:anchor="_Toc7929" w:history="1">
        <w:r>
          <w:rPr>
            <w:rFonts w:ascii="Times New Roman" w:hAnsi="Times New Roman" w:cs="Times New Roman"/>
            <w:smallCaps w:val="0"/>
            <w:sz w:val="24"/>
            <w:szCs w:val="24"/>
          </w:rPr>
          <w:t>5.5  Other Materials</w:t>
        </w:r>
        <w:r>
          <w:rPr>
            <w:rFonts w:ascii="Times New Roman" w:hAnsi="Times New Roman" w:cs="Times New Roman"/>
            <w:smallCaps w:val="0"/>
            <w:sz w:val="24"/>
            <w:szCs w:val="24"/>
          </w:rPr>
          <w:tab/>
        </w:r>
        <w:r>
          <w:rPr>
            <w:rFonts w:ascii="Times New Roman" w:hAnsi="Times New Roman" w:cs="Times New Roman"/>
            <w:smallCaps w:val="0"/>
            <w:sz w:val="24"/>
            <w:szCs w:val="24"/>
          </w:rPr>
          <w:fldChar w:fldCharType="begin"/>
        </w:r>
        <w:r>
          <w:rPr>
            <w:rFonts w:ascii="Times New Roman" w:hAnsi="Times New Roman" w:cs="Times New Roman"/>
            <w:smallCaps w:val="0"/>
            <w:sz w:val="24"/>
            <w:szCs w:val="24"/>
          </w:rPr>
          <w:instrText xml:space="preserve"> PAGEREF _Toc7929 \h </w:instrText>
        </w:r>
        <w:r>
          <w:rPr>
            <w:rFonts w:ascii="Times New Roman" w:hAnsi="Times New Roman" w:cs="Times New Roman"/>
            <w:smallCaps w:val="0"/>
            <w:sz w:val="24"/>
            <w:szCs w:val="24"/>
          </w:rPr>
        </w:r>
        <w:r>
          <w:rPr>
            <w:rFonts w:ascii="Times New Roman" w:hAnsi="Times New Roman" w:cs="Times New Roman"/>
            <w:smallCaps w:val="0"/>
            <w:sz w:val="24"/>
            <w:szCs w:val="24"/>
          </w:rPr>
          <w:fldChar w:fldCharType="separate"/>
        </w:r>
        <w:r>
          <w:rPr>
            <w:rFonts w:ascii="Times New Roman" w:hAnsi="Times New Roman" w:cs="Times New Roman"/>
            <w:smallCaps w:val="0"/>
            <w:sz w:val="24"/>
            <w:szCs w:val="24"/>
          </w:rPr>
          <w:t>29</w:t>
        </w:r>
        <w:r>
          <w:rPr>
            <w:rFonts w:ascii="Times New Roman" w:hAnsi="Times New Roman" w:cs="Times New Roman"/>
            <w:smallCaps w:val="0"/>
            <w:sz w:val="24"/>
            <w:szCs w:val="24"/>
          </w:rPr>
          <w:fldChar w:fldCharType="end"/>
        </w:r>
      </w:hyperlink>
    </w:p>
    <w:p w:rsidR="005D16A0" w:rsidRDefault="00000000">
      <w:pPr>
        <w:pStyle w:val="TOC2"/>
        <w:tabs>
          <w:tab w:val="right" w:leader="dot" w:pos="9060"/>
        </w:tabs>
        <w:spacing w:line="300" w:lineRule="auto"/>
        <w:ind w:left="0"/>
        <w:jc w:val="both"/>
        <w:rPr>
          <w:rFonts w:ascii="Times New Roman" w:hAnsi="Times New Roman" w:cs="Times New Roman"/>
          <w:smallCaps w:val="0"/>
          <w:sz w:val="24"/>
          <w:szCs w:val="24"/>
        </w:rPr>
      </w:pPr>
      <w:hyperlink w:anchor="_Toc721" w:history="1">
        <w:r>
          <w:rPr>
            <w:rFonts w:ascii="Times New Roman" w:hAnsi="Times New Roman" w:cs="Times New Roman"/>
            <w:smallCaps w:val="0"/>
            <w:sz w:val="24"/>
            <w:szCs w:val="24"/>
          </w:rPr>
          <w:t>6  Design</w:t>
        </w:r>
        <w:r>
          <w:rPr>
            <w:rFonts w:ascii="Times New Roman" w:hAnsi="Times New Roman" w:cs="Times New Roman"/>
            <w:smallCaps w:val="0"/>
            <w:sz w:val="24"/>
            <w:szCs w:val="24"/>
          </w:rPr>
          <w:tab/>
        </w:r>
        <w:r>
          <w:rPr>
            <w:rFonts w:ascii="Times New Roman" w:hAnsi="Times New Roman" w:cs="Times New Roman"/>
            <w:smallCaps w:val="0"/>
            <w:sz w:val="24"/>
            <w:szCs w:val="24"/>
          </w:rPr>
          <w:fldChar w:fldCharType="begin"/>
        </w:r>
        <w:r>
          <w:rPr>
            <w:rFonts w:ascii="Times New Roman" w:hAnsi="Times New Roman" w:cs="Times New Roman"/>
            <w:smallCaps w:val="0"/>
            <w:sz w:val="24"/>
            <w:szCs w:val="24"/>
          </w:rPr>
          <w:instrText xml:space="preserve"> PAGEREF _Toc721 \h </w:instrText>
        </w:r>
        <w:r>
          <w:rPr>
            <w:rFonts w:ascii="Times New Roman" w:hAnsi="Times New Roman" w:cs="Times New Roman"/>
            <w:smallCaps w:val="0"/>
            <w:sz w:val="24"/>
            <w:szCs w:val="24"/>
          </w:rPr>
        </w:r>
        <w:r>
          <w:rPr>
            <w:rFonts w:ascii="Times New Roman" w:hAnsi="Times New Roman" w:cs="Times New Roman"/>
            <w:smallCaps w:val="0"/>
            <w:sz w:val="24"/>
            <w:szCs w:val="24"/>
          </w:rPr>
          <w:fldChar w:fldCharType="separate"/>
        </w:r>
        <w:r>
          <w:rPr>
            <w:rFonts w:ascii="Times New Roman" w:hAnsi="Times New Roman" w:cs="Times New Roman"/>
            <w:smallCaps w:val="0"/>
            <w:sz w:val="24"/>
            <w:szCs w:val="24"/>
          </w:rPr>
          <w:t>31</w:t>
        </w:r>
        <w:r>
          <w:rPr>
            <w:rFonts w:ascii="Times New Roman" w:hAnsi="Times New Roman" w:cs="Times New Roman"/>
            <w:smallCaps w:val="0"/>
            <w:sz w:val="24"/>
            <w:szCs w:val="24"/>
          </w:rPr>
          <w:fldChar w:fldCharType="end"/>
        </w:r>
      </w:hyperlink>
    </w:p>
    <w:p w:rsidR="005D16A0" w:rsidRDefault="00000000">
      <w:pPr>
        <w:pStyle w:val="TOC2"/>
        <w:tabs>
          <w:tab w:val="right" w:leader="dot" w:pos="9060"/>
        </w:tabs>
        <w:spacing w:line="300" w:lineRule="auto"/>
        <w:ind w:left="0" w:firstLineChars="100" w:firstLine="200"/>
        <w:jc w:val="both"/>
        <w:rPr>
          <w:rFonts w:ascii="Times New Roman" w:hAnsi="Times New Roman" w:cs="Times New Roman"/>
          <w:smallCaps w:val="0"/>
          <w:sz w:val="24"/>
          <w:szCs w:val="24"/>
        </w:rPr>
      </w:pPr>
      <w:hyperlink w:anchor="_Toc29014" w:history="1">
        <w:r>
          <w:rPr>
            <w:rFonts w:ascii="Times New Roman" w:hAnsi="Times New Roman" w:cs="Times New Roman"/>
            <w:smallCaps w:val="0"/>
            <w:sz w:val="24"/>
            <w:szCs w:val="24"/>
          </w:rPr>
          <w:t>6.1  General Requirements</w:t>
        </w:r>
        <w:r>
          <w:rPr>
            <w:rFonts w:ascii="Times New Roman" w:hAnsi="Times New Roman" w:cs="Times New Roman"/>
            <w:smallCaps w:val="0"/>
            <w:sz w:val="24"/>
            <w:szCs w:val="24"/>
          </w:rPr>
          <w:tab/>
        </w:r>
        <w:r>
          <w:rPr>
            <w:rFonts w:ascii="Times New Roman" w:hAnsi="Times New Roman" w:cs="Times New Roman"/>
            <w:smallCaps w:val="0"/>
            <w:sz w:val="24"/>
            <w:szCs w:val="24"/>
          </w:rPr>
          <w:fldChar w:fldCharType="begin"/>
        </w:r>
        <w:r>
          <w:rPr>
            <w:rFonts w:ascii="Times New Roman" w:hAnsi="Times New Roman" w:cs="Times New Roman"/>
            <w:smallCaps w:val="0"/>
            <w:sz w:val="24"/>
            <w:szCs w:val="24"/>
          </w:rPr>
          <w:instrText xml:space="preserve"> PAGEREF _Toc29014 \h </w:instrText>
        </w:r>
        <w:r>
          <w:rPr>
            <w:rFonts w:ascii="Times New Roman" w:hAnsi="Times New Roman" w:cs="Times New Roman"/>
            <w:smallCaps w:val="0"/>
            <w:sz w:val="24"/>
            <w:szCs w:val="24"/>
          </w:rPr>
        </w:r>
        <w:r>
          <w:rPr>
            <w:rFonts w:ascii="Times New Roman" w:hAnsi="Times New Roman" w:cs="Times New Roman"/>
            <w:smallCaps w:val="0"/>
            <w:sz w:val="24"/>
            <w:szCs w:val="24"/>
          </w:rPr>
          <w:fldChar w:fldCharType="separate"/>
        </w:r>
        <w:r>
          <w:rPr>
            <w:rFonts w:ascii="Times New Roman" w:hAnsi="Times New Roman" w:cs="Times New Roman"/>
            <w:smallCaps w:val="0"/>
            <w:sz w:val="24"/>
            <w:szCs w:val="24"/>
          </w:rPr>
          <w:t>31</w:t>
        </w:r>
        <w:r>
          <w:rPr>
            <w:rFonts w:ascii="Times New Roman" w:hAnsi="Times New Roman" w:cs="Times New Roman"/>
            <w:smallCaps w:val="0"/>
            <w:sz w:val="24"/>
            <w:szCs w:val="24"/>
          </w:rPr>
          <w:fldChar w:fldCharType="end"/>
        </w:r>
      </w:hyperlink>
    </w:p>
    <w:p w:rsidR="005D16A0" w:rsidRDefault="00000000">
      <w:pPr>
        <w:pStyle w:val="TOC2"/>
        <w:tabs>
          <w:tab w:val="right" w:leader="dot" w:pos="9060"/>
        </w:tabs>
        <w:spacing w:line="300" w:lineRule="auto"/>
        <w:ind w:left="0" w:firstLineChars="100" w:firstLine="200"/>
        <w:jc w:val="both"/>
        <w:rPr>
          <w:rFonts w:ascii="Times New Roman" w:hAnsi="Times New Roman" w:cs="Times New Roman"/>
          <w:smallCaps w:val="0"/>
          <w:sz w:val="24"/>
          <w:szCs w:val="24"/>
        </w:rPr>
      </w:pPr>
      <w:hyperlink w:anchor="_Toc6668" w:history="1">
        <w:r>
          <w:rPr>
            <w:rFonts w:ascii="Times New Roman" w:hAnsi="Times New Roman" w:cs="Times New Roman"/>
            <w:smallCaps w:val="0"/>
            <w:sz w:val="24"/>
            <w:szCs w:val="24"/>
          </w:rPr>
          <w:t>6.2  Bearing Capacity Limit State Design</w:t>
        </w:r>
        <w:r>
          <w:rPr>
            <w:rFonts w:ascii="Times New Roman" w:hAnsi="Times New Roman" w:cs="Times New Roman"/>
            <w:smallCaps w:val="0"/>
            <w:sz w:val="24"/>
            <w:szCs w:val="24"/>
          </w:rPr>
          <w:tab/>
        </w:r>
        <w:r>
          <w:rPr>
            <w:rFonts w:ascii="Times New Roman" w:hAnsi="Times New Roman" w:cs="Times New Roman"/>
            <w:smallCaps w:val="0"/>
            <w:sz w:val="24"/>
            <w:szCs w:val="24"/>
          </w:rPr>
          <w:fldChar w:fldCharType="begin"/>
        </w:r>
        <w:r>
          <w:rPr>
            <w:rFonts w:ascii="Times New Roman" w:hAnsi="Times New Roman" w:cs="Times New Roman"/>
            <w:smallCaps w:val="0"/>
            <w:sz w:val="24"/>
            <w:szCs w:val="24"/>
          </w:rPr>
          <w:instrText xml:space="preserve"> PAGEREF _Toc6668 \h </w:instrText>
        </w:r>
        <w:r>
          <w:rPr>
            <w:rFonts w:ascii="Times New Roman" w:hAnsi="Times New Roman" w:cs="Times New Roman"/>
            <w:smallCaps w:val="0"/>
            <w:sz w:val="24"/>
            <w:szCs w:val="24"/>
          </w:rPr>
        </w:r>
        <w:r>
          <w:rPr>
            <w:rFonts w:ascii="Times New Roman" w:hAnsi="Times New Roman" w:cs="Times New Roman"/>
            <w:smallCaps w:val="0"/>
            <w:sz w:val="24"/>
            <w:szCs w:val="24"/>
          </w:rPr>
          <w:fldChar w:fldCharType="separate"/>
        </w:r>
        <w:r>
          <w:rPr>
            <w:rFonts w:ascii="Times New Roman" w:hAnsi="Times New Roman" w:cs="Times New Roman"/>
            <w:smallCaps w:val="0"/>
            <w:sz w:val="24"/>
            <w:szCs w:val="24"/>
          </w:rPr>
          <w:t>32</w:t>
        </w:r>
        <w:r>
          <w:rPr>
            <w:rFonts w:ascii="Times New Roman" w:hAnsi="Times New Roman" w:cs="Times New Roman"/>
            <w:smallCaps w:val="0"/>
            <w:sz w:val="24"/>
            <w:szCs w:val="24"/>
          </w:rPr>
          <w:fldChar w:fldCharType="end"/>
        </w:r>
      </w:hyperlink>
    </w:p>
    <w:p w:rsidR="005D16A0" w:rsidRDefault="00000000">
      <w:pPr>
        <w:pStyle w:val="TOC2"/>
        <w:tabs>
          <w:tab w:val="right" w:leader="dot" w:pos="9060"/>
        </w:tabs>
        <w:spacing w:line="300" w:lineRule="auto"/>
        <w:ind w:left="0" w:firstLineChars="100" w:firstLine="200"/>
        <w:jc w:val="both"/>
        <w:rPr>
          <w:rFonts w:ascii="Times New Roman" w:hAnsi="Times New Roman" w:cs="Times New Roman"/>
          <w:smallCaps w:val="0"/>
          <w:sz w:val="24"/>
          <w:szCs w:val="24"/>
        </w:rPr>
      </w:pPr>
      <w:hyperlink w:anchor="_Toc15304" w:history="1">
        <w:r>
          <w:rPr>
            <w:rFonts w:ascii="Times New Roman" w:hAnsi="Times New Roman" w:cs="Times New Roman"/>
            <w:smallCaps w:val="0"/>
            <w:sz w:val="24"/>
            <w:szCs w:val="24"/>
          </w:rPr>
          <w:t>6.3  Service</w:t>
        </w:r>
        <w:r>
          <w:rPr>
            <w:rFonts w:ascii="Times New Roman" w:hAnsi="Times New Roman" w:cs="Times New Roman" w:hint="eastAsia"/>
            <w:smallCaps w:val="0"/>
            <w:sz w:val="24"/>
            <w:szCs w:val="24"/>
          </w:rPr>
          <w:t>ability</w:t>
        </w:r>
        <w:r>
          <w:rPr>
            <w:rFonts w:ascii="Times New Roman" w:hAnsi="Times New Roman" w:cs="Times New Roman"/>
            <w:smallCaps w:val="0"/>
            <w:sz w:val="24"/>
            <w:szCs w:val="24"/>
          </w:rPr>
          <w:t xml:space="preserve"> Limit State Check</w:t>
        </w:r>
        <w:r>
          <w:rPr>
            <w:rFonts w:ascii="Times New Roman" w:hAnsi="Times New Roman" w:cs="Times New Roman"/>
            <w:smallCaps w:val="0"/>
            <w:sz w:val="24"/>
            <w:szCs w:val="24"/>
          </w:rPr>
          <w:tab/>
        </w:r>
        <w:r>
          <w:rPr>
            <w:rFonts w:ascii="Times New Roman" w:hAnsi="Times New Roman" w:cs="Times New Roman"/>
            <w:smallCaps w:val="0"/>
            <w:sz w:val="24"/>
            <w:szCs w:val="24"/>
          </w:rPr>
          <w:fldChar w:fldCharType="begin"/>
        </w:r>
        <w:r>
          <w:rPr>
            <w:rFonts w:ascii="Times New Roman" w:hAnsi="Times New Roman" w:cs="Times New Roman"/>
            <w:smallCaps w:val="0"/>
            <w:sz w:val="24"/>
            <w:szCs w:val="24"/>
          </w:rPr>
          <w:instrText xml:space="preserve"> PAGEREF _Toc15304 \h </w:instrText>
        </w:r>
        <w:r>
          <w:rPr>
            <w:rFonts w:ascii="Times New Roman" w:hAnsi="Times New Roman" w:cs="Times New Roman"/>
            <w:smallCaps w:val="0"/>
            <w:sz w:val="24"/>
            <w:szCs w:val="24"/>
          </w:rPr>
        </w:r>
        <w:r>
          <w:rPr>
            <w:rFonts w:ascii="Times New Roman" w:hAnsi="Times New Roman" w:cs="Times New Roman"/>
            <w:smallCaps w:val="0"/>
            <w:sz w:val="24"/>
            <w:szCs w:val="24"/>
          </w:rPr>
          <w:fldChar w:fldCharType="separate"/>
        </w:r>
        <w:r>
          <w:rPr>
            <w:rFonts w:ascii="Times New Roman" w:hAnsi="Times New Roman" w:cs="Times New Roman"/>
            <w:smallCaps w:val="0"/>
            <w:sz w:val="24"/>
            <w:szCs w:val="24"/>
          </w:rPr>
          <w:t>34</w:t>
        </w:r>
        <w:r>
          <w:rPr>
            <w:rFonts w:ascii="Times New Roman" w:hAnsi="Times New Roman" w:cs="Times New Roman"/>
            <w:smallCaps w:val="0"/>
            <w:sz w:val="24"/>
            <w:szCs w:val="24"/>
          </w:rPr>
          <w:fldChar w:fldCharType="end"/>
        </w:r>
      </w:hyperlink>
    </w:p>
    <w:p w:rsidR="005D16A0" w:rsidRDefault="00000000">
      <w:pPr>
        <w:pStyle w:val="TOC2"/>
        <w:tabs>
          <w:tab w:val="right" w:leader="dot" w:pos="9060"/>
        </w:tabs>
        <w:spacing w:line="300" w:lineRule="auto"/>
        <w:ind w:left="0" w:firstLineChars="100" w:firstLine="200"/>
        <w:jc w:val="both"/>
        <w:rPr>
          <w:rFonts w:ascii="Times New Roman" w:hAnsi="Times New Roman" w:cs="Times New Roman"/>
          <w:smallCaps w:val="0"/>
          <w:sz w:val="24"/>
          <w:szCs w:val="24"/>
        </w:rPr>
      </w:pPr>
      <w:hyperlink w:anchor="_Toc22765" w:history="1">
        <w:r>
          <w:rPr>
            <w:rFonts w:ascii="Times New Roman" w:hAnsi="Times New Roman" w:cs="Times New Roman"/>
            <w:smallCaps w:val="0"/>
            <w:sz w:val="24"/>
            <w:szCs w:val="24"/>
          </w:rPr>
          <w:t>6.4  Durability Limit State Design</w:t>
        </w:r>
        <w:r>
          <w:rPr>
            <w:rFonts w:ascii="Times New Roman" w:hAnsi="Times New Roman" w:cs="Times New Roman"/>
            <w:smallCaps w:val="0"/>
            <w:sz w:val="24"/>
            <w:szCs w:val="24"/>
          </w:rPr>
          <w:tab/>
        </w:r>
        <w:r>
          <w:rPr>
            <w:rFonts w:ascii="Times New Roman" w:hAnsi="Times New Roman" w:cs="Times New Roman"/>
            <w:smallCaps w:val="0"/>
            <w:sz w:val="24"/>
            <w:szCs w:val="24"/>
          </w:rPr>
          <w:fldChar w:fldCharType="begin"/>
        </w:r>
        <w:r>
          <w:rPr>
            <w:rFonts w:ascii="Times New Roman" w:hAnsi="Times New Roman" w:cs="Times New Roman"/>
            <w:smallCaps w:val="0"/>
            <w:sz w:val="24"/>
            <w:szCs w:val="24"/>
          </w:rPr>
          <w:instrText xml:space="preserve"> PAGEREF _Toc22765 \h </w:instrText>
        </w:r>
        <w:r>
          <w:rPr>
            <w:rFonts w:ascii="Times New Roman" w:hAnsi="Times New Roman" w:cs="Times New Roman"/>
            <w:smallCaps w:val="0"/>
            <w:sz w:val="24"/>
            <w:szCs w:val="24"/>
          </w:rPr>
        </w:r>
        <w:r>
          <w:rPr>
            <w:rFonts w:ascii="Times New Roman" w:hAnsi="Times New Roman" w:cs="Times New Roman"/>
            <w:smallCaps w:val="0"/>
            <w:sz w:val="24"/>
            <w:szCs w:val="24"/>
          </w:rPr>
          <w:fldChar w:fldCharType="separate"/>
        </w:r>
        <w:r>
          <w:rPr>
            <w:rFonts w:ascii="Times New Roman" w:hAnsi="Times New Roman" w:cs="Times New Roman"/>
            <w:smallCaps w:val="0"/>
            <w:sz w:val="24"/>
            <w:szCs w:val="24"/>
          </w:rPr>
          <w:t>35</w:t>
        </w:r>
        <w:r>
          <w:rPr>
            <w:rFonts w:ascii="Times New Roman" w:hAnsi="Times New Roman" w:cs="Times New Roman"/>
            <w:smallCaps w:val="0"/>
            <w:sz w:val="24"/>
            <w:szCs w:val="24"/>
          </w:rPr>
          <w:fldChar w:fldCharType="end"/>
        </w:r>
      </w:hyperlink>
    </w:p>
    <w:p w:rsidR="005D16A0" w:rsidRDefault="00000000">
      <w:pPr>
        <w:pStyle w:val="TOC2"/>
        <w:tabs>
          <w:tab w:val="right" w:leader="dot" w:pos="9060"/>
        </w:tabs>
        <w:spacing w:line="300" w:lineRule="auto"/>
        <w:ind w:left="0" w:firstLineChars="100" w:firstLine="200"/>
        <w:jc w:val="both"/>
        <w:rPr>
          <w:rFonts w:ascii="Times New Roman" w:hAnsi="Times New Roman" w:cs="Times New Roman"/>
          <w:smallCaps w:val="0"/>
          <w:sz w:val="24"/>
          <w:szCs w:val="24"/>
        </w:rPr>
      </w:pPr>
      <w:hyperlink w:anchor="_Toc14497" w:history="1">
        <w:r>
          <w:rPr>
            <w:rFonts w:ascii="Times New Roman" w:hAnsi="Times New Roman" w:cs="Times New Roman"/>
            <w:smallCaps w:val="0"/>
            <w:sz w:val="24"/>
            <w:szCs w:val="24"/>
          </w:rPr>
          <w:t>6.5  Additional Anti-</w:t>
        </w:r>
        <w:r>
          <w:rPr>
            <w:rFonts w:ascii="Times New Roman" w:hAnsi="Times New Roman" w:cs="Times New Roman" w:hint="eastAsia"/>
            <w:smallCaps w:val="0"/>
            <w:sz w:val="24"/>
            <w:szCs w:val="24"/>
          </w:rPr>
          <w:t>c</w:t>
        </w:r>
        <w:r>
          <w:rPr>
            <w:rFonts w:ascii="Times New Roman" w:hAnsi="Times New Roman" w:cs="Times New Roman"/>
            <w:smallCaps w:val="0"/>
            <w:sz w:val="24"/>
            <w:szCs w:val="24"/>
          </w:rPr>
          <w:t>orrosion Design</w:t>
        </w:r>
        <w:r>
          <w:rPr>
            <w:rFonts w:ascii="Times New Roman" w:hAnsi="Times New Roman" w:cs="Times New Roman"/>
            <w:smallCaps w:val="0"/>
            <w:sz w:val="24"/>
            <w:szCs w:val="24"/>
          </w:rPr>
          <w:tab/>
        </w:r>
        <w:r>
          <w:rPr>
            <w:rFonts w:ascii="Times New Roman" w:hAnsi="Times New Roman" w:cs="Times New Roman"/>
            <w:smallCaps w:val="0"/>
            <w:sz w:val="24"/>
            <w:szCs w:val="24"/>
          </w:rPr>
          <w:fldChar w:fldCharType="begin"/>
        </w:r>
        <w:r>
          <w:rPr>
            <w:rFonts w:ascii="Times New Roman" w:hAnsi="Times New Roman" w:cs="Times New Roman"/>
            <w:smallCaps w:val="0"/>
            <w:sz w:val="24"/>
            <w:szCs w:val="24"/>
          </w:rPr>
          <w:instrText xml:space="preserve"> PAGEREF _Toc14497 \h </w:instrText>
        </w:r>
        <w:r>
          <w:rPr>
            <w:rFonts w:ascii="Times New Roman" w:hAnsi="Times New Roman" w:cs="Times New Roman"/>
            <w:smallCaps w:val="0"/>
            <w:sz w:val="24"/>
            <w:szCs w:val="24"/>
          </w:rPr>
        </w:r>
        <w:r>
          <w:rPr>
            <w:rFonts w:ascii="Times New Roman" w:hAnsi="Times New Roman" w:cs="Times New Roman"/>
            <w:smallCaps w:val="0"/>
            <w:sz w:val="24"/>
            <w:szCs w:val="24"/>
          </w:rPr>
          <w:fldChar w:fldCharType="separate"/>
        </w:r>
        <w:r>
          <w:rPr>
            <w:rFonts w:ascii="Times New Roman" w:hAnsi="Times New Roman" w:cs="Times New Roman"/>
            <w:smallCaps w:val="0"/>
            <w:sz w:val="24"/>
            <w:szCs w:val="24"/>
          </w:rPr>
          <w:t>36</w:t>
        </w:r>
        <w:r>
          <w:rPr>
            <w:rFonts w:ascii="Times New Roman" w:hAnsi="Times New Roman" w:cs="Times New Roman"/>
            <w:smallCaps w:val="0"/>
            <w:sz w:val="24"/>
            <w:szCs w:val="24"/>
          </w:rPr>
          <w:fldChar w:fldCharType="end"/>
        </w:r>
      </w:hyperlink>
    </w:p>
    <w:p w:rsidR="005D16A0" w:rsidRDefault="00000000">
      <w:pPr>
        <w:pStyle w:val="TOC2"/>
        <w:tabs>
          <w:tab w:val="right" w:leader="dot" w:pos="9060"/>
        </w:tabs>
        <w:spacing w:line="300" w:lineRule="auto"/>
        <w:ind w:left="0"/>
        <w:jc w:val="both"/>
        <w:rPr>
          <w:rFonts w:ascii="Times New Roman" w:hAnsi="Times New Roman" w:cs="Times New Roman"/>
          <w:smallCaps w:val="0"/>
          <w:sz w:val="24"/>
          <w:szCs w:val="24"/>
        </w:rPr>
      </w:pPr>
      <w:hyperlink w:anchor="_Toc31117" w:history="1">
        <w:r>
          <w:rPr>
            <w:rFonts w:ascii="Times New Roman" w:hAnsi="Times New Roman" w:cs="Times New Roman"/>
            <w:smallCaps w:val="0"/>
            <w:sz w:val="24"/>
            <w:szCs w:val="24"/>
          </w:rPr>
          <w:t>7  Construction</w:t>
        </w:r>
        <w:r>
          <w:rPr>
            <w:rFonts w:ascii="Times New Roman" w:hAnsi="Times New Roman" w:cs="Times New Roman"/>
            <w:smallCaps w:val="0"/>
            <w:sz w:val="24"/>
            <w:szCs w:val="24"/>
          </w:rPr>
          <w:tab/>
        </w:r>
        <w:r>
          <w:rPr>
            <w:rFonts w:ascii="Times New Roman" w:hAnsi="Times New Roman" w:cs="Times New Roman"/>
            <w:smallCaps w:val="0"/>
            <w:sz w:val="24"/>
            <w:szCs w:val="24"/>
          </w:rPr>
          <w:fldChar w:fldCharType="begin"/>
        </w:r>
        <w:r>
          <w:rPr>
            <w:rFonts w:ascii="Times New Roman" w:hAnsi="Times New Roman" w:cs="Times New Roman"/>
            <w:smallCaps w:val="0"/>
            <w:sz w:val="24"/>
            <w:szCs w:val="24"/>
          </w:rPr>
          <w:instrText xml:space="preserve"> PAGEREF _Toc31117 \h </w:instrText>
        </w:r>
        <w:r>
          <w:rPr>
            <w:rFonts w:ascii="Times New Roman" w:hAnsi="Times New Roman" w:cs="Times New Roman"/>
            <w:smallCaps w:val="0"/>
            <w:sz w:val="24"/>
            <w:szCs w:val="24"/>
          </w:rPr>
        </w:r>
        <w:r>
          <w:rPr>
            <w:rFonts w:ascii="Times New Roman" w:hAnsi="Times New Roman" w:cs="Times New Roman"/>
            <w:smallCaps w:val="0"/>
            <w:sz w:val="24"/>
            <w:szCs w:val="24"/>
          </w:rPr>
          <w:fldChar w:fldCharType="separate"/>
        </w:r>
        <w:r>
          <w:rPr>
            <w:rFonts w:ascii="Times New Roman" w:hAnsi="Times New Roman" w:cs="Times New Roman"/>
            <w:smallCaps w:val="0"/>
            <w:sz w:val="24"/>
            <w:szCs w:val="24"/>
          </w:rPr>
          <w:t>38</w:t>
        </w:r>
        <w:r>
          <w:rPr>
            <w:rFonts w:ascii="Times New Roman" w:hAnsi="Times New Roman" w:cs="Times New Roman"/>
            <w:smallCaps w:val="0"/>
            <w:sz w:val="24"/>
            <w:szCs w:val="24"/>
          </w:rPr>
          <w:fldChar w:fldCharType="end"/>
        </w:r>
      </w:hyperlink>
    </w:p>
    <w:p w:rsidR="005D16A0" w:rsidRDefault="00000000">
      <w:pPr>
        <w:pStyle w:val="TOC2"/>
        <w:tabs>
          <w:tab w:val="right" w:leader="dot" w:pos="9060"/>
        </w:tabs>
        <w:spacing w:line="300" w:lineRule="auto"/>
        <w:ind w:left="0" w:firstLineChars="100" w:firstLine="200"/>
        <w:jc w:val="both"/>
        <w:rPr>
          <w:rFonts w:ascii="Times New Roman" w:hAnsi="Times New Roman" w:cs="Times New Roman"/>
          <w:smallCaps w:val="0"/>
          <w:sz w:val="24"/>
          <w:szCs w:val="24"/>
        </w:rPr>
      </w:pPr>
      <w:hyperlink w:anchor="_Toc18017" w:history="1">
        <w:r>
          <w:rPr>
            <w:rFonts w:ascii="Times New Roman" w:hAnsi="Times New Roman" w:cs="Times New Roman"/>
            <w:smallCaps w:val="0"/>
            <w:sz w:val="24"/>
            <w:szCs w:val="24"/>
          </w:rPr>
          <w:t>7.1  General Requirements</w:t>
        </w:r>
        <w:r>
          <w:rPr>
            <w:rFonts w:ascii="Times New Roman" w:hAnsi="Times New Roman" w:cs="Times New Roman"/>
            <w:smallCaps w:val="0"/>
            <w:sz w:val="24"/>
            <w:szCs w:val="24"/>
          </w:rPr>
          <w:tab/>
        </w:r>
        <w:r>
          <w:rPr>
            <w:rFonts w:ascii="Times New Roman" w:hAnsi="Times New Roman" w:cs="Times New Roman"/>
            <w:smallCaps w:val="0"/>
            <w:sz w:val="24"/>
            <w:szCs w:val="24"/>
          </w:rPr>
          <w:fldChar w:fldCharType="begin"/>
        </w:r>
        <w:r>
          <w:rPr>
            <w:rFonts w:ascii="Times New Roman" w:hAnsi="Times New Roman" w:cs="Times New Roman"/>
            <w:smallCaps w:val="0"/>
            <w:sz w:val="24"/>
            <w:szCs w:val="24"/>
          </w:rPr>
          <w:instrText xml:space="preserve"> PAGEREF _Toc18017 \h </w:instrText>
        </w:r>
        <w:r>
          <w:rPr>
            <w:rFonts w:ascii="Times New Roman" w:hAnsi="Times New Roman" w:cs="Times New Roman"/>
            <w:smallCaps w:val="0"/>
            <w:sz w:val="24"/>
            <w:szCs w:val="24"/>
          </w:rPr>
        </w:r>
        <w:r>
          <w:rPr>
            <w:rFonts w:ascii="Times New Roman" w:hAnsi="Times New Roman" w:cs="Times New Roman"/>
            <w:smallCaps w:val="0"/>
            <w:sz w:val="24"/>
            <w:szCs w:val="24"/>
          </w:rPr>
          <w:fldChar w:fldCharType="separate"/>
        </w:r>
        <w:r>
          <w:rPr>
            <w:rFonts w:ascii="Times New Roman" w:hAnsi="Times New Roman" w:cs="Times New Roman"/>
            <w:smallCaps w:val="0"/>
            <w:sz w:val="24"/>
            <w:szCs w:val="24"/>
          </w:rPr>
          <w:t>38</w:t>
        </w:r>
        <w:r>
          <w:rPr>
            <w:rFonts w:ascii="Times New Roman" w:hAnsi="Times New Roman" w:cs="Times New Roman"/>
            <w:smallCaps w:val="0"/>
            <w:sz w:val="24"/>
            <w:szCs w:val="24"/>
          </w:rPr>
          <w:fldChar w:fldCharType="end"/>
        </w:r>
      </w:hyperlink>
    </w:p>
    <w:p w:rsidR="005D16A0" w:rsidRDefault="00000000">
      <w:pPr>
        <w:pStyle w:val="TOC2"/>
        <w:tabs>
          <w:tab w:val="right" w:leader="dot" w:pos="9060"/>
        </w:tabs>
        <w:spacing w:line="300" w:lineRule="auto"/>
        <w:ind w:left="0" w:firstLineChars="100" w:firstLine="200"/>
        <w:jc w:val="both"/>
        <w:rPr>
          <w:rFonts w:ascii="Times New Roman" w:hAnsi="Times New Roman" w:cs="Times New Roman"/>
          <w:smallCaps w:val="0"/>
          <w:sz w:val="24"/>
          <w:szCs w:val="24"/>
        </w:rPr>
      </w:pPr>
      <w:hyperlink w:anchor="_Toc25101" w:history="1">
        <w:r>
          <w:rPr>
            <w:rFonts w:ascii="Times New Roman" w:hAnsi="Times New Roman" w:cs="Times New Roman"/>
            <w:smallCaps w:val="0"/>
            <w:sz w:val="24"/>
            <w:szCs w:val="24"/>
          </w:rPr>
          <w:t>7.2  Concrete Mix Design Considering Strength and Durability</w:t>
        </w:r>
        <w:r>
          <w:rPr>
            <w:rFonts w:ascii="Times New Roman" w:hAnsi="Times New Roman" w:cs="Times New Roman"/>
            <w:smallCaps w:val="0"/>
            <w:sz w:val="24"/>
            <w:szCs w:val="24"/>
          </w:rPr>
          <w:tab/>
        </w:r>
        <w:r>
          <w:rPr>
            <w:rFonts w:ascii="Times New Roman" w:hAnsi="Times New Roman" w:cs="Times New Roman"/>
            <w:smallCaps w:val="0"/>
            <w:sz w:val="24"/>
            <w:szCs w:val="24"/>
          </w:rPr>
          <w:fldChar w:fldCharType="begin"/>
        </w:r>
        <w:r>
          <w:rPr>
            <w:rFonts w:ascii="Times New Roman" w:hAnsi="Times New Roman" w:cs="Times New Roman"/>
            <w:smallCaps w:val="0"/>
            <w:sz w:val="24"/>
            <w:szCs w:val="24"/>
          </w:rPr>
          <w:instrText xml:space="preserve"> PAGEREF _Toc25101 \h </w:instrText>
        </w:r>
        <w:r>
          <w:rPr>
            <w:rFonts w:ascii="Times New Roman" w:hAnsi="Times New Roman" w:cs="Times New Roman"/>
            <w:smallCaps w:val="0"/>
            <w:sz w:val="24"/>
            <w:szCs w:val="24"/>
          </w:rPr>
        </w:r>
        <w:r>
          <w:rPr>
            <w:rFonts w:ascii="Times New Roman" w:hAnsi="Times New Roman" w:cs="Times New Roman"/>
            <w:smallCaps w:val="0"/>
            <w:sz w:val="24"/>
            <w:szCs w:val="24"/>
          </w:rPr>
          <w:fldChar w:fldCharType="separate"/>
        </w:r>
        <w:r>
          <w:rPr>
            <w:rFonts w:ascii="Times New Roman" w:hAnsi="Times New Roman" w:cs="Times New Roman"/>
            <w:smallCaps w:val="0"/>
            <w:sz w:val="24"/>
            <w:szCs w:val="24"/>
          </w:rPr>
          <w:t>38</w:t>
        </w:r>
        <w:r>
          <w:rPr>
            <w:rFonts w:ascii="Times New Roman" w:hAnsi="Times New Roman" w:cs="Times New Roman"/>
            <w:smallCaps w:val="0"/>
            <w:sz w:val="24"/>
            <w:szCs w:val="24"/>
          </w:rPr>
          <w:fldChar w:fldCharType="end"/>
        </w:r>
      </w:hyperlink>
    </w:p>
    <w:p w:rsidR="005D16A0" w:rsidRDefault="00000000">
      <w:pPr>
        <w:pStyle w:val="TOC2"/>
        <w:tabs>
          <w:tab w:val="right" w:leader="dot" w:pos="9060"/>
        </w:tabs>
        <w:spacing w:line="300" w:lineRule="auto"/>
        <w:ind w:left="0" w:firstLineChars="100" w:firstLine="200"/>
        <w:jc w:val="both"/>
        <w:rPr>
          <w:rFonts w:ascii="Times New Roman" w:hAnsi="Times New Roman" w:cs="Times New Roman"/>
          <w:smallCaps w:val="0"/>
          <w:sz w:val="24"/>
          <w:szCs w:val="24"/>
        </w:rPr>
      </w:pPr>
      <w:hyperlink w:anchor="_Toc13757" w:history="1">
        <w:r>
          <w:rPr>
            <w:rFonts w:ascii="Times New Roman" w:hAnsi="Times New Roman" w:cs="Times New Roman"/>
            <w:smallCaps w:val="0"/>
            <w:sz w:val="24"/>
            <w:szCs w:val="24"/>
          </w:rPr>
          <w:t>7.3  Concrete Mix Design with Special Requirements</w:t>
        </w:r>
        <w:r>
          <w:rPr>
            <w:rFonts w:ascii="Times New Roman" w:hAnsi="Times New Roman" w:cs="Times New Roman"/>
            <w:smallCaps w:val="0"/>
            <w:sz w:val="24"/>
            <w:szCs w:val="24"/>
          </w:rPr>
          <w:tab/>
        </w:r>
        <w:r>
          <w:rPr>
            <w:rFonts w:ascii="Times New Roman" w:hAnsi="Times New Roman" w:cs="Times New Roman"/>
            <w:smallCaps w:val="0"/>
            <w:sz w:val="24"/>
            <w:szCs w:val="24"/>
          </w:rPr>
          <w:fldChar w:fldCharType="begin"/>
        </w:r>
        <w:r>
          <w:rPr>
            <w:rFonts w:ascii="Times New Roman" w:hAnsi="Times New Roman" w:cs="Times New Roman"/>
            <w:smallCaps w:val="0"/>
            <w:sz w:val="24"/>
            <w:szCs w:val="24"/>
          </w:rPr>
          <w:instrText xml:space="preserve"> PAGEREF _Toc13757 \h </w:instrText>
        </w:r>
        <w:r>
          <w:rPr>
            <w:rFonts w:ascii="Times New Roman" w:hAnsi="Times New Roman" w:cs="Times New Roman"/>
            <w:smallCaps w:val="0"/>
            <w:sz w:val="24"/>
            <w:szCs w:val="24"/>
          </w:rPr>
        </w:r>
        <w:r>
          <w:rPr>
            <w:rFonts w:ascii="Times New Roman" w:hAnsi="Times New Roman" w:cs="Times New Roman"/>
            <w:smallCaps w:val="0"/>
            <w:sz w:val="24"/>
            <w:szCs w:val="24"/>
          </w:rPr>
          <w:fldChar w:fldCharType="separate"/>
        </w:r>
        <w:r>
          <w:rPr>
            <w:rFonts w:ascii="Times New Roman" w:hAnsi="Times New Roman" w:cs="Times New Roman"/>
            <w:smallCaps w:val="0"/>
            <w:sz w:val="24"/>
            <w:szCs w:val="24"/>
          </w:rPr>
          <w:t>43</w:t>
        </w:r>
        <w:r>
          <w:rPr>
            <w:rFonts w:ascii="Times New Roman" w:hAnsi="Times New Roman" w:cs="Times New Roman"/>
            <w:smallCaps w:val="0"/>
            <w:sz w:val="24"/>
            <w:szCs w:val="24"/>
          </w:rPr>
          <w:fldChar w:fldCharType="end"/>
        </w:r>
      </w:hyperlink>
    </w:p>
    <w:p w:rsidR="005D16A0" w:rsidRDefault="00000000">
      <w:pPr>
        <w:pStyle w:val="TOC2"/>
        <w:tabs>
          <w:tab w:val="right" w:leader="dot" w:pos="9060"/>
        </w:tabs>
        <w:spacing w:line="300" w:lineRule="auto"/>
        <w:ind w:left="0" w:firstLineChars="100" w:firstLine="200"/>
        <w:jc w:val="both"/>
        <w:rPr>
          <w:rFonts w:ascii="Times New Roman" w:hAnsi="Times New Roman" w:cs="Times New Roman"/>
          <w:smallCaps w:val="0"/>
          <w:sz w:val="24"/>
          <w:szCs w:val="24"/>
        </w:rPr>
      </w:pPr>
      <w:hyperlink w:anchor="_Toc32516" w:history="1">
        <w:r>
          <w:rPr>
            <w:rFonts w:ascii="Times New Roman" w:hAnsi="Times New Roman" w:cs="Times New Roman"/>
            <w:smallCaps w:val="0"/>
            <w:sz w:val="24"/>
            <w:szCs w:val="24"/>
          </w:rPr>
          <w:t>7.4  Concrete Construction</w:t>
        </w:r>
        <w:r>
          <w:rPr>
            <w:rFonts w:ascii="Times New Roman" w:hAnsi="Times New Roman" w:cs="Times New Roman"/>
            <w:smallCaps w:val="0"/>
            <w:sz w:val="24"/>
            <w:szCs w:val="24"/>
          </w:rPr>
          <w:tab/>
        </w:r>
        <w:r>
          <w:rPr>
            <w:rFonts w:ascii="Times New Roman" w:hAnsi="Times New Roman" w:cs="Times New Roman"/>
            <w:smallCaps w:val="0"/>
            <w:sz w:val="24"/>
            <w:szCs w:val="24"/>
          </w:rPr>
          <w:fldChar w:fldCharType="begin"/>
        </w:r>
        <w:r>
          <w:rPr>
            <w:rFonts w:ascii="Times New Roman" w:hAnsi="Times New Roman" w:cs="Times New Roman"/>
            <w:smallCaps w:val="0"/>
            <w:sz w:val="24"/>
            <w:szCs w:val="24"/>
          </w:rPr>
          <w:instrText xml:space="preserve"> PAGEREF _Toc32516 \h </w:instrText>
        </w:r>
        <w:r>
          <w:rPr>
            <w:rFonts w:ascii="Times New Roman" w:hAnsi="Times New Roman" w:cs="Times New Roman"/>
            <w:smallCaps w:val="0"/>
            <w:sz w:val="24"/>
            <w:szCs w:val="24"/>
          </w:rPr>
        </w:r>
        <w:r>
          <w:rPr>
            <w:rFonts w:ascii="Times New Roman" w:hAnsi="Times New Roman" w:cs="Times New Roman"/>
            <w:smallCaps w:val="0"/>
            <w:sz w:val="24"/>
            <w:szCs w:val="24"/>
          </w:rPr>
          <w:fldChar w:fldCharType="separate"/>
        </w:r>
        <w:r>
          <w:rPr>
            <w:rFonts w:ascii="Times New Roman" w:hAnsi="Times New Roman" w:cs="Times New Roman"/>
            <w:smallCaps w:val="0"/>
            <w:sz w:val="24"/>
            <w:szCs w:val="24"/>
          </w:rPr>
          <w:t>46</w:t>
        </w:r>
        <w:r>
          <w:rPr>
            <w:rFonts w:ascii="Times New Roman" w:hAnsi="Times New Roman" w:cs="Times New Roman"/>
            <w:smallCaps w:val="0"/>
            <w:sz w:val="24"/>
            <w:szCs w:val="24"/>
          </w:rPr>
          <w:fldChar w:fldCharType="end"/>
        </w:r>
      </w:hyperlink>
    </w:p>
    <w:p w:rsidR="005D16A0" w:rsidRDefault="00000000">
      <w:pPr>
        <w:pStyle w:val="TOC2"/>
        <w:tabs>
          <w:tab w:val="right" w:leader="dot" w:pos="9060"/>
        </w:tabs>
        <w:spacing w:line="300" w:lineRule="auto"/>
        <w:ind w:left="0" w:firstLineChars="100" w:firstLine="200"/>
        <w:jc w:val="both"/>
        <w:rPr>
          <w:rFonts w:ascii="Times New Roman" w:hAnsi="Times New Roman" w:cs="Times New Roman"/>
          <w:smallCaps w:val="0"/>
          <w:sz w:val="24"/>
          <w:szCs w:val="24"/>
        </w:rPr>
      </w:pPr>
      <w:hyperlink w:anchor="_Toc27867" w:history="1">
        <w:r>
          <w:rPr>
            <w:rFonts w:ascii="Times New Roman" w:hAnsi="Times New Roman" w:cs="Times New Roman"/>
            <w:smallCaps w:val="0"/>
            <w:sz w:val="24"/>
            <w:szCs w:val="24"/>
          </w:rPr>
          <w:t>7.5  Anti-</w:t>
        </w:r>
        <w:r>
          <w:rPr>
            <w:rFonts w:ascii="Times New Roman" w:hAnsi="Times New Roman" w:cs="Times New Roman" w:hint="eastAsia"/>
            <w:smallCaps w:val="0"/>
            <w:sz w:val="24"/>
            <w:szCs w:val="24"/>
          </w:rPr>
          <w:t>c</w:t>
        </w:r>
        <w:r>
          <w:rPr>
            <w:rFonts w:ascii="Times New Roman" w:hAnsi="Times New Roman" w:cs="Times New Roman"/>
            <w:smallCaps w:val="0"/>
            <w:sz w:val="24"/>
            <w:szCs w:val="24"/>
          </w:rPr>
          <w:t>orrosion Construction</w:t>
        </w:r>
        <w:r>
          <w:rPr>
            <w:rFonts w:ascii="Times New Roman" w:hAnsi="Times New Roman" w:cs="Times New Roman"/>
            <w:smallCaps w:val="0"/>
            <w:sz w:val="24"/>
            <w:szCs w:val="24"/>
          </w:rPr>
          <w:tab/>
        </w:r>
        <w:r>
          <w:rPr>
            <w:rFonts w:ascii="Times New Roman" w:hAnsi="Times New Roman" w:cs="Times New Roman"/>
            <w:smallCaps w:val="0"/>
            <w:sz w:val="24"/>
            <w:szCs w:val="24"/>
          </w:rPr>
          <w:fldChar w:fldCharType="begin"/>
        </w:r>
        <w:r>
          <w:rPr>
            <w:rFonts w:ascii="Times New Roman" w:hAnsi="Times New Roman" w:cs="Times New Roman"/>
            <w:smallCaps w:val="0"/>
            <w:sz w:val="24"/>
            <w:szCs w:val="24"/>
          </w:rPr>
          <w:instrText xml:space="preserve"> PAGEREF _Toc27867 \h </w:instrText>
        </w:r>
        <w:r>
          <w:rPr>
            <w:rFonts w:ascii="Times New Roman" w:hAnsi="Times New Roman" w:cs="Times New Roman"/>
            <w:smallCaps w:val="0"/>
            <w:sz w:val="24"/>
            <w:szCs w:val="24"/>
          </w:rPr>
        </w:r>
        <w:r>
          <w:rPr>
            <w:rFonts w:ascii="Times New Roman" w:hAnsi="Times New Roman" w:cs="Times New Roman"/>
            <w:smallCaps w:val="0"/>
            <w:sz w:val="24"/>
            <w:szCs w:val="24"/>
          </w:rPr>
          <w:fldChar w:fldCharType="separate"/>
        </w:r>
        <w:r>
          <w:rPr>
            <w:rFonts w:ascii="Times New Roman" w:hAnsi="Times New Roman" w:cs="Times New Roman"/>
            <w:smallCaps w:val="0"/>
            <w:sz w:val="24"/>
            <w:szCs w:val="24"/>
          </w:rPr>
          <w:t>49</w:t>
        </w:r>
        <w:r>
          <w:rPr>
            <w:rFonts w:ascii="Times New Roman" w:hAnsi="Times New Roman" w:cs="Times New Roman"/>
            <w:smallCaps w:val="0"/>
            <w:sz w:val="24"/>
            <w:szCs w:val="24"/>
          </w:rPr>
          <w:fldChar w:fldCharType="end"/>
        </w:r>
      </w:hyperlink>
    </w:p>
    <w:p w:rsidR="005D16A0" w:rsidRDefault="00000000">
      <w:pPr>
        <w:pStyle w:val="TOC2"/>
        <w:tabs>
          <w:tab w:val="right" w:leader="dot" w:pos="9060"/>
        </w:tabs>
        <w:spacing w:line="300" w:lineRule="auto"/>
        <w:ind w:left="0"/>
        <w:jc w:val="both"/>
        <w:rPr>
          <w:rFonts w:ascii="Times New Roman" w:hAnsi="Times New Roman" w:cs="Times New Roman"/>
          <w:smallCaps w:val="0"/>
          <w:sz w:val="24"/>
          <w:szCs w:val="24"/>
        </w:rPr>
      </w:pPr>
      <w:hyperlink w:anchor="_Toc16956" w:history="1">
        <w:r>
          <w:rPr>
            <w:rFonts w:ascii="Times New Roman" w:hAnsi="Times New Roman" w:cs="Times New Roman"/>
            <w:smallCaps w:val="0"/>
            <w:sz w:val="24"/>
            <w:szCs w:val="24"/>
          </w:rPr>
          <w:t xml:space="preserve">8  Maintenance </w:t>
        </w:r>
        <w:r>
          <w:rPr>
            <w:rFonts w:ascii="Times New Roman" w:hAnsi="Times New Roman" w:cs="Times New Roman" w:hint="eastAsia"/>
            <w:smallCaps w:val="0"/>
            <w:sz w:val="24"/>
            <w:szCs w:val="24"/>
          </w:rPr>
          <w:t>a</w:t>
        </w:r>
        <w:r>
          <w:rPr>
            <w:rFonts w:ascii="Times New Roman" w:hAnsi="Times New Roman" w:cs="Times New Roman"/>
            <w:smallCaps w:val="0"/>
            <w:sz w:val="24"/>
            <w:szCs w:val="24"/>
          </w:rPr>
          <w:t>nd Dismantling</w:t>
        </w:r>
        <w:r>
          <w:rPr>
            <w:rFonts w:ascii="Times New Roman" w:hAnsi="Times New Roman" w:cs="Times New Roman"/>
            <w:smallCaps w:val="0"/>
            <w:sz w:val="24"/>
            <w:szCs w:val="24"/>
          </w:rPr>
          <w:tab/>
        </w:r>
        <w:r>
          <w:rPr>
            <w:rFonts w:ascii="Times New Roman" w:hAnsi="Times New Roman" w:cs="Times New Roman"/>
            <w:smallCaps w:val="0"/>
            <w:sz w:val="24"/>
            <w:szCs w:val="24"/>
          </w:rPr>
          <w:fldChar w:fldCharType="begin"/>
        </w:r>
        <w:r>
          <w:rPr>
            <w:rFonts w:ascii="Times New Roman" w:hAnsi="Times New Roman" w:cs="Times New Roman"/>
            <w:smallCaps w:val="0"/>
            <w:sz w:val="24"/>
            <w:szCs w:val="24"/>
          </w:rPr>
          <w:instrText xml:space="preserve"> PAGEREF _Toc16956 \h </w:instrText>
        </w:r>
        <w:r>
          <w:rPr>
            <w:rFonts w:ascii="Times New Roman" w:hAnsi="Times New Roman" w:cs="Times New Roman"/>
            <w:smallCaps w:val="0"/>
            <w:sz w:val="24"/>
            <w:szCs w:val="24"/>
          </w:rPr>
        </w:r>
        <w:r>
          <w:rPr>
            <w:rFonts w:ascii="Times New Roman" w:hAnsi="Times New Roman" w:cs="Times New Roman"/>
            <w:smallCaps w:val="0"/>
            <w:sz w:val="24"/>
            <w:szCs w:val="24"/>
          </w:rPr>
          <w:fldChar w:fldCharType="separate"/>
        </w:r>
        <w:r>
          <w:rPr>
            <w:rFonts w:ascii="Times New Roman" w:hAnsi="Times New Roman" w:cs="Times New Roman"/>
            <w:smallCaps w:val="0"/>
            <w:sz w:val="24"/>
            <w:szCs w:val="24"/>
          </w:rPr>
          <w:t>53</w:t>
        </w:r>
        <w:r>
          <w:rPr>
            <w:rFonts w:ascii="Times New Roman" w:hAnsi="Times New Roman" w:cs="Times New Roman"/>
            <w:smallCaps w:val="0"/>
            <w:sz w:val="24"/>
            <w:szCs w:val="24"/>
          </w:rPr>
          <w:fldChar w:fldCharType="end"/>
        </w:r>
      </w:hyperlink>
    </w:p>
    <w:p w:rsidR="005D16A0" w:rsidRDefault="00000000">
      <w:pPr>
        <w:pStyle w:val="TOC2"/>
        <w:tabs>
          <w:tab w:val="right" w:leader="dot" w:pos="9060"/>
        </w:tabs>
        <w:spacing w:line="300" w:lineRule="auto"/>
        <w:ind w:left="0" w:firstLineChars="100" w:firstLine="200"/>
        <w:jc w:val="both"/>
        <w:rPr>
          <w:rFonts w:ascii="Times New Roman" w:hAnsi="Times New Roman" w:cs="Times New Roman"/>
          <w:smallCaps w:val="0"/>
          <w:sz w:val="24"/>
          <w:szCs w:val="24"/>
        </w:rPr>
      </w:pPr>
      <w:hyperlink w:anchor="_Toc12699" w:history="1">
        <w:r>
          <w:rPr>
            <w:rFonts w:ascii="Times New Roman" w:hAnsi="Times New Roman" w:cs="Times New Roman"/>
            <w:smallCaps w:val="0"/>
            <w:sz w:val="24"/>
            <w:szCs w:val="24"/>
          </w:rPr>
          <w:t>8.1  General Requirements</w:t>
        </w:r>
        <w:r>
          <w:rPr>
            <w:rFonts w:ascii="Times New Roman" w:hAnsi="Times New Roman" w:cs="Times New Roman"/>
            <w:smallCaps w:val="0"/>
            <w:sz w:val="24"/>
            <w:szCs w:val="24"/>
          </w:rPr>
          <w:tab/>
        </w:r>
        <w:r>
          <w:rPr>
            <w:rFonts w:ascii="Times New Roman" w:hAnsi="Times New Roman" w:cs="Times New Roman"/>
            <w:smallCaps w:val="0"/>
            <w:sz w:val="24"/>
            <w:szCs w:val="24"/>
          </w:rPr>
          <w:fldChar w:fldCharType="begin"/>
        </w:r>
        <w:r>
          <w:rPr>
            <w:rFonts w:ascii="Times New Roman" w:hAnsi="Times New Roman" w:cs="Times New Roman"/>
            <w:smallCaps w:val="0"/>
            <w:sz w:val="24"/>
            <w:szCs w:val="24"/>
          </w:rPr>
          <w:instrText xml:space="preserve"> PAGEREF _Toc12699 \h </w:instrText>
        </w:r>
        <w:r>
          <w:rPr>
            <w:rFonts w:ascii="Times New Roman" w:hAnsi="Times New Roman" w:cs="Times New Roman"/>
            <w:smallCaps w:val="0"/>
            <w:sz w:val="24"/>
            <w:szCs w:val="24"/>
          </w:rPr>
        </w:r>
        <w:r>
          <w:rPr>
            <w:rFonts w:ascii="Times New Roman" w:hAnsi="Times New Roman" w:cs="Times New Roman"/>
            <w:smallCaps w:val="0"/>
            <w:sz w:val="24"/>
            <w:szCs w:val="24"/>
          </w:rPr>
          <w:fldChar w:fldCharType="separate"/>
        </w:r>
        <w:r>
          <w:rPr>
            <w:rFonts w:ascii="Times New Roman" w:hAnsi="Times New Roman" w:cs="Times New Roman"/>
            <w:smallCaps w:val="0"/>
            <w:sz w:val="24"/>
            <w:szCs w:val="24"/>
          </w:rPr>
          <w:t>53</w:t>
        </w:r>
        <w:r>
          <w:rPr>
            <w:rFonts w:ascii="Times New Roman" w:hAnsi="Times New Roman" w:cs="Times New Roman"/>
            <w:smallCaps w:val="0"/>
            <w:sz w:val="24"/>
            <w:szCs w:val="24"/>
          </w:rPr>
          <w:fldChar w:fldCharType="end"/>
        </w:r>
      </w:hyperlink>
    </w:p>
    <w:p w:rsidR="005D16A0" w:rsidRDefault="00000000">
      <w:pPr>
        <w:pStyle w:val="TOC2"/>
        <w:tabs>
          <w:tab w:val="right" w:leader="dot" w:pos="9060"/>
        </w:tabs>
        <w:spacing w:line="300" w:lineRule="auto"/>
        <w:ind w:left="0" w:firstLineChars="100" w:firstLine="200"/>
        <w:jc w:val="both"/>
        <w:rPr>
          <w:rFonts w:ascii="Times New Roman" w:hAnsi="Times New Roman" w:cs="Times New Roman"/>
          <w:smallCaps w:val="0"/>
          <w:sz w:val="24"/>
          <w:szCs w:val="24"/>
        </w:rPr>
      </w:pPr>
      <w:hyperlink w:anchor="_Toc28781" w:history="1">
        <w:r>
          <w:rPr>
            <w:rFonts w:ascii="Times New Roman" w:hAnsi="Times New Roman" w:cs="Times New Roman"/>
            <w:smallCaps w:val="0"/>
            <w:sz w:val="24"/>
            <w:szCs w:val="24"/>
          </w:rPr>
          <w:t>8.2  Structural Maintenance</w:t>
        </w:r>
        <w:r>
          <w:rPr>
            <w:rFonts w:ascii="Times New Roman" w:hAnsi="Times New Roman" w:cs="Times New Roman"/>
            <w:smallCaps w:val="0"/>
            <w:sz w:val="24"/>
            <w:szCs w:val="24"/>
          </w:rPr>
          <w:tab/>
        </w:r>
        <w:r>
          <w:rPr>
            <w:rFonts w:ascii="Times New Roman" w:hAnsi="Times New Roman" w:cs="Times New Roman"/>
            <w:smallCaps w:val="0"/>
            <w:sz w:val="24"/>
            <w:szCs w:val="24"/>
          </w:rPr>
          <w:fldChar w:fldCharType="begin"/>
        </w:r>
        <w:r>
          <w:rPr>
            <w:rFonts w:ascii="Times New Roman" w:hAnsi="Times New Roman" w:cs="Times New Roman"/>
            <w:smallCaps w:val="0"/>
            <w:sz w:val="24"/>
            <w:szCs w:val="24"/>
          </w:rPr>
          <w:instrText xml:space="preserve"> PAGEREF _Toc28781 \h </w:instrText>
        </w:r>
        <w:r>
          <w:rPr>
            <w:rFonts w:ascii="Times New Roman" w:hAnsi="Times New Roman" w:cs="Times New Roman"/>
            <w:smallCaps w:val="0"/>
            <w:sz w:val="24"/>
            <w:szCs w:val="24"/>
          </w:rPr>
        </w:r>
        <w:r>
          <w:rPr>
            <w:rFonts w:ascii="Times New Roman" w:hAnsi="Times New Roman" w:cs="Times New Roman"/>
            <w:smallCaps w:val="0"/>
            <w:sz w:val="24"/>
            <w:szCs w:val="24"/>
          </w:rPr>
          <w:fldChar w:fldCharType="separate"/>
        </w:r>
        <w:r>
          <w:rPr>
            <w:rFonts w:ascii="Times New Roman" w:hAnsi="Times New Roman" w:cs="Times New Roman"/>
            <w:smallCaps w:val="0"/>
            <w:sz w:val="24"/>
            <w:szCs w:val="24"/>
          </w:rPr>
          <w:t>53</w:t>
        </w:r>
        <w:r>
          <w:rPr>
            <w:rFonts w:ascii="Times New Roman" w:hAnsi="Times New Roman" w:cs="Times New Roman"/>
            <w:smallCaps w:val="0"/>
            <w:sz w:val="24"/>
            <w:szCs w:val="24"/>
          </w:rPr>
          <w:fldChar w:fldCharType="end"/>
        </w:r>
      </w:hyperlink>
    </w:p>
    <w:p w:rsidR="005D16A0" w:rsidRDefault="00000000">
      <w:pPr>
        <w:pStyle w:val="TOC2"/>
        <w:tabs>
          <w:tab w:val="right" w:leader="dot" w:pos="9060"/>
        </w:tabs>
        <w:spacing w:line="300" w:lineRule="auto"/>
        <w:ind w:left="0" w:firstLineChars="100" w:firstLine="200"/>
        <w:jc w:val="both"/>
        <w:rPr>
          <w:rFonts w:ascii="Times New Roman" w:hAnsi="Times New Roman" w:cs="Times New Roman"/>
          <w:smallCaps w:val="0"/>
          <w:sz w:val="24"/>
          <w:szCs w:val="24"/>
        </w:rPr>
      </w:pPr>
      <w:hyperlink w:anchor="_Toc15064" w:history="1">
        <w:r>
          <w:rPr>
            <w:rFonts w:ascii="Times New Roman" w:hAnsi="Times New Roman" w:cs="Times New Roman"/>
            <w:smallCaps w:val="0"/>
            <w:sz w:val="24"/>
            <w:szCs w:val="24"/>
          </w:rPr>
          <w:t>8.3  Structural Disposition</w:t>
        </w:r>
        <w:r>
          <w:rPr>
            <w:rFonts w:ascii="Times New Roman" w:hAnsi="Times New Roman" w:cs="Times New Roman"/>
            <w:smallCaps w:val="0"/>
            <w:sz w:val="24"/>
            <w:szCs w:val="24"/>
          </w:rPr>
          <w:tab/>
        </w:r>
        <w:r>
          <w:rPr>
            <w:rFonts w:ascii="Times New Roman" w:hAnsi="Times New Roman" w:cs="Times New Roman"/>
            <w:smallCaps w:val="0"/>
            <w:sz w:val="24"/>
            <w:szCs w:val="24"/>
          </w:rPr>
          <w:fldChar w:fldCharType="begin"/>
        </w:r>
        <w:r>
          <w:rPr>
            <w:rFonts w:ascii="Times New Roman" w:hAnsi="Times New Roman" w:cs="Times New Roman"/>
            <w:smallCaps w:val="0"/>
            <w:sz w:val="24"/>
            <w:szCs w:val="24"/>
          </w:rPr>
          <w:instrText xml:space="preserve"> PAGEREF _Toc15064 \h </w:instrText>
        </w:r>
        <w:r>
          <w:rPr>
            <w:rFonts w:ascii="Times New Roman" w:hAnsi="Times New Roman" w:cs="Times New Roman"/>
            <w:smallCaps w:val="0"/>
            <w:sz w:val="24"/>
            <w:szCs w:val="24"/>
          </w:rPr>
        </w:r>
        <w:r>
          <w:rPr>
            <w:rFonts w:ascii="Times New Roman" w:hAnsi="Times New Roman" w:cs="Times New Roman"/>
            <w:smallCaps w:val="0"/>
            <w:sz w:val="24"/>
            <w:szCs w:val="24"/>
          </w:rPr>
          <w:fldChar w:fldCharType="separate"/>
        </w:r>
        <w:r>
          <w:rPr>
            <w:rFonts w:ascii="Times New Roman" w:hAnsi="Times New Roman" w:cs="Times New Roman"/>
            <w:smallCaps w:val="0"/>
            <w:sz w:val="24"/>
            <w:szCs w:val="24"/>
          </w:rPr>
          <w:t>55</w:t>
        </w:r>
        <w:r>
          <w:rPr>
            <w:rFonts w:ascii="Times New Roman" w:hAnsi="Times New Roman" w:cs="Times New Roman"/>
            <w:smallCaps w:val="0"/>
            <w:sz w:val="24"/>
            <w:szCs w:val="24"/>
          </w:rPr>
          <w:fldChar w:fldCharType="end"/>
        </w:r>
      </w:hyperlink>
    </w:p>
    <w:p w:rsidR="005D16A0" w:rsidRDefault="00000000">
      <w:pPr>
        <w:pStyle w:val="TOC2"/>
        <w:tabs>
          <w:tab w:val="right" w:leader="dot" w:pos="9060"/>
        </w:tabs>
        <w:spacing w:line="300" w:lineRule="auto"/>
        <w:ind w:left="0" w:firstLineChars="100" w:firstLine="200"/>
        <w:jc w:val="both"/>
        <w:rPr>
          <w:rFonts w:ascii="Times New Roman" w:hAnsi="Times New Roman" w:cs="Times New Roman"/>
          <w:smallCaps w:val="0"/>
          <w:sz w:val="24"/>
          <w:szCs w:val="24"/>
        </w:rPr>
      </w:pPr>
      <w:hyperlink w:anchor="_Toc32227" w:history="1">
        <w:r>
          <w:rPr>
            <w:rFonts w:ascii="Times New Roman" w:hAnsi="Times New Roman" w:cs="Times New Roman"/>
            <w:smallCaps w:val="0"/>
            <w:sz w:val="24"/>
            <w:szCs w:val="24"/>
          </w:rPr>
          <w:t>8.4  Structural Demolition</w:t>
        </w:r>
        <w:r>
          <w:rPr>
            <w:rFonts w:ascii="Times New Roman" w:hAnsi="Times New Roman" w:cs="Times New Roman"/>
            <w:smallCaps w:val="0"/>
            <w:sz w:val="24"/>
            <w:szCs w:val="24"/>
          </w:rPr>
          <w:tab/>
        </w:r>
        <w:r>
          <w:rPr>
            <w:rFonts w:ascii="Times New Roman" w:hAnsi="Times New Roman" w:cs="Times New Roman"/>
            <w:smallCaps w:val="0"/>
            <w:sz w:val="24"/>
            <w:szCs w:val="24"/>
          </w:rPr>
          <w:fldChar w:fldCharType="begin"/>
        </w:r>
        <w:r>
          <w:rPr>
            <w:rFonts w:ascii="Times New Roman" w:hAnsi="Times New Roman" w:cs="Times New Roman"/>
            <w:smallCaps w:val="0"/>
            <w:sz w:val="24"/>
            <w:szCs w:val="24"/>
          </w:rPr>
          <w:instrText xml:space="preserve"> PAGEREF _Toc32227 \h </w:instrText>
        </w:r>
        <w:r>
          <w:rPr>
            <w:rFonts w:ascii="Times New Roman" w:hAnsi="Times New Roman" w:cs="Times New Roman"/>
            <w:smallCaps w:val="0"/>
            <w:sz w:val="24"/>
            <w:szCs w:val="24"/>
          </w:rPr>
        </w:r>
        <w:r>
          <w:rPr>
            <w:rFonts w:ascii="Times New Roman" w:hAnsi="Times New Roman" w:cs="Times New Roman"/>
            <w:smallCaps w:val="0"/>
            <w:sz w:val="24"/>
            <w:szCs w:val="24"/>
          </w:rPr>
          <w:fldChar w:fldCharType="separate"/>
        </w:r>
        <w:r>
          <w:rPr>
            <w:rFonts w:ascii="Times New Roman" w:hAnsi="Times New Roman" w:cs="Times New Roman"/>
            <w:smallCaps w:val="0"/>
            <w:sz w:val="24"/>
            <w:szCs w:val="24"/>
          </w:rPr>
          <w:t>55</w:t>
        </w:r>
        <w:r>
          <w:rPr>
            <w:rFonts w:ascii="Times New Roman" w:hAnsi="Times New Roman" w:cs="Times New Roman"/>
            <w:smallCaps w:val="0"/>
            <w:sz w:val="24"/>
            <w:szCs w:val="24"/>
          </w:rPr>
          <w:fldChar w:fldCharType="end"/>
        </w:r>
      </w:hyperlink>
    </w:p>
    <w:p w:rsidR="005D16A0" w:rsidRDefault="00000000">
      <w:pPr>
        <w:pStyle w:val="TOC2"/>
        <w:tabs>
          <w:tab w:val="right" w:leader="dot" w:pos="9060"/>
        </w:tabs>
        <w:spacing w:line="300" w:lineRule="auto"/>
        <w:ind w:left="400" w:hangingChars="200" w:hanging="400"/>
        <w:jc w:val="both"/>
        <w:rPr>
          <w:rFonts w:ascii="Times New Roman" w:hAnsi="Times New Roman" w:cs="Times New Roman"/>
          <w:smallCaps w:val="0"/>
          <w:sz w:val="24"/>
          <w:szCs w:val="24"/>
        </w:rPr>
      </w:pPr>
      <w:hyperlink w:anchor="_Toc26890" w:history="1">
        <w:r>
          <w:rPr>
            <w:rFonts w:ascii="Times New Roman" w:hAnsi="Times New Roman" w:cs="Times New Roman"/>
            <w:smallCaps w:val="0"/>
            <w:sz w:val="24"/>
            <w:szCs w:val="24"/>
          </w:rPr>
          <w:t xml:space="preserve">Appendix </w:t>
        </w:r>
        <w:r>
          <w:rPr>
            <w:rFonts w:ascii="Times New Roman" w:hAnsi="Times New Roman" w:cs="Times New Roman" w:hint="eastAsia"/>
            <w:smallCaps w:val="0"/>
            <w:sz w:val="24"/>
            <w:szCs w:val="24"/>
          </w:rPr>
          <w:t>A</w:t>
        </w:r>
        <w:r>
          <w:rPr>
            <w:rFonts w:ascii="Times New Roman" w:hAnsi="Times New Roman" w:cs="Times New Roman"/>
            <w:smallCaps w:val="0"/>
            <w:sz w:val="24"/>
            <w:szCs w:val="24"/>
          </w:rPr>
          <w:t xml:space="preserve"> Durability Parameters for Concrete Structures with Design Working Life of 50 Years</w:t>
        </w:r>
        <w:r>
          <w:rPr>
            <w:rFonts w:ascii="Times New Roman" w:hAnsi="Times New Roman" w:cs="Times New Roman"/>
            <w:smallCaps w:val="0"/>
            <w:sz w:val="24"/>
            <w:szCs w:val="24"/>
          </w:rPr>
          <w:tab/>
        </w:r>
        <w:r>
          <w:rPr>
            <w:rFonts w:ascii="Times New Roman" w:hAnsi="Times New Roman" w:cs="Times New Roman"/>
            <w:smallCaps w:val="0"/>
            <w:sz w:val="24"/>
            <w:szCs w:val="24"/>
          </w:rPr>
          <w:fldChar w:fldCharType="begin"/>
        </w:r>
        <w:r>
          <w:rPr>
            <w:rFonts w:ascii="Times New Roman" w:hAnsi="Times New Roman" w:cs="Times New Roman"/>
            <w:smallCaps w:val="0"/>
            <w:sz w:val="24"/>
            <w:szCs w:val="24"/>
          </w:rPr>
          <w:instrText xml:space="preserve"> PAGEREF _Toc26890 \h </w:instrText>
        </w:r>
        <w:r>
          <w:rPr>
            <w:rFonts w:ascii="Times New Roman" w:hAnsi="Times New Roman" w:cs="Times New Roman"/>
            <w:smallCaps w:val="0"/>
            <w:sz w:val="24"/>
            <w:szCs w:val="24"/>
          </w:rPr>
        </w:r>
        <w:r>
          <w:rPr>
            <w:rFonts w:ascii="Times New Roman" w:hAnsi="Times New Roman" w:cs="Times New Roman"/>
            <w:smallCaps w:val="0"/>
            <w:sz w:val="24"/>
            <w:szCs w:val="24"/>
          </w:rPr>
          <w:fldChar w:fldCharType="separate"/>
        </w:r>
        <w:r>
          <w:rPr>
            <w:rFonts w:ascii="Times New Roman" w:hAnsi="Times New Roman" w:cs="Times New Roman"/>
            <w:smallCaps w:val="0"/>
            <w:sz w:val="24"/>
            <w:szCs w:val="24"/>
          </w:rPr>
          <w:t>57</w:t>
        </w:r>
        <w:r>
          <w:rPr>
            <w:rFonts w:ascii="Times New Roman" w:hAnsi="Times New Roman" w:cs="Times New Roman"/>
            <w:smallCaps w:val="0"/>
            <w:sz w:val="24"/>
            <w:szCs w:val="24"/>
          </w:rPr>
          <w:fldChar w:fldCharType="end"/>
        </w:r>
      </w:hyperlink>
    </w:p>
    <w:p w:rsidR="005D16A0" w:rsidRDefault="00000000">
      <w:pPr>
        <w:pStyle w:val="TOC2"/>
        <w:tabs>
          <w:tab w:val="right" w:leader="dot" w:pos="9060"/>
        </w:tabs>
        <w:spacing w:line="300" w:lineRule="auto"/>
        <w:ind w:left="400" w:hangingChars="200" w:hanging="400"/>
        <w:jc w:val="both"/>
        <w:rPr>
          <w:rFonts w:ascii="Times New Roman" w:hAnsi="Times New Roman" w:cs="Times New Roman"/>
          <w:smallCaps w:val="0"/>
          <w:sz w:val="24"/>
          <w:szCs w:val="24"/>
        </w:rPr>
      </w:pPr>
      <w:hyperlink w:anchor="_Toc31020" w:history="1">
        <w:r>
          <w:rPr>
            <w:rFonts w:ascii="Times New Roman" w:hAnsi="Times New Roman" w:cs="Times New Roman"/>
            <w:smallCaps w:val="0"/>
            <w:sz w:val="24"/>
            <w:szCs w:val="24"/>
          </w:rPr>
          <w:t xml:space="preserve">Appendix </w:t>
        </w:r>
        <w:r>
          <w:rPr>
            <w:rFonts w:ascii="Times New Roman" w:hAnsi="Times New Roman" w:cs="Times New Roman" w:hint="eastAsia"/>
            <w:smallCaps w:val="0"/>
            <w:sz w:val="24"/>
            <w:szCs w:val="24"/>
          </w:rPr>
          <w:t>B</w:t>
        </w:r>
        <w:r>
          <w:rPr>
            <w:rFonts w:ascii="Times New Roman" w:hAnsi="Times New Roman" w:cs="Times New Roman"/>
            <w:smallCaps w:val="0"/>
            <w:sz w:val="24"/>
            <w:szCs w:val="24"/>
          </w:rPr>
          <w:t xml:space="preserve"> Quantitative Design Method for Durability of Concrete </w:t>
        </w:r>
        <w:r>
          <w:rPr>
            <w:rFonts w:ascii="Times New Roman" w:hAnsi="Times New Roman" w:cs="Times New Roman" w:hint="eastAsia"/>
            <w:smallCaps w:val="0"/>
            <w:sz w:val="24"/>
            <w:szCs w:val="24"/>
          </w:rPr>
          <w:t>S</w:t>
        </w:r>
        <w:r>
          <w:rPr>
            <w:rFonts w:ascii="Times New Roman" w:hAnsi="Times New Roman" w:cs="Times New Roman"/>
            <w:smallCaps w:val="0"/>
            <w:sz w:val="24"/>
            <w:szCs w:val="24"/>
          </w:rPr>
          <w:t>tructures in Coastal Engineering</w:t>
        </w:r>
        <w:r>
          <w:rPr>
            <w:rFonts w:ascii="Times New Roman" w:hAnsi="Times New Roman" w:cs="Times New Roman"/>
            <w:smallCaps w:val="0"/>
            <w:sz w:val="24"/>
            <w:szCs w:val="24"/>
          </w:rPr>
          <w:tab/>
        </w:r>
        <w:r>
          <w:rPr>
            <w:rFonts w:ascii="Times New Roman" w:hAnsi="Times New Roman" w:cs="Times New Roman"/>
            <w:smallCaps w:val="0"/>
            <w:sz w:val="24"/>
            <w:szCs w:val="24"/>
          </w:rPr>
          <w:fldChar w:fldCharType="begin"/>
        </w:r>
        <w:r>
          <w:rPr>
            <w:rFonts w:ascii="Times New Roman" w:hAnsi="Times New Roman" w:cs="Times New Roman"/>
            <w:smallCaps w:val="0"/>
            <w:sz w:val="24"/>
            <w:szCs w:val="24"/>
          </w:rPr>
          <w:instrText xml:space="preserve"> PAGEREF _Toc31020 \h </w:instrText>
        </w:r>
        <w:r>
          <w:rPr>
            <w:rFonts w:ascii="Times New Roman" w:hAnsi="Times New Roman" w:cs="Times New Roman"/>
            <w:smallCaps w:val="0"/>
            <w:sz w:val="24"/>
            <w:szCs w:val="24"/>
          </w:rPr>
        </w:r>
        <w:r>
          <w:rPr>
            <w:rFonts w:ascii="Times New Roman" w:hAnsi="Times New Roman" w:cs="Times New Roman"/>
            <w:smallCaps w:val="0"/>
            <w:sz w:val="24"/>
            <w:szCs w:val="24"/>
          </w:rPr>
          <w:fldChar w:fldCharType="separate"/>
        </w:r>
        <w:r>
          <w:rPr>
            <w:rFonts w:ascii="Times New Roman" w:hAnsi="Times New Roman" w:cs="Times New Roman"/>
            <w:smallCaps w:val="0"/>
            <w:sz w:val="24"/>
            <w:szCs w:val="24"/>
          </w:rPr>
          <w:t>66</w:t>
        </w:r>
        <w:r>
          <w:rPr>
            <w:rFonts w:ascii="Times New Roman" w:hAnsi="Times New Roman" w:cs="Times New Roman"/>
            <w:smallCaps w:val="0"/>
            <w:sz w:val="24"/>
            <w:szCs w:val="24"/>
          </w:rPr>
          <w:fldChar w:fldCharType="end"/>
        </w:r>
      </w:hyperlink>
    </w:p>
    <w:p w:rsidR="005D16A0" w:rsidRDefault="00000000">
      <w:pPr>
        <w:pStyle w:val="TOC2"/>
        <w:tabs>
          <w:tab w:val="right" w:leader="dot" w:pos="9060"/>
        </w:tabs>
        <w:spacing w:line="300" w:lineRule="auto"/>
        <w:ind w:left="400" w:hangingChars="200" w:hanging="400"/>
        <w:jc w:val="both"/>
        <w:rPr>
          <w:rFonts w:ascii="Times New Roman" w:hAnsi="Times New Roman" w:cs="Times New Roman"/>
          <w:smallCaps w:val="0"/>
          <w:sz w:val="24"/>
          <w:szCs w:val="24"/>
        </w:rPr>
      </w:pPr>
      <w:hyperlink w:anchor="_Toc18615" w:history="1">
        <w:r>
          <w:rPr>
            <w:rFonts w:ascii="Times New Roman" w:hAnsi="Times New Roman" w:cs="Times New Roman"/>
            <w:smallCaps w:val="0"/>
            <w:sz w:val="24"/>
            <w:szCs w:val="24"/>
          </w:rPr>
          <w:t xml:space="preserve">Appendix </w:t>
        </w:r>
        <w:r>
          <w:rPr>
            <w:rFonts w:ascii="Times New Roman" w:hAnsi="Times New Roman" w:cs="Times New Roman" w:hint="eastAsia"/>
            <w:smallCaps w:val="0"/>
            <w:sz w:val="24"/>
            <w:szCs w:val="24"/>
          </w:rPr>
          <w:t>C</w:t>
        </w:r>
        <w:r>
          <w:rPr>
            <w:rFonts w:ascii="Times New Roman" w:hAnsi="Times New Roman" w:cs="Times New Roman"/>
            <w:smallCaps w:val="0"/>
            <w:sz w:val="24"/>
            <w:szCs w:val="24"/>
          </w:rPr>
          <w:t xml:space="preserve"> Electromigration Test Method for Permeability Diffusion Coefficient</w:t>
        </w:r>
        <w:r>
          <w:rPr>
            <w:rFonts w:ascii="Times New Roman" w:hAnsi="Times New Roman" w:cs="Times New Roman"/>
            <w:smallCaps w:val="0"/>
            <w:sz w:val="24"/>
            <w:szCs w:val="24"/>
          </w:rPr>
          <w:tab/>
        </w:r>
        <w:r>
          <w:rPr>
            <w:rFonts w:ascii="Times New Roman" w:hAnsi="Times New Roman" w:cs="Times New Roman"/>
            <w:smallCaps w:val="0"/>
            <w:sz w:val="24"/>
            <w:szCs w:val="24"/>
          </w:rPr>
          <w:fldChar w:fldCharType="begin"/>
        </w:r>
        <w:r>
          <w:rPr>
            <w:rFonts w:ascii="Times New Roman" w:hAnsi="Times New Roman" w:cs="Times New Roman"/>
            <w:smallCaps w:val="0"/>
            <w:sz w:val="24"/>
            <w:szCs w:val="24"/>
          </w:rPr>
          <w:instrText xml:space="preserve"> PAGEREF _Toc18615 \h </w:instrText>
        </w:r>
        <w:r>
          <w:rPr>
            <w:rFonts w:ascii="Times New Roman" w:hAnsi="Times New Roman" w:cs="Times New Roman"/>
            <w:smallCaps w:val="0"/>
            <w:sz w:val="24"/>
            <w:szCs w:val="24"/>
          </w:rPr>
        </w:r>
        <w:r>
          <w:rPr>
            <w:rFonts w:ascii="Times New Roman" w:hAnsi="Times New Roman" w:cs="Times New Roman"/>
            <w:smallCaps w:val="0"/>
            <w:sz w:val="24"/>
            <w:szCs w:val="24"/>
          </w:rPr>
          <w:fldChar w:fldCharType="separate"/>
        </w:r>
        <w:r>
          <w:rPr>
            <w:rFonts w:ascii="Times New Roman" w:hAnsi="Times New Roman" w:cs="Times New Roman"/>
            <w:smallCaps w:val="0"/>
            <w:sz w:val="24"/>
            <w:szCs w:val="24"/>
          </w:rPr>
          <w:t>70</w:t>
        </w:r>
        <w:r>
          <w:rPr>
            <w:rFonts w:ascii="Times New Roman" w:hAnsi="Times New Roman" w:cs="Times New Roman"/>
            <w:smallCaps w:val="0"/>
            <w:sz w:val="24"/>
            <w:szCs w:val="24"/>
          </w:rPr>
          <w:fldChar w:fldCharType="end"/>
        </w:r>
      </w:hyperlink>
    </w:p>
    <w:p w:rsidR="005D16A0" w:rsidRDefault="00000000">
      <w:pPr>
        <w:pStyle w:val="TOC2"/>
        <w:tabs>
          <w:tab w:val="right" w:leader="dot" w:pos="9060"/>
        </w:tabs>
        <w:spacing w:line="300" w:lineRule="auto"/>
        <w:ind w:left="400" w:hangingChars="200" w:hanging="400"/>
        <w:jc w:val="both"/>
        <w:rPr>
          <w:rFonts w:ascii="Times New Roman" w:hAnsi="Times New Roman" w:cs="Times New Roman"/>
          <w:smallCaps w:val="0"/>
          <w:sz w:val="24"/>
          <w:szCs w:val="24"/>
        </w:rPr>
      </w:pPr>
      <w:hyperlink w:anchor="_Toc15413" w:history="1">
        <w:r>
          <w:rPr>
            <w:rFonts w:ascii="Times New Roman" w:hAnsi="Times New Roman" w:cs="Times New Roman"/>
            <w:smallCaps w:val="0"/>
            <w:sz w:val="24"/>
            <w:szCs w:val="24"/>
          </w:rPr>
          <w:t xml:space="preserve">Appendix </w:t>
        </w:r>
        <w:r>
          <w:rPr>
            <w:rFonts w:ascii="Times New Roman" w:hAnsi="Times New Roman" w:cs="Times New Roman" w:hint="eastAsia"/>
            <w:smallCaps w:val="0"/>
            <w:sz w:val="24"/>
            <w:szCs w:val="24"/>
          </w:rPr>
          <w:t>D</w:t>
        </w:r>
        <w:r>
          <w:rPr>
            <w:rFonts w:ascii="Times New Roman" w:hAnsi="Times New Roman" w:cs="Times New Roman"/>
            <w:smallCaps w:val="0"/>
            <w:sz w:val="24"/>
            <w:szCs w:val="24"/>
          </w:rPr>
          <w:t xml:space="preserve"> Test Method for Critical Chloride Concentration</w:t>
        </w:r>
        <w:r>
          <w:rPr>
            <w:rFonts w:ascii="Times New Roman" w:hAnsi="Times New Roman" w:cs="Times New Roman" w:hint="eastAsia"/>
            <w:smallCaps w:val="0"/>
            <w:sz w:val="24"/>
            <w:szCs w:val="24"/>
          </w:rPr>
          <w:t xml:space="preserve"> of</w:t>
        </w:r>
        <w:r>
          <w:rPr>
            <w:rFonts w:ascii="Times New Roman" w:hAnsi="Times New Roman" w:cs="Times New Roman"/>
            <w:smallCaps w:val="0"/>
            <w:sz w:val="24"/>
            <w:szCs w:val="24"/>
          </w:rPr>
          <w:t xml:space="preserve"> Rebar Depassivation in Concrete</w:t>
        </w:r>
        <w:r>
          <w:rPr>
            <w:rFonts w:ascii="Times New Roman" w:hAnsi="Times New Roman" w:cs="Times New Roman"/>
            <w:smallCaps w:val="0"/>
            <w:sz w:val="24"/>
            <w:szCs w:val="24"/>
          </w:rPr>
          <w:tab/>
        </w:r>
        <w:r>
          <w:rPr>
            <w:rFonts w:ascii="Times New Roman" w:hAnsi="Times New Roman" w:cs="Times New Roman"/>
            <w:smallCaps w:val="0"/>
            <w:sz w:val="24"/>
            <w:szCs w:val="24"/>
          </w:rPr>
          <w:fldChar w:fldCharType="begin"/>
        </w:r>
        <w:r>
          <w:rPr>
            <w:rFonts w:ascii="Times New Roman" w:hAnsi="Times New Roman" w:cs="Times New Roman"/>
            <w:smallCaps w:val="0"/>
            <w:sz w:val="24"/>
            <w:szCs w:val="24"/>
          </w:rPr>
          <w:instrText xml:space="preserve"> PAGEREF _Toc15413 \h </w:instrText>
        </w:r>
        <w:r>
          <w:rPr>
            <w:rFonts w:ascii="Times New Roman" w:hAnsi="Times New Roman" w:cs="Times New Roman"/>
            <w:smallCaps w:val="0"/>
            <w:sz w:val="24"/>
            <w:szCs w:val="24"/>
          </w:rPr>
        </w:r>
        <w:r>
          <w:rPr>
            <w:rFonts w:ascii="Times New Roman" w:hAnsi="Times New Roman" w:cs="Times New Roman"/>
            <w:smallCaps w:val="0"/>
            <w:sz w:val="24"/>
            <w:szCs w:val="24"/>
          </w:rPr>
          <w:fldChar w:fldCharType="separate"/>
        </w:r>
        <w:r>
          <w:rPr>
            <w:rFonts w:ascii="Times New Roman" w:hAnsi="Times New Roman" w:cs="Times New Roman"/>
            <w:smallCaps w:val="0"/>
            <w:sz w:val="24"/>
            <w:szCs w:val="24"/>
          </w:rPr>
          <w:t>74</w:t>
        </w:r>
        <w:r>
          <w:rPr>
            <w:rFonts w:ascii="Times New Roman" w:hAnsi="Times New Roman" w:cs="Times New Roman"/>
            <w:smallCaps w:val="0"/>
            <w:sz w:val="24"/>
            <w:szCs w:val="24"/>
          </w:rPr>
          <w:fldChar w:fldCharType="end"/>
        </w:r>
      </w:hyperlink>
    </w:p>
    <w:p w:rsidR="005D16A0" w:rsidRDefault="00000000">
      <w:pPr>
        <w:pStyle w:val="TOC2"/>
        <w:tabs>
          <w:tab w:val="right" w:leader="dot" w:pos="9060"/>
        </w:tabs>
        <w:spacing w:line="300" w:lineRule="auto"/>
        <w:ind w:left="400" w:hangingChars="200" w:hanging="400"/>
        <w:jc w:val="both"/>
        <w:rPr>
          <w:rFonts w:ascii="Times New Roman" w:hAnsi="Times New Roman" w:cs="Times New Roman"/>
          <w:smallCaps w:val="0"/>
          <w:sz w:val="24"/>
          <w:szCs w:val="24"/>
        </w:rPr>
      </w:pPr>
      <w:hyperlink w:anchor="_Toc21897" w:history="1">
        <w:r>
          <w:rPr>
            <w:rFonts w:ascii="Times New Roman" w:hAnsi="Times New Roman" w:cs="Times New Roman"/>
            <w:smallCaps w:val="0"/>
            <w:sz w:val="24"/>
            <w:szCs w:val="24"/>
          </w:rPr>
          <w:t xml:space="preserve">Appendix </w:t>
        </w:r>
        <w:r>
          <w:rPr>
            <w:rFonts w:ascii="Times New Roman" w:hAnsi="Times New Roman" w:cs="Times New Roman" w:hint="eastAsia"/>
            <w:smallCaps w:val="0"/>
            <w:sz w:val="24"/>
            <w:szCs w:val="24"/>
          </w:rPr>
          <w:t>E</w:t>
        </w:r>
        <w:r>
          <w:rPr>
            <w:rFonts w:ascii="Times New Roman" w:hAnsi="Times New Roman" w:cs="Times New Roman"/>
            <w:smallCaps w:val="0"/>
            <w:sz w:val="24"/>
            <w:szCs w:val="24"/>
          </w:rPr>
          <w:t xml:space="preserve"> Determination Method of Concrete Mix Ratio Parameters Considering Strength and Durability</w:t>
        </w:r>
        <w:r>
          <w:rPr>
            <w:rFonts w:ascii="Times New Roman" w:hAnsi="Times New Roman" w:cs="Times New Roman"/>
            <w:smallCaps w:val="0"/>
            <w:sz w:val="24"/>
            <w:szCs w:val="24"/>
          </w:rPr>
          <w:tab/>
        </w:r>
        <w:r>
          <w:rPr>
            <w:rFonts w:ascii="Times New Roman" w:hAnsi="Times New Roman" w:cs="Times New Roman"/>
            <w:smallCaps w:val="0"/>
            <w:sz w:val="24"/>
            <w:szCs w:val="24"/>
          </w:rPr>
          <w:fldChar w:fldCharType="begin"/>
        </w:r>
        <w:r>
          <w:rPr>
            <w:rFonts w:ascii="Times New Roman" w:hAnsi="Times New Roman" w:cs="Times New Roman"/>
            <w:smallCaps w:val="0"/>
            <w:sz w:val="24"/>
            <w:szCs w:val="24"/>
          </w:rPr>
          <w:instrText xml:space="preserve"> PAGEREF _Toc21897 \h </w:instrText>
        </w:r>
        <w:r>
          <w:rPr>
            <w:rFonts w:ascii="Times New Roman" w:hAnsi="Times New Roman" w:cs="Times New Roman"/>
            <w:smallCaps w:val="0"/>
            <w:sz w:val="24"/>
            <w:szCs w:val="24"/>
          </w:rPr>
        </w:r>
        <w:r>
          <w:rPr>
            <w:rFonts w:ascii="Times New Roman" w:hAnsi="Times New Roman" w:cs="Times New Roman"/>
            <w:smallCaps w:val="0"/>
            <w:sz w:val="24"/>
            <w:szCs w:val="24"/>
          </w:rPr>
          <w:fldChar w:fldCharType="separate"/>
        </w:r>
        <w:r>
          <w:rPr>
            <w:rFonts w:ascii="Times New Roman" w:hAnsi="Times New Roman" w:cs="Times New Roman"/>
            <w:smallCaps w:val="0"/>
            <w:sz w:val="24"/>
            <w:szCs w:val="24"/>
          </w:rPr>
          <w:t>77</w:t>
        </w:r>
        <w:r>
          <w:rPr>
            <w:rFonts w:ascii="Times New Roman" w:hAnsi="Times New Roman" w:cs="Times New Roman"/>
            <w:smallCaps w:val="0"/>
            <w:sz w:val="24"/>
            <w:szCs w:val="24"/>
          </w:rPr>
          <w:fldChar w:fldCharType="end"/>
        </w:r>
      </w:hyperlink>
    </w:p>
    <w:p w:rsidR="005D16A0" w:rsidRDefault="00000000">
      <w:pPr>
        <w:pStyle w:val="TOC2"/>
        <w:tabs>
          <w:tab w:val="right" w:leader="dot" w:pos="9060"/>
        </w:tabs>
        <w:spacing w:line="300" w:lineRule="auto"/>
        <w:ind w:left="400" w:hangingChars="200" w:hanging="400"/>
        <w:rPr>
          <w:rFonts w:ascii="Times New Roman" w:hAnsi="Times New Roman" w:cs="Times New Roman"/>
          <w:smallCaps w:val="0"/>
          <w:sz w:val="24"/>
          <w:szCs w:val="24"/>
        </w:rPr>
      </w:pPr>
      <w:hyperlink w:anchor="_Toc8085" w:history="1">
        <w:r>
          <w:rPr>
            <w:rFonts w:ascii="Times New Roman" w:hAnsi="Times New Roman" w:cs="Times New Roman"/>
            <w:smallCaps w:val="0"/>
            <w:sz w:val="24"/>
            <w:szCs w:val="24"/>
          </w:rPr>
          <w:t xml:space="preserve">Appendix </w:t>
        </w:r>
        <w:r>
          <w:rPr>
            <w:rFonts w:ascii="Times New Roman" w:hAnsi="Times New Roman" w:cs="Times New Roman" w:hint="eastAsia"/>
            <w:smallCaps w:val="0"/>
            <w:sz w:val="24"/>
            <w:szCs w:val="24"/>
          </w:rPr>
          <w:t>F</w:t>
        </w:r>
        <w:r>
          <w:rPr>
            <w:rFonts w:ascii="Times New Roman" w:hAnsi="Times New Roman" w:cs="Times New Roman"/>
            <w:smallCaps w:val="0"/>
            <w:sz w:val="24"/>
            <w:szCs w:val="24"/>
          </w:rPr>
          <w:t xml:space="preserve"> Concrete Mix Parameters for Strength and Durability</w:t>
        </w:r>
        <w:r>
          <w:rPr>
            <w:rFonts w:ascii="Times New Roman" w:hAnsi="Times New Roman" w:cs="Times New Roman"/>
            <w:smallCaps w:val="0"/>
            <w:sz w:val="24"/>
            <w:szCs w:val="24"/>
          </w:rPr>
          <w:tab/>
        </w:r>
        <w:r>
          <w:rPr>
            <w:rFonts w:ascii="Times New Roman" w:hAnsi="Times New Roman" w:cs="Times New Roman"/>
            <w:smallCaps w:val="0"/>
            <w:sz w:val="24"/>
            <w:szCs w:val="24"/>
          </w:rPr>
          <w:fldChar w:fldCharType="begin"/>
        </w:r>
        <w:r>
          <w:rPr>
            <w:rFonts w:ascii="Times New Roman" w:hAnsi="Times New Roman" w:cs="Times New Roman"/>
            <w:smallCaps w:val="0"/>
            <w:sz w:val="24"/>
            <w:szCs w:val="24"/>
          </w:rPr>
          <w:instrText xml:space="preserve"> PAGEREF _Toc8085 \h </w:instrText>
        </w:r>
        <w:r>
          <w:rPr>
            <w:rFonts w:ascii="Times New Roman" w:hAnsi="Times New Roman" w:cs="Times New Roman"/>
            <w:smallCaps w:val="0"/>
            <w:sz w:val="24"/>
            <w:szCs w:val="24"/>
          </w:rPr>
        </w:r>
        <w:r>
          <w:rPr>
            <w:rFonts w:ascii="Times New Roman" w:hAnsi="Times New Roman" w:cs="Times New Roman"/>
            <w:smallCaps w:val="0"/>
            <w:sz w:val="24"/>
            <w:szCs w:val="24"/>
          </w:rPr>
          <w:fldChar w:fldCharType="separate"/>
        </w:r>
        <w:r>
          <w:rPr>
            <w:rFonts w:ascii="Times New Roman" w:hAnsi="Times New Roman" w:cs="Times New Roman"/>
            <w:smallCaps w:val="0"/>
            <w:sz w:val="24"/>
            <w:szCs w:val="24"/>
          </w:rPr>
          <w:t>79</w:t>
        </w:r>
        <w:r>
          <w:rPr>
            <w:rFonts w:ascii="Times New Roman" w:hAnsi="Times New Roman" w:cs="Times New Roman"/>
            <w:smallCaps w:val="0"/>
            <w:sz w:val="24"/>
            <w:szCs w:val="24"/>
          </w:rPr>
          <w:fldChar w:fldCharType="end"/>
        </w:r>
      </w:hyperlink>
    </w:p>
    <w:p w:rsidR="005D16A0" w:rsidRDefault="00000000">
      <w:pPr>
        <w:pStyle w:val="TOC2"/>
        <w:tabs>
          <w:tab w:val="right" w:leader="dot" w:pos="9060"/>
        </w:tabs>
        <w:spacing w:line="300" w:lineRule="auto"/>
        <w:ind w:left="400" w:hangingChars="200" w:hanging="400"/>
        <w:rPr>
          <w:rFonts w:ascii="Times New Roman" w:hAnsi="Times New Roman" w:cs="Times New Roman"/>
          <w:smallCaps w:val="0"/>
          <w:sz w:val="24"/>
          <w:szCs w:val="24"/>
        </w:rPr>
      </w:pPr>
      <w:hyperlink w:anchor="_Toc27403" w:history="1">
        <w:r>
          <w:rPr>
            <w:rFonts w:ascii="Times New Roman" w:hAnsi="Times New Roman" w:cs="Times New Roman"/>
            <w:smallCaps w:val="0"/>
            <w:sz w:val="24"/>
            <w:szCs w:val="24"/>
          </w:rPr>
          <w:t>Explanation of Wording in This Standard</w:t>
        </w:r>
        <w:r>
          <w:rPr>
            <w:rFonts w:ascii="Times New Roman" w:hAnsi="Times New Roman" w:cs="Times New Roman"/>
            <w:smallCaps w:val="0"/>
            <w:sz w:val="24"/>
            <w:szCs w:val="24"/>
          </w:rPr>
          <w:tab/>
        </w:r>
        <w:r>
          <w:rPr>
            <w:rFonts w:ascii="Times New Roman" w:hAnsi="Times New Roman" w:cs="Times New Roman"/>
            <w:smallCaps w:val="0"/>
            <w:sz w:val="24"/>
            <w:szCs w:val="24"/>
          </w:rPr>
          <w:fldChar w:fldCharType="begin"/>
        </w:r>
        <w:r>
          <w:rPr>
            <w:rFonts w:ascii="Times New Roman" w:hAnsi="Times New Roman" w:cs="Times New Roman"/>
            <w:smallCaps w:val="0"/>
            <w:sz w:val="24"/>
            <w:szCs w:val="24"/>
          </w:rPr>
          <w:instrText xml:space="preserve"> PAGEREF _Toc27403 \h </w:instrText>
        </w:r>
        <w:r>
          <w:rPr>
            <w:rFonts w:ascii="Times New Roman" w:hAnsi="Times New Roman" w:cs="Times New Roman"/>
            <w:smallCaps w:val="0"/>
            <w:sz w:val="24"/>
            <w:szCs w:val="24"/>
          </w:rPr>
        </w:r>
        <w:r>
          <w:rPr>
            <w:rFonts w:ascii="Times New Roman" w:hAnsi="Times New Roman" w:cs="Times New Roman"/>
            <w:smallCaps w:val="0"/>
            <w:sz w:val="24"/>
            <w:szCs w:val="24"/>
          </w:rPr>
          <w:fldChar w:fldCharType="separate"/>
        </w:r>
        <w:r>
          <w:rPr>
            <w:rFonts w:ascii="Times New Roman" w:hAnsi="Times New Roman" w:cs="Times New Roman"/>
            <w:smallCaps w:val="0"/>
            <w:sz w:val="24"/>
            <w:szCs w:val="24"/>
          </w:rPr>
          <w:t>94</w:t>
        </w:r>
        <w:r>
          <w:rPr>
            <w:rFonts w:ascii="Times New Roman" w:hAnsi="Times New Roman" w:cs="Times New Roman"/>
            <w:smallCaps w:val="0"/>
            <w:sz w:val="24"/>
            <w:szCs w:val="24"/>
          </w:rPr>
          <w:fldChar w:fldCharType="end"/>
        </w:r>
      </w:hyperlink>
    </w:p>
    <w:p w:rsidR="005D16A0" w:rsidRDefault="00000000">
      <w:pPr>
        <w:pStyle w:val="TOC2"/>
        <w:tabs>
          <w:tab w:val="right" w:leader="dot" w:pos="9060"/>
        </w:tabs>
        <w:spacing w:line="300" w:lineRule="auto"/>
        <w:ind w:left="400" w:hangingChars="200" w:hanging="400"/>
        <w:rPr>
          <w:rFonts w:ascii="宋体" w:hAnsi="宋体" w:cs="宋体"/>
          <w:smallCaps w:val="0"/>
          <w:sz w:val="24"/>
          <w:szCs w:val="24"/>
        </w:rPr>
      </w:pPr>
      <w:hyperlink w:anchor="_Toc2250" w:history="1">
        <w:r>
          <w:rPr>
            <w:rFonts w:ascii="Times New Roman" w:hAnsi="Times New Roman" w:cs="Times New Roman"/>
            <w:smallCaps w:val="0"/>
            <w:sz w:val="24"/>
            <w:szCs w:val="24"/>
          </w:rPr>
          <w:t>List of Quoted Standards</w:t>
        </w:r>
        <w:r>
          <w:rPr>
            <w:rFonts w:ascii="Times New Roman" w:hAnsi="Times New Roman" w:cs="Times New Roman"/>
            <w:smallCaps w:val="0"/>
            <w:sz w:val="24"/>
            <w:szCs w:val="24"/>
          </w:rPr>
          <w:tab/>
        </w:r>
        <w:r>
          <w:rPr>
            <w:rFonts w:ascii="Times New Roman" w:hAnsi="Times New Roman" w:cs="Times New Roman"/>
            <w:smallCaps w:val="0"/>
            <w:sz w:val="24"/>
            <w:szCs w:val="24"/>
          </w:rPr>
          <w:fldChar w:fldCharType="begin"/>
        </w:r>
        <w:r>
          <w:rPr>
            <w:rFonts w:ascii="Times New Roman" w:hAnsi="Times New Roman" w:cs="Times New Roman"/>
            <w:smallCaps w:val="0"/>
            <w:sz w:val="24"/>
            <w:szCs w:val="24"/>
          </w:rPr>
          <w:instrText xml:space="preserve"> PAGEREF _Toc2250 \h </w:instrText>
        </w:r>
        <w:r>
          <w:rPr>
            <w:rFonts w:ascii="Times New Roman" w:hAnsi="Times New Roman" w:cs="Times New Roman"/>
            <w:smallCaps w:val="0"/>
            <w:sz w:val="24"/>
            <w:szCs w:val="24"/>
          </w:rPr>
        </w:r>
        <w:r>
          <w:rPr>
            <w:rFonts w:ascii="Times New Roman" w:hAnsi="Times New Roman" w:cs="Times New Roman"/>
            <w:smallCaps w:val="0"/>
            <w:sz w:val="24"/>
            <w:szCs w:val="24"/>
          </w:rPr>
          <w:fldChar w:fldCharType="separate"/>
        </w:r>
        <w:r>
          <w:rPr>
            <w:rFonts w:ascii="Times New Roman" w:hAnsi="Times New Roman" w:cs="Times New Roman"/>
            <w:smallCaps w:val="0"/>
            <w:sz w:val="24"/>
            <w:szCs w:val="24"/>
          </w:rPr>
          <w:t>95</w:t>
        </w:r>
        <w:r>
          <w:rPr>
            <w:rFonts w:ascii="Times New Roman" w:hAnsi="Times New Roman" w:cs="Times New Roman"/>
            <w:smallCaps w:val="0"/>
            <w:sz w:val="24"/>
            <w:szCs w:val="24"/>
          </w:rPr>
          <w:fldChar w:fldCharType="end"/>
        </w:r>
      </w:hyperlink>
    </w:p>
    <w:p w:rsidR="005D16A0" w:rsidRDefault="00000000">
      <w:pPr>
        <w:pStyle w:val="TOC2"/>
        <w:tabs>
          <w:tab w:val="right" w:leader="dot" w:pos="9060"/>
        </w:tabs>
        <w:spacing w:line="300" w:lineRule="auto"/>
        <w:ind w:left="0"/>
      </w:pPr>
      <w:r>
        <w:rPr>
          <w:rFonts w:eastAsiaTheme="minorEastAsia"/>
          <w:sz w:val="24"/>
          <w:szCs w:val="24"/>
        </w:rPr>
        <w:fldChar w:fldCharType="end"/>
      </w:r>
      <w:r>
        <w:rPr>
          <w:rFonts w:ascii="Times New Roman" w:hAnsi="Times New Roman" w:cs="Times New Roman" w:hint="eastAsia"/>
          <w:smallCaps w:val="0"/>
          <w:sz w:val="24"/>
          <w:szCs w:val="24"/>
        </w:rPr>
        <w:t xml:space="preserve">Addition: Explanation of </w:t>
      </w:r>
      <w:hyperlink w:anchor="_Toc2250" w:history="1">
        <w:r>
          <w:rPr>
            <w:rFonts w:ascii="Times New Roman" w:hAnsi="Times New Roman" w:cs="Times New Roman" w:hint="eastAsia"/>
            <w:smallCaps w:val="0"/>
            <w:sz w:val="24"/>
            <w:szCs w:val="24"/>
          </w:rPr>
          <w:t>Provisions</w:t>
        </w:r>
        <w:r>
          <w:rPr>
            <w:rFonts w:ascii="Times New Roman" w:hAnsi="Times New Roman" w:cs="Times New Roman" w:hint="eastAsia"/>
            <w:smallCaps w:val="0"/>
            <w:sz w:val="24"/>
            <w:szCs w:val="24"/>
          </w:rPr>
          <w:tab/>
          <w:t>9</w:t>
        </w:r>
      </w:hyperlink>
      <w:r>
        <w:rPr>
          <w:rFonts w:ascii="Times New Roman" w:hAnsi="Times New Roman" w:cs="Times New Roman" w:hint="eastAsia"/>
          <w:sz w:val="24"/>
          <w:szCs w:val="24"/>
        </w:rPr>
        <w:t>7</w:t>
      </w:r>
    </w:p>
    <w:p w:rsidR="005D16A0" w:rsidRDefault="005D16A0"/>
    <w:p w:rsidR="005D16A0" w:rsidRDefault="005D16A0">
      <w:pPr>
        <w:sectPr w:rsidR="005D16A0">
          <w:footerReference w:type="even" r:id="rId10"/>
          <w:footerReference w:type="default" r:id="rId11"/>
          <w:footerReference w:type="first" r:id="rId12"/>
          <w:pgSz w:w="11906" w:h="16838"/>
          <w:pgMar w:top="1418" w:right="1418" w:bottom="1418" w:left="1418" w:header="851" w:footer="992" w:gutter="0"/>
          <w:cols w:space="720"/>
          <w:titlePg/>
          <w:docGrid w:linePitch="498" w:charSpace="2186"/>
        </w:sectPr>
      </w:pPr>
    </w:p>
    <w:p w:rsidR="005D16A0" w:rsidRDefault="00000000">
      <w:pPr>
        <w:pStyle w:val="CJJ1TimesNewRoman"/>
        <w:rPr>
          <w:b w:val="0"/>
          <w:bCs w:val="0"/>
        </w:rPr>
      </w:pPr>
      <w:bookmarkStart w:id="10" w:name="_Toc14365057"/>
      <w:bookmarkStart w:id="11" w:name="_Toc1920497"/>
      <w:bookmarkStart w:id="12" w:name="_Toc57468118"/>
      <w:bookmarkStart w:id="13" w:name="_Toc54164576"/>
      <w:bookmarkStart w:id="14" w:name="_Toc57404415"/>
      <w:bookmarkStart w:id="15" w:name="_Toc12775360"/>
      <w:bookmarkStart w:id="16" w:name="_Toc57455296"/>
      <w:bookmarkStart w:id="17" w:name="_Toc12775881"/>
      <w:bookmarkStart w:id="18" w:name="_Toc57409331"/>
      <w:bookmarkStart w:id="19" w:name="_Toc46830154"/>
      <w:bookmarkStart w:id="20" w:name="_Toc57470624"/>
      <w:bookmarkStart w:id="21" w:name="_Toc57456614"/>
      <w:bookmarkStart w:id="22" w:name="_Toc1734196"/>
      <w:bookmarkStart w:id="23" w:name="_Toc55682637"/>
      <w:r>
        <w:rPr>
          <w:rFonts w:eastAsia="黑体"/>
          <w:b w:val="0"/>
          <w:bCs w:val="0"/>
        </w:rPr>
        <w:lastRenderedPageBreak/>
        <w:t xml:space="preserve">1 </w:t>
      </w:r>
      <w:r>
        <w:rPr>
          <w:rFonts w:ascii="黑体" w:eastAsia="黑体" w:hAnsi="黑体" w:cs="黑体" w:hint="eastAsia"/>
          <w:b w:val="0"/>
          <w:bCs w:val="0"/>
        </w:rPr>
        <w:t xml:space="preserve"> </w:t>
      </w:r>
      <w:bookmarkStart w:id="24" w:name="_Toc3073"/>
      <w:r>
        <w:rPr>
          <w:rFonts w:ascii="黑体" w:eastAsia="黑体" w:hAnsi="黑体" w:cs="黑体" w:hint="eastAsia"/>
          <w:b w:val="0"/>
          <w:bCs w:val="0"/>
        </w:rPr>
        <w:t>总  则</w:t>
      </w:r>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p w:rsidR="005D16A0" w:rsidRDefault="00000000">
      <w:pPr>
        <w:pStyle w:val="CJJ3TimesNewRoman15"/>
        <w:rPr>
          <w:rFonts w:cs="Times New Roman"/>
        </w:rPr>
      </w:pPr>
      <w:bookmarkStart w:id="25" w:name="_Toc55682614"/>
      <w:bookmarkStart w:id="26" w:name="_Toc55682638"/>
      <w:r>
        <w:rPr>
          <w:rFonts w:cs="Times New Roman"/>
          <w:b/>
          <w:bCs/>
        </w:rPr>
        <w:t>1.0.1</w:t>
      </w:r>
      <w:r>
        <w:rPr>
          <w:rFonts w:cs="Times New Roman"/>
        </w:rPr>
        <w:t xml:space="preserve">  </w:t>
      </w:r>
      <w:r>
        <w:rPr>
          <w:rFonts w:cs="Times New Roman" w:hint="eastAsia"/>
        </w:rPr>
        <w:t>为保障海岸工程混凝土结构达到预定的设计工作年限，</w:t>
      </w:r>
      <w:bookmarkStart w:id="27" w:name="_Hlk112398544"/>
      <w:r>
        <w:rPr>
          <w:rFonts w:cs="Times New Roman" w:hint="eastAsia"/>
        </w:rPr>
        <w:t>做到技术先进、安全耐久、经济合理、低碳环保、确保质量，</w:t>
      </w:r>
      <w:bookmarkEnd w:id="27"/>
      <w:r>
        <w:rPr>
          <w:rFonts w:cs="Times New Roman" w:hint="eastAsia"/>
        </w:rPr>
        <w:t>制定本标准。</w:t>
      </w:r>
      <w:bookmarkEnd w:id="25"/>
      <w:bookmarkEnd w:id="26"/>
    </w:p>
    <w:p w:rsidR="005D16A0" w:rsidRDefault="00000000">
      <w:pPr>
        <w:pStyle w:val="CJJ3TimesNewRoman15"/>
        <w:rPr>
          <w:rFonts w:cs="Times New Roman"/>
          <w:szCs w:val="24"/>
        </w:rPr>
      </w:pPr>
      <w:bookmarkStart w:id="28" w:name="_Toc55682615"/>
      <w:bookmarkStart w:id="29" w:name="_Toc55682639"/>
      <w:r>
        <w:rPr>
          <w:rFonts w:cs="Times New Roman"/>
          <w:b/>
          <w:bCs/>
          <w:color w:val="000000"/>
          <w:szCs w:val="24"/>
        </w:rPr>
        <w:t xml:space="preserve">1.0.2 </w:t>
      </w:r>
      <w:r>
        <w:rPr>
          <w:rFonts w:cs="Times New Roman"/>
          <w:color w:val="000000"/>
          <w:szCs w:val="24"/>
        </w:rPr>
        <w:t xml:space="preserve"> </w:t>
      </w:r>
      <w:r>
        <w:rPr>
          <w:rFonts w:cs="Times New Roman" w:hint="eastAsia"/>
          <w:szCs w:val="24"/>
        </w:rPr>
        <w:t>本标准适用于海岸工程混凝土结构的设计、施工、维护及拆除。</w:t>
      </w:r>
      <w:bookmarkEnd w:id="28"/>
      <w:bookmarkEnd w:id="29"/>
    </w:p>
    <w:p w:rsidR="005D16A0" w:rsidRDefault="00000000">
      <w:pPr>
        <w:pStyle w:val="CJJ3TimesNewRoman15"/>
        <w:rPr>
          <w:rFonts w:cs="Times New Roman"/>
          <w:szCs w:val="24"/>
        </w:rPr>
      </w:pPr>
      <w:r>
        <w:rPr>
          <w:rFonts w:cs="Times New Roman"/>
          <w:b/>
          <w:bCs/>
          <w:color w:val="000000"/>
          <w:szCs w:val="24"/>
        </w:rPr>
        <w:t xml:space="preserve">1.0.3  </w:t>
      </w:r>
      <w:r>
        <w:rPr>
          <w:rFonts w:cs="Times New Roman" w:hint="eastAsia"/>
          <w:szCs w:val="24"/>
        </w:rPr>
        <w:t>本标准的规定为结构达到设计工作年限的基本要求，实施时可根据工程的具体特点、当地的环境条件与实践经验以及具体的施工条件等适当提高。</w:t>
      </w:r>
    </w:p>
    <w:p w:rsidR="005D16A0" w:rsidRDefault="00000000">
      <w:pPr>
        <w:pStyle w:val="CJJ3TimesNewRoman15"/>
        <w:rPr>
          <w:color w:val="333333"/>
          <w:sz w:val="16"/>
          <w:szCs w:val="16"/>
          <w:shd w:val="clear" w:color="auto" w:fill="FFFFFF"/>
        </w:rPr>
      </w:pPr>
      <w:bookmarkStart w:id="30" w:name="_Toc55682616"/>
      <w:bookmarkStart w:id="31" w:name="_Toc55682640"/>
      <w:r>
        <w:rPr>
          <w:rFonts w:cs="Times New Roman"/>
          <w:b/>
          <w:bCs/>
          <w:color w:val="000000"/>
          <w:szCs w:val="24"/>
        </w:rPr>
        <w:t xml:space="preserve">1.0.4  </w:t>
      </w:r>
      <w:r>
        <w:rPr>
          <w:rFonts w:cs="Times New Roman" w:hint="eastAsia"/>
          <w:color w:val="000000"/>
          <w:szCs w:val="24"/>
        </w:rPr>
        <w:t>海岸工程混凝土结构的</w:t>
      </w:r>
      <w:r>
        <w:rPr>
          <w:rFonts w:cs="Times New Roman" w:hint="eastAsia"/>
          <w:szCs w:val="24"/>
        </w:rPr>
        <w:t>设计、施工、维护及拆</w:t>
      </w:r>
      <w:r>
        <w:rPr>
          <w:rFonts w:cs="Times New Roman" w:hint="eastAsia"/>
          <w:color w:val="000000"/>
          <w:szCs w:val="24"/>
        </w:rPr>
        <w:t>除应执行本标准的规定外，尚应符合国家现行有关标准的规定。</w:t>
      </w:r>
      <w:bookmarkEnd w:id="30"/>
      <w:bookmarkEnd w:id="31"/>
    </w:p>
    <w:p w:rsidR="005D16A0" w:rsidRDefault="00000000">
      <w:pPr>
        <w:pStyle w:val="CJJ1TimesNewRoman"/>
      </w:pPr>
      <w:r>
        <w:rPr>
          <w:rFonts w:eastAsia="仿宋_GB2312"/>
          <w:b w:val="0"/>
          <w:bCs w:val="0"/>
          <w:sz w:val="32"/>
          <w:szCs w:val="28"/>
        </w:rPr>
        <w:br w:type="page"/>
      </w:r>
      <w:bookmarkStart w:id="32" w:name="_Toc57455297"/>
      <w:bookmarkStart w:id="33" w:name="_Toc57456615"/>
      <w:bookmarkStart w:id="34" w:name="_Toc57470625"/>
      <w:bookmarkStart w:id="35" w:name="_Toc54164577"/>
      <w:bookmarkStart w:id="36" w:name="_Toc8553"/>
      <w:bookmarkStart w:id="37" w:name="_Toc57409332"/>
      <w:bookmarkStart w:id="38" w:name="_Toc57404416"/>
      <w:bookmarkStart w:id="39" w:name="_Toc57468119"/>
      <w:r>
        <w:rPr>
          <w:rFonts w:eastAsia="黑体"/>
          <w:b w:val="0"/>
          <w:bCs w:val="0"/>
        </w:rPr>
        <w:lastRenderedPageBreak/>
        <w:t xml:space="preserve">2  </w:t>
      </w:r>
      <w:r>
        <w:rPr>
          <w:rFonts w:ascii="黑体" w:eastAsia="黑体" w:hAnsi="黑体" w:cs="黑体" w:hint="eastAsia"/>
          <w:b w:val="0"/>
          <w:bCs w:val="0"/>
        </w:rPr>
        <w:t>术语和符号</w:t>
      </w:r>
      <w:bookmarkEnd w:id="32"/>
      <w:bookmarkEnd w:id="33"/>
      <w:bookmarkEnd w:id="34"/>
      <w:bookmarkEnd w:id="35"/>
      <w:bookmarkEnd w:id="36"/>
      <w:bookmarkEnd w:id="37"/>
      <w:bookmarkEnd w:id="38"/>
      <w:bookmarkEnd w:id="39"/>
    </w:p>
    <w:p w:rsidR="005D16A0" w:rsidRDefault="00000000">
      <w:pPr>
        <w:pStyle w:val="CJJ2TimesNewRoman"/>
        <w:rPr>
          <w:b w:val="0"/>
          <w:bCs w:val="0"/>
        </w:rPr>
      </w:pPr>
      <w:bookmarkStart w:id="40" w:name="_Toc54668889"/>
      <w:bookmarkStart w:id="41" w:name="_Toc520419493"/>
      <w:bookmarkStart w:id="42" w:name="_Toc57456616"/>
      <w:bookmarkStart w:id="43" w:name="_Toc1734198"/>
      <w:bookmarkStart w:id="44" w:name="_Toc12775362"/>
      <w:bookmarkStart w:id="45" w:name="_Toc57455298"/>
      <w:bookmarkStart w:id="46" w:name="_Toc6052"/>
      <w:bookmarkStart w:id="47" w:name="_Toc57404417"/>
      <w:bookmarkStart w:id="48" w:name="_Toc54164578"/>
      <w:bookmarkStart w:id="49" w:name="_Toc46830156"/>
      <w:bookmarkStart w:id="50" w:name="_Toc14365059"/>
      <w:bookmarkStart w:id="51" w:name="_Toc1920499"/>
      <w:bookmarkStart w:id="52" w:name="_Toc57470626"/>
      <w:bookmarkStart w:id="53" w:name="_Toc182236637"/>
      <w:bookmarkStart w:id="54" w:name="_Toc57409333"/>
      <w:bookmarkStart w:id="55" w:name="_Toc12775883"/>
      <w:bookmarkStart w:id="56" w:name="_Toc57468120"/>
      <w:r>
        <w:rPr>
          <w:b w:val="0"/>
          <w:bCs w:val="0"/>
        </w:rPr>
        <w:t xml:space="preserve">2.1  </w:t>
      </w:r>
      <w:r>
        <w:rPr>
          <w:rFonts w:hint="eastAsia"/>
          <w:b w:val="0"/>
          <w:bCs w:val="0"/>
        </w:rPr>
        <w:t>术</w:t>
      </w:r>
      <w:r>
        <w:rPr>
          <w:rFonts w:hint="eastAsia"/>
          <w:b w:val="0"/>
          <w:bCs w:val="0"/>
        </w:rPr>
        <w:t xml:space="preserve"> </w:t>
      </w:r>
      <w:r>
        <w:rPr>
          <w:b w:val="0"/>
          <w:bCs w:val="0"/>
        </w:rPr>
        <w:t xml:space="preserve"> </w:t>
      </w:r>
      <w:r>
        <w:rPr>
          <w:rFonts w:hint="eastAsia"/>
          <w:b w:val="0"/>
          <w:bCs w:val="0"/>
        </w:rPr>
        <w:t>语</w:t>
      </w:r>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p>
    <w:p w:rsidR="005D16A0" w:rsidRDefault="00000000">
      <w:pPr>
        <w:spacing w:line="360" w:lineRule="auto"/>
        <w:rPr>
          <w:b/>
          <w:bCs/>
          <w:color w:val="000000"/>
          <w:kern w:val="2"/>
          <w:sz w:val="24"/>
          <w:szCs w:val="24"/>
        </w:rPr>
      </w:pPr>
      <w:r>
        <w:rPr>
          <w:b/>
          <w:bCs/>
          <w:color w:val="000000"/>
          <w:kern w:val="2"/>
          <w:sz w:val="24"/>
          <w:szCs w:val="24"/>
        </w:rPr>
        <w:t xml:space="preserve">2.1.1  </w:t>
      </w:r>
      <w:r>
        <w:rPr>
          <w:rFonts w:hint="eastAsia"/>
          <w:b/>
          <w:bCs/>
          <w:color w:val="000000"/>
          <w:kern w:val="2"/>
          <w:sz w:val="24"/>
          <w:szCs w:val="24"/>
        </w:rPr>
        <w:t>混凝土结构</w:t>
      </w:r>
      <w:r>
        <w:rPr>
          <w:b/>
          <w:bCs/>
          <w:color w:val="000000"/>
          <w:kern w:val="2"/>
          <w:sz w:val="24"/>
          <w:szCs w:val="24"/>
        </w:rPr>
        <w:t xml:space="preserve">  concrete structure</w:t>
      </w:r>
    </w:p>
    <w:p w:rsidR="005D16A0" w:rsidRDefault="00000000">
      <w:pPr>
        <w:spacing w:line="360" w:lineRule="auto"/>
        <w:ind w:firstLineChars="200" w:firstLine="480"/>
        <w:rPr>
          <w:color w:val="000000"/>
          <w:kern w:val="2"/>
          <w:sz w:val="24"/>
          <w:szCs w:val="24"/>
        </w:rPr>
      </w:pPr>
      <w:r>
        <w:rPr>
          <w:rFonts w:hint="eastAsia"/>
          <w:color w:val="000000"/>
          <w:kern w:val="2"/>
          <w:sz w:val="24"/>
          <w:szCs w:val="24"/>
        </w:rPr>
        <w:t>以混凝土为主制成的结构，包括素混凝土结构、钢筋混凝土结构和预应力混凝土结构等。</w:t>
      </w:r>
    </w:p>
    <w:p w:rsidR="005D16A0" w:rsidRDefault="00000000">
      <w:pPr>
        <w:pStyle w:val="CJJ3TimesNewRoman15"/>
        <w:rPr>
          <w:rFonts w:cs="Times New Roman"/>
          <w:bCs/>
          <w:kern w:val="0"/>
          <w:szCs w:val="24"/>
        </w:rPr>
      </w:pPr>
      <w:r>
        <w:rPr>
          <w:rFonts w:cs="Times New Roman"/>
          <w:b/>
          <w:bCs/>
          <w:szCs w:val="24"/>
        </w:rPr>
        <w:t>2.1.2</w:t>
      </w:r>
      <w:r>
        <w:rPr>
          <w:rFonts w:cs="Times New Roman"/>
          <w:b/>
          <w:bCs/>
          <w:kern w:val="0"/>
          <w:szCs w:val="24"/>
        </w:rPr>
        <w:t xml:space="preserve">  </w:t>
      </w:r>
      <w:r>
        <w:rPr>
          <w:rFonts w:cs="Times New Roman" w:hint="eastAsia"/>
          <w:b/>
          <w:bCs/>
          <w:kern w:val="0"/>
          <w:szCs w:val="24"/>
        </w:rPr>
        <w:t>设计工作年限</w:t>
      </w:r>
      <w:r>
        <w:rPr>
          <w:rFonts w:cs="Times New Roman"/>
          <w:b/>
          <w:bCs/>
          <w:kern w:val="0"/>
          <w:szCs w:val="24"/>
        </w:rPr>
        <w:t xml:space="preserve">  design working life</w:t>
      </w:r>
    </w:p>
    <w:p w:rsidR="005D16A0" w:rsidRDefault="00000000">
      <w:pPr>
        <w:pStyle w:val="CJJ3TimesNewRoman15"/>
        <w:ind w:firstLineChars="200" w:firstLine="480"/>
        <w:rPr>
          <w:rFonts w:cs="Times New Roman"/>
          <w:color w:val="000000"/>
          <w:szCs w:val="24"/>
        </w:rPr>
      </w:pPr>
      <w:r>
        <w:rPr>
          <w:rFonts w:cs="Times New Roman" w:hint="eastAsia"/>
          <w:color w:val="000000"/>
          <w:szCs w:val="24"/>
        </w:rPr>
        <w:t>设计规定的结构或构件不需进行大修即可按预定目的使用的年限。</w:t>
      </w:r>
    </w:p>
    <w:p w:rsidR="005D16A0" w:rsidRDefault="00000000">
      <w:pPr>
        <w:spacing w:line="360" w:lineRule="auto"/>
        <w:rPr>
          <w:b/>
          <w:bCs/>
          <w:color w:val="000000"/>
          <w:kern w:val="2"/>
          <w:sz w:val="24"/>
          <w:szCs w:val="24"/>
        </w:rPr>
      </w:pPr>
      <w:r>
        <w:rPr>
          <w:b/>
          <w:bCs/>
          <w:color w:val="000000"/>
          <w:kern w:val="2"/>
          <w:sz w:val="24"/>
          <w:szCs w:val="24"/>
        </w:rPr>
        <w:t xml:space="preserve">2.1.3  </w:t>
      </w:r>
      <w:r>
        <w:rPr>
          <w:rFonts w:hint="eastAsia"/>
          <w:b/>
          <w:bCs/>
          <w:color w:val="000000"/>
          <w:kern w:val="2"/>
          <w:sz w:val="24"/>
          <w:szCs w:val="24"/>
        </w:rPr>
        <w:t>人工岛</w:t>
      </w:r>
      <w:r>
        <w:rPr>
          <w:b/>
          <w:bCs/>
          <w:color w:val="000000"/>
          <w:kern w:val="2"/>
          <w:sz w:val="24"/>
          <w:szCs w:val="24"/>
        </w:rPr>
        <w:t xml:space="preserve">  artificial island</w:t>
      </w:r>
    </w:p>
    <w:p w:rsidR="005D16A0" w:rsidRDefault="00000000">
      <w:pPr>
        <w:spacing w:line="360" w:lineRule="auto"/>
        <w:ind w:firstLineChars="200" w:firstLine="480"/>
        <w:rPr>
          <w:color w:val="000000"/>
          <w:kern w:val="2"/>
          <w:sz w:val="24"/>
          <w:szCs w:val="24"/>
        </w:rPr>
      </w:pPr>
      <w:r>
        <w:rPr>
          <w:rFonts w:hint="eastAsia"/>
          <w:color w:val="000000"/>
          <w:kern w:val="2"/>
          <w:sz w:val="24"/>
          <w:szCs w:val="24"/>
        </w:rPr>
        <w:t>在</w:t>
      </w:r>
      <w:bookmarkStart w:id="57" w:name="OLE_LINK2"/>
      <w:r>
        <w:rPr>
          <w:rFonts w:hint="eastAsia"/>
          <w:color w:val="000000"/>
          <w:kern w:val="2"/>
          <w:sz w:val="24"/>
          <w:szCs w:val="24"/>
        </w:rPr>
        <w:t>海床</w:t>
      </w:r>
      <w:bookmarkEnd w:id="57"/>
      <w:r>
        <w:rPr>
          <w:rFonts w:hint="eastAsia"/>
          <w:color w:val="000000"/>
          <w:kern w:val="2"/>
          <w:sz w:val="24"/>
          <w:szCs w:val="24"/>
        </w:rPr>
        <w:t>上由人工填筑形成的离岸陆域。</w:t>
      </w:r>
    </w:p>
    <w:p w:rsidR="005D16A0" w:rsidRDefault="00000000">
      <w:pPr>
        <w:spacing w:line="360" w:lineRule="auto"/>
        <w:rPr>
          <w:color w:val="auto"/>
          <w:sz w:val="24"/>
          <w:szCs w:val="24"/>
        </w:rPr>
      </w:pPr>
      <w:r>
        <w:rPr>
          <w:b/>
          <w:bCs/>
          <w:color w:val="auto"/>
          <w:sz w:val="24"/>
          <w:szCs w:val="24"/>
        </w:rPr>
        <w:t xml:space="preserve">2.1.4  </w:t>
      </w:r>
      <w:r>
        <w:rPr>
          <w:rFonts w:hint="eastAsia"/>
          <w:b/>
          <w:bCs/>
          <w:color w:val="auto"/>
          <w:sz w:val="24"/>
          <w:szCs w:val="24"/>
        </w:rPr>
        <w:t>环境作用</w:t>
      </w:r>
      <w:r>
        <w:rPr>
          <w:b/>
          <w:bCs/>
          <w:color w:val="auto"/>
          <w:sz w:val="24"/>
          <w:szCs w:val="24"/>
        </w:rPr>
        <w:t xml:space="preserve">  </w:t>
      </w:r>
      <w:r>
        <w:rPr>
          <w:b/>
          <w:color w:val="auto"/>
          <w:sz w:val="24"/>
          <w:szCs w:val="24"/>
        </w:rPr>
        <w:t>environmental action</w:t>
      </w:r>
    </w:p>
    <w:p w:rsidR="005D16A0" w:rsidRDefault="00000000">
      <w:pPr>
        <w:spacing w:line="360" w:lineRule="auto"/>
        <w:ind w:firstLineChars="200" w:firstLine="480"/>
        <w:rPr>
          <w:color w:val="auto"/>
          <w:szCs w:val="24"/>
        </w:rPr>
      </w:pPr>
      <w:r>
        <w:rPr>
          <w:rFonts w:hint="eastAsia"/>
          <w:color w:val="auto"/>
          <w:sz w:val="24"/>
          <w:szCs w:val="24"/>
        </w:rPr>
        <w:t>温度、湿度及其变化以及二氧化碳、氧、盐、酸等环境因素对结构或材料性能的影响。</w:t>
      </w:r>
    </w:p>
    <w:p w:rsidR="005D16A0" w:rsidRDefault="00000000">
      <w:pPr>
        <w:pStyle w:val="CJJ3TimesNewRoman15"/>
        <w:rPr>
          <w:rFonts w:cs="Times New Roman"/>
          <w:color w:val="000000"/>
          <w:szCs w:val="24"/>
        </w:rPr>
      </w:pPr>
      <w:r>
        <w:rPr>
          <w:rFonts w:cs="Times New Roman"/>
          <w:b/>
          <w:bCs/>
          <w:szCs w:val="24"/>
        </w:rPr>
        <w:t xml:space="preserve">2.1.5  </w:t>
      </w:r>
      <w:r>
        <w:rPr>
          <w:rFonts w:cs="Times New Roman" w:hint="eastAsia"/>
          <w:b/>
          <w:color w:val="000000"/>
          <w:szCs w:val="24"/>
        </w:rPr>
        <w:t>附加防腐蚀措施</w:t>
      </w:r>
      <w:r>
        <w:rPr>
          <w:rFonts w:cs="Times New Roman"/>
          <w:b/>
          <w:color w:val="000000"/>
          <w:szCs w:val="24"/>
        </w:rPr>
        <w:t xml:space="preserve">  additional protective measures</w:t>
      </w:r>
    </w:p>
    <w:p w:rsidR="005D16A0" w:rsidRDefault="00000000">
      <w:pPr>
        <w:pStyle w:val="CJJ3TimesNewRoman15"/>
        <w:ind w:firstLineChars="200" w:firstLine="480"/>
        <w:rPr>
          <w:rFonts w:cs="Times New Roman"/>
          <w:color w:val="000000"/>
          <w:szCs w:val="24"/>
        </w:rPr>
      </w:pPr>
      <w:r>
        <w:rPr>
          <w:rFonts w:cs="Times New Roman" w:hint="eastAsia"/>
          <w:color w:val="000000"/>
          <w:szCs w:val="24"/>
        </w:rPr>
        <w:t>在改善混凝土密实性、增加保护层厚度和利用防排水措施等常规手段的基础上，为进一步提高混凝土结构耐久性所采用的补充措施，包括混凝土表面涂层、环氧涂层钢筋、钢筋阻锈剂和阴极保护等。</w:t>
      </w:r>
    </w:p>
    <w:p w:rsidR="005D16A0" w:rsidRDefault="00000000">
      <w:pPr>
        <w:pStyle w:val="CJJ3TimesNewRoman15"/>
        <w:rPr>
          <w:rFonts w:cs="Times New Roman"/>
          <w:color w:val="000000"/>
          <w:szCs w:val="24"/>
        </w:rPr>
      </w:pPr>
      <w:r>
        <w:rPr>
          <w:rFonts w:cs="Times New Roman"/>
          <w:b/>
          <w:bCs/>
          <w:szCs w:val="24"/>
        </w:rPr>
        <w:t xml:space="preserve">2.1.6  </w:t>
      </w:r>
      <w:r>
        <w:rPr>
          <w:rFonts w:cs="Times New Roman" w:hint="eastAsia"/>
          <w:b/>
          <w:color w:val="000000"/>
          <w:szCs w:val="24"/>
        </w:rPr>
        <w:t>胶凝材料</w:t>
      </w:r>
      <w:r>
        <w:rPr>
          <w:rFonts w:cs="Times New Roman"/>
          <w:b/>
          <w:color w:val="000000"/>
          <w:szCs w:val="24"/>
        </w:rPr>
        <w:t xml:space="preserve">  binder</w:t>
      </w:r>
    </w:p>
    <w:p w:rsidR="005D16A0" w:rsidRDefault="00000000">
      <w:pPr>
        <w:pStyle w:val="CJJ3TimesNewRoman15"/>
        <w:ind w:firstLineChars="200" w:firstLine="480"/>
        <w:rPr>
          <w:rFonts w:cs="Times New Roman"/>
          <w:color w:val="000000"/>
          <w:szCs w:val="24"/>
        </w:rPr>
      </w:pPr>
      <w:r>
        <w:rPr>
          <w:rFonts w:cs="Times New Roman" w:hint="eastAsia"/>
          <w:color w:val="000000"/>
          <w:szCs w:val="24"/>
        </w:rPr>
        <w:t>混凝土原材料中具有胶结作用的水泥和粉煤灰、硅灰、粒化高炉矿渣粉等矿物掺合料的总称。</w:t>
      </w:r>
    </w:p>
    <w:p w:rsidR="005D16A0" w:rsidRDefault="00000000">
      <w:pPr>
        <w:spacing w:line="360" w:lineRule="auto"/>
        <w:rPr>
          <w:b/>
          <w:bCs/>
          <w:color w:val="000000"/>
          <w:kern w:val="2"/>
          <w:sz w:val="24"/>
          <w:szCs w:val="24"/>
        </w:rPr>
      </w:pPr>
      <w:r>
        <w:rPr>
          <w:b/>
          <w:bCs/>
          <w:color w:val="000000"/>
          <w:kern w:val="2"/>
          <w:sz w:val="24"/>
          <w:szCs w:val="24"/>
        </w:rPr>
        <w:t xml:space="preserve">2.1.7  </w:t>
      </w:r>
      <w:r>
        <w:rPr>
          <w:rFonts w:hint="eastAsia"/>
          <w:b/>
          <w:bCs/>
          <w:color w:val="000000"/>
          <w:kern w:val="2"/>
          <w:sz w:val="24"/>
          <w:szCs w:val="24"/>
        </w:rPr>
        <w:t>初始氯离子浓度</w:t>
      </w:r>
      <w:r>
        <w:rPr>
          <w:b/>
          <w:bCs/>
          <w:color w:val="000000"/>
          <w:kern w:val="2"/>
          <w:sz w:val="24"/>
          <w:szCs w:val="24"/>
        </w:rPr>
        <w:t xml:space="preserve">  initial chloride concentration</w:t>
      </w:r>
    </w:p>
    <w:p w:rsidR="005D16A0" w:rsidRDefault="00000000">
      <w:pPr>
        <w:spacing w:line="360" w:lineRule="auto"/>
        <w:ind w:firstLineChars="200" w:firstLine="480"/>
        <w:rPr>
          <w:color w:val="000000"/>
          <w:kern w:val="2"/>
          <w:sz w:val="24"/>
          <w:szCs w:val="24"/>
        </w:rPr>
      </w:pPr>
      <w:r>
        <w:rPr>
          <w:rFonts w:hint="eastAsia"/>
          <w:color w:val="000000"/>
          <w:kern w:val="2"/>
          <w:sz w:val="24"/>
          <w:szCs w:val="24"/>
        </w:rPr>
        <w:t>新拌混凝土硬化后实测的氯离子含量。</w:t>
      </w:r>
    </w:p>
    <w:p w:rsidR="005D16A0" w:rsidRDefault="00000000">
      <w:pPr>
        <w:spacing w:line="360" w:lineRule="auto"/>
        <w:rPr>
          <w:b/>
          <w:bCs/>
          <w:color w:val="000000"/>
          <w:kern w:val="2"/>
          <w:sz w:val="24"/>
          <w:szCs w:val="24"/>
        </w:rPr>
      </w:pPr>
      <w:r>
        <w:rPr>
          <w:b/>
          <w:bCs/>
          <w:color w:val="000000"/>
          <w:kern w:val="2"/>
          <w:sz w:val="24"/>
          <w:szCs w:val="24"/>
        </w:rPr>
        <w:t xml:space="preserve">2.1.8  </w:t>
      </w:r>
      <w:r>
        <w:rPr>
          <w:rFonts w:hint="eastAsia"/>
          <w:b/>
          <w:bCs/>
          <w:color w:val="000000"/>
          <w:kern w:val="2"/>
          <w:sz w:val="24"/>
          <w:szCs w:val="24"/>
        </w:rPr>
        <w:t>临界氯离子浓度</w:t>
      </w:r>
      <w:r>
        <w:rPr>
          <w:b/>
          <w:bCs/>
          <w:color w:val="000000"/>
          <w:kern w:val="2"/>
          <w:sz w:val="24"/>
          <w:szCs w:val="24"/>
        </w:rPr>
        <w:t xml:space="preserve">  critical chloride concentration</w:t>
      </w:r>
    </w:p>
    <w:p w:rsidR="005D16A0" w:rsidRDefault="00000000">
      <w:pPr>
        <w:spacing w:line="360" w:lineRule="auto"/>
        <w:ind w:firstLineChars="200" w:firstLine="480"/>
        <w:rPr>
          <w:color w:val="auto"/>
          <w:kern w:val="2"/>
          <w:sz w:val="24"/>
          <w:szCs w:val="24"/>
        </w:rPr>
      </w:pPr>
      <w:r>
        <w:rPr>
          <w:rFonts w:hint="eastAsia"/>
          <w:color w:val="auto"/>
          <w:kern w:val="2"/>
          <w:sz w:val="24"/>
          <w:szCs w:val="24"/>
        </w:rPr>
        <w:t>混凝土内部钢筋周围孔隙液中不至于引起钢筋去钝化的最高氯离子浓度。</w:t>
      </w:r>
    </w:p>
    <w:p w:rsidR="005D16A0" w:rsidRDefault="00000000">
      <w:pPr>
        <w:spacing w:line="360" w:lineRule="auto"/>
        <w:rPr>
          <w:b/>
          <w:bCs/>
          <w:color w:val="000000"/>
          <w:kern w:val="2"/>
          <w:sz w:val="24"/>
          <w:szCs w:val="24"/>
        </w:rPr>
      </w:pPr>
      <w:r>
        <w:rPr>
          <w:b/>
          <w:bCs/>
          <w:color w:val="000000"/>
          <w:kern w:val="2"/>
          <w:sz w:val="24"/>
          <w:szCs w:val="24"/>
        </w:rPr>
        <w:t xml:space="preserve">2.1.9  </w:t>
      </w:r>
      <w:r>
        <w:rPr>
          <w:rFonts w:hint="eastAsia"/>
          <w:b/>
          <w:bCs/>
          <w:color w:val="000000"/>
          <w:kern w:val="2"/>
          <w:sz w:val="24"/>
          <w:szCs w:val="24"/>
        </w:rPr>
        <w:t>表面氯离子浓度</w:t>
      </w:r>
      <w:r>
        <w:rPr>
          <w:b/>
          <w:bCs/>
          <w:color w:val="000000"/>
          <w:kern w:val="2"/>
          <w:sz w:val="24"/>
          <w:szCs w:val="24"/>
        </w:rPr>
        <w:t xml:space="preserve">  surface chloride concentration</w:t>
      </w:r>
    </w:p>
    <w:p w:rsidR="005D16A0" w:rsidRDefault="00000000">
      <w:pPr>
        <w:spacing w:line="360" w:lineRule="auto"/>
        <w:ind w:firstLineChars="200" w:firstLine="480"/>
        <w:rPr>
          <w:color w:val="auto"/>
          <w:kern w:val="2"/>
          <w:sz w:val="24"/>
          <w:szCs w:val="24"/>
        </w:rPr>
      </w:pPr>
      <w:r>
        <w:rPr>
          <w:rFonts w:hint="eastAsia"/>
          <w:color w:val="auto"/>
          <w:kern w:val="2"/>
          <w:sz w:val="24"/>
          <w:szCs w:val="24"/>
        </w:rPr>
        <w:t>根据混凝土内部扩散区不同深度的氯离子浓度，通过</w:t>
      </w:r>
      <w:r>
        <w:rPr>
          <w:color w:val="auto"/>
          <w:kern w:val="2"/>
          <w:sz w:val="24"/>
          <w:szCs w:val="24"/>
        </w:rPr>
        <w:t>Fick</w:t>
      </w:r>
      <w:r>
        <w:rPr>
          <w:rFonts w:hint="eastAsia"/>
          <w:color w:val="auto"/>
          <w:kern w:val="2"/>
          <w:sz w:val="24"/>
          <w:szCs w:val="24"/>
        </w:rPr>
        <w:t>第二定律拟合分析确定的混凝土表面的表观氯离子浓度。</w:t>
      </w:r>
    </w:p>
    <w:p w:rsidR="005D16A0" w:rsidRDefault="00000000">
      <w:pPr>
        <w:spacing w:line="360" w:lineRule="auto"/>
        <w:rPr>
          <w:color w:val="auto"/>
          <w:sz w:val="24"/>
          <w:szCs w:val="24"/>
        </w:rPr>
      </w:pPr>
      <w:r>
        <w:rPr>
          <w:b/>
          <w:bCs/>
          <w:color w:val="auto"/>
          <w:sz w:val="24"/>
          <w:szCs w:val="24"/>
        </w:rPr>
        <w:t xml:space="preserve">2.1.10  </w:t>
      </w:r>
      <w:r>
        <w:rPr>
          <w:rFonts w:hint="eastAsia"/>
          <w:b/>
          <w:color w:val="auto"/>
          <w:sz w:val="24"/>
          <w:szCs w:val="24"/>
        </w:rPr>
        <w:t>混凝土抗侵蚀剂</w:t>
      </w:r>
      <w:r>
        <w:rPr>
          <w:b/>
          <w:color w:val="auto"/>
          <w:sz w:val="24"/>
          <w:szCs w:val="24"/>
        </w:rPr>
        <w:t xml:space="preserve">  erosion inhibitor for concrete</w:t>
      </w:r>
    </w:p>
    <w:p w:rsidR="005D16A0" w:rsidRDefault="00000000">
      <w:pPr>
        <w:spacing w:line="360" w:lineRule="auto"/>
        <w:ind w:firstLineChars="200" w:firstLine="480"/>
        <w:rPr>
          <w:color w:val="auto"/>
          <w:sz w:val="24"/>
          <w:szCs w:val="24"/>
        </w:rPr>
      </w:pPr>
      <w:r>
        <w:rPr>
          <w:rFonts w:hint="eastAsia"/>
          <w:color w:val="auto"/>
          <w:sz w:val="24"/>
          <w:szCs w:val="24"/>
        </w:rPr>
        <w:lastRenderedPageBreak/>
        <w:t>掺入混凝土中，抑制和抵抗环境中氯离子等腐蚀性介质侵蚀，并提高混凝土结构抗侵蚀能力的外加剂。</w:t>
      </w:r>
    </w:p>
    <w:p w:rsidR="005D16A0" w:rsidRDefault="00000000">
      <w:pPr>
        <w:spacing w:line="360" w:lineRule="auto"/>
        <w:rPr>
          <w:b/>
          <w:bCs/>
          <w:color w:val="FF0000"/>
          <w:kern w:val="2"/>
          <w:sz w:val="24"/>
          <w:szCs w:val="24"/>
        </w:rPr>
      </w:pPr>
      <w:r>
        <w:rPr>
          <w:b/>
          <w:bCs/>
          <w:color w:val="000000"/>
          <w:kern w:val="2"/>
          <w:sz w:val="24"/>
          <w:szCs w:val="24"/>
        </w:rPr>
        <w:t xml:space="preserve">2.1.11  </w:t>
      </w:r>
      <w:r>
        <w:rPr>
          <w:rFonts w:hint="eastAsia"/>
          <w:b/>
          <w:bCs/>
          <w:color w:val="000000"/>
          <w:kern w:val="2"/>
          <w:sz w:val="24"/>
          <w:szCs w:val="24"/>
        </w:rPr>
        <w:t>混凝土保护层厚度</w:t>
      </w:r>
      <w:r>
        <w:rPr>
          <w:b/>
          <w:bCs/>
          <w:color w:val="000000"/>
          <w:kern w:val="2"/>
          <w:sz w:val="24"/>
          <w:szCs w:val="24"/>
        </w:rPr>
        <w:t xml:space="preserve">  thickness of concrete cover</w:t>
      </w:r>
    </w:p>
    <w:p w:rsidR="005D16A0" w:rsidRDefault="00000000">
      <w:pPr>
        <w:spacing w:line="360" w:lineRule="auto"/>
        <w:ind w:firstLineChars="200" w:firstLine="480"/>
        <w:rPr>
          <w:color w:val="auto"/>
          <w:kern w:val="2"/>
          <w:sz w:val="24"/>
          <w:szCs w:val="24"/>
        </w:rPr>
      </w:pPr>
      <w:r>
        <w:rPr>
          <w:rFonts w:hint="eastAsia"/>
          <w:color w:val="auto"/>
          <w:kern w:val="2"/>
          <w:sz w:val="24"/>
          <w:szCs w:val="24"/>
        </w:rPr>
        <w:t>从混凝土表面到主筋公称直径外边缘之间的最小距离。</w:t>
      </w:r>
    </w:p>
    <w:p w:rsidR="005D16A0" w:rsidRDefault="00000000">
      <w:pPr>
        <w:spacing w:line="360" w:lineRule="auto"/>
        <w:rPr>
          <w:b/>
          <w:bCs/>
          <w:color w:val="FF0000"/>
          <w:kern w:val="2"/>
          <w:sz w:val="24"/>
          <w:szCs w:val="24"/>
        </w:rPr>
      </w:pPr>
      <w:r>
        <w:rPr>
          <w:b/>
          <w:bCs/>
          <w:color w:val="000000"/>
          <w:kern w:val="2"/>
          <w:sz w:val="24"/>
          <w:szCs w:val="24"/>
        </w:rPr>
        <w:t>2.1.1</w:t>
      </w:r>
      <w:r>
        <w:rPr>
          <w:rFonts w:hint="eastAsia"/>
          <w:b/>
          <w:bCs/>
          <w:color w:val="000000"/>
          <w:kern w:val="2"/>
          <w:sz w:val="24"/>
          <w:szCs w:val="24"/>
        </w:rPr>
        <w:t>2</w:t>
      </w:r>
      <w:r>
        <w:rPr>
          <w:b/>
          <w:bCs/>
          <w:color w:val="000000"/>
          <w:kern w:val="2"/>
          <w:sz w:val="24"/>
          <w:szCs w:val="24"/>
        </w:rPr>
        <w:t xml:space="preserve">  </w:t>
      </w:r>
      <w:r>
        <w:rPr>
          <w:rFonts w:hint="eastAsia"/>
          <w:b/>
          <w:bCs/>
          <w:color w:val="000000"/>
          <w:kern w:val="2"/>
          <w:sz w:val="24"/>
          <w:szCs w:val="24"/>
        </w:rPr>
        <w:t>混凝土净保护层厚度</w:t>
      </w:r>
      <w:r>
        <w:rPr>
          <w:b/>
          <w:bCs/>
          <w:color w:val="000000"/>
          <w:kern w:val="2"/>
          <w:sz w:val="24"/>
          <w:szCs w:val="24"/>
        </w:rPr>
        <w:t xml:space="preserve">  </w:t>
      </w:r>
      <w:r>
        <w:rPr>
          <w:rFonts w:hint="eastAsia"/>
          <w:b/>
          <w:bCs/>
          <w:color w:val="000000"/>
          <w:kern w:val="2"/>
          <w:sz w:val="24"/>
          <w:szCs w:val="24"/>
        </w:rPr>
        <w:t xml:space="preserve">net </w:t>
      </w:r>
      <w:r>
        <w:rPr>
          <w:b/>
          <w:bCs/>
          <w:color w:val="000000"/>
          <w:kern w:val="2"/>
          <w:sz w:val="24"/>
          <w:szCs w:val="24"/>
        </w:rPr>
        <w:t>thickness of concrete cover</w:t>
      </w:r>
    </w:p>
    <w:p w:rsidR="005D16A0" w:rsidRDefault="00000000">
      <w:pPr>
        <w:spacing w:line="360" w:lineRule="auto"/>
        <w:ind w:firstLineChars="200" w:firstLine="480"/>
        <w:rPr>
          <w:szCs w:val="24"/>
        </w:rPr>
      </w:pPr>
      <w:r>
        <w:rPr>
          <w:rFonts w:hint="eastAsia"/>
          <w:color w:val="auto"/>
          <w:kern w:val="2"/>
          <w:sz w:val="24"/>
          <w:szCs w:val="24"/>
        </w:rPr>
        <w:t>从混凝土表面到最外层钢筋（如箍筋或分布筋）直径外边缘之间的最小距离。</w:t>
      </w:r>
    </w:p>
    <w:p w:rsidR="005D16A0" w:rsidRDefault="00000000">
      <w:pPr>
        <w:spacing w:line="360" w:lineRule="auto"/>
        <w:rPr>
          <w:b/>
          <w:bCs/>
          <w:color w:val="000000"/>
          <w:kern w:val="2"/>
          <w:sz w:val="24"/>
          <w:szCs w:val="24"/>
        </w:rPr>
      </w:pPr>
      <w:r>
        <w:rPr>
          <w:b/>
          <w:bCs/>
          <w:color w:val="000000"/>
          <w:kern w:val="2"/>
          <w:sz w:val="24"/>
          <w:szCs w:val="24"/>
        </w:rPr>
        <w:t>2.1.1</w:t>
      </w:r>
      <w:r>
        <w:rPr>
          <w:rFonts w:hint="eastAsia"/>
          <w:b/>
          <w:bCs/>
          <w:color w:val="000000"/>
          <w:kern w:val="2"/>
          <w:sz w:val="24"/>
          <w:szCs w:val="24"/>
        </w:rPr>
        <w:t>3</w:t>
      </w:r>
      <w:r>
        <w:rPr>
          <w:b/>
          <w:bCs/>
          <w:color w:val="000000"/>
          <w:kern w:val="2"/>
          <w:sz w:val="24"/>
          <w:szCs w:val="24"/>
        </w:rPr>
        <w:t xml:space="preserve">  </w:t>
      </w:r>
      <w:r>
        <w:rPr>
          <w:rFonts w:hint="eastAsia"/>
          <w:b/>
          <w:bCs/>
          <w:color w:val="000000"/>
          <w:kern w:val="2"/>
          <w:sz w:val="24"/>
          <w:szCs w:val="24"/>
        </w:rPr>
        <w:t>氯离子扩散系数</w:t>
      </w:r>
      <w:r>
        <w:rPr>
          <w:b/>
          <w:bCs/>
          <w:color w:val="000000"/>
          <w:kern w:val="2"/>
          <w:sz w:val="24"/>
          <w:szCs w:val="24"/>
        </w:rPr>
        <w:t xml:space="preserve"> chloride diffusion coefficient</w:t>
      </w:r>
    </w:p>
    <w:p w:rsidR="005D16A0" w:rsidRDefault="00000000">
      <w:pPr>
        <w:spacing w:line="360" w:lineRule="auto"/>
        <w:ind w:firstLineChars="200" w:firstLine="480"/>
        <w:rPr>
          <w:color w:val="000000"/>
          <w:kern w:val="2"/>
          <w:sz w:val="24"/>
          <w:szCs w:val="24"/>
        </w:rPr>
      </w:pPr>
      <w:r>
        <w:rPr>
          <w:rFonts w:hint="eastAsia"/>
          <w:color w:val="000000"/>
          <w:kern w:val="2"/>
          <w:sz w:val="24"/>
          <w:szCs w:val="24"/>
        </w:rPr>
        <w:t>描述氯离子在混凝土中从高浓度区向低浓度区传输速率的参数。</w:t>
      </w:r>
    </w:p>
    <w:p w:rsidR="005D16A0" w:rsidRDefault="00000000">
      <w:pPr>
        <w:spacing w:line="360" w:lineRule="auto"/>
        <w:rPr>
          <w:b/>
          <w:bCs/>
          <w:color w:val="000000"/>
          <w:kern w:val="2"/>
          <w:sz w:val="24"/>
          <w:szCs w:val="24"/>
        </w:rPr>
      </w:pPr>
      <w:r>
        <w:rPr>
          <w:b/>
          <w:bCs/>
          <w:color w:val="000000"/>
          <w:kern w:val="2"/>
          <w:sz w:val="24"/>
          <w:szCs w:val="24"/>
        </w:rPr>
        <w:t>2.1.1</w:t>
      </w:r>
      <w:r>
        <w:rPr>
          <w:rFonts w:hint="eastAsia"/>
          <w:b/>
          <w:bCs/>
          <w:color w:val="000000"/>
          <w:kern w:val="2"/>
          <w:sz w:val="24"/>
          <w:szCs w:val="24"/>
        </w:rPr>
        <w:t>4</w:t>
      </w:r>
      <w:r>
        <w:rPr>
          <w:b/>
          <w:bCs/>
          <w:color w:val="000000"/>
          <w:kern w:val="2"/>
          <w:sz w:val="24"/>
          <w:szCs w:val="24"/>
        </w:rPr>
        <w:t xml:space="preserve">  </w:t>
      </w:r>
      <w:r>
        <w:rPr>
          <w:rFonts w:hint="eastAsia"/>
          <w:b/>
          <w:bCs/>
          <w:color w:val="000000"/>
          <w:kern w:val="2"/>
          <w:sz w:val="24"/>
          <w:szCs w:val="24"/>
        </w:rPr>
        <w:t>高强混凝土</w:t>
      </w:r>
      <w:r>
        <w:rPr>
          <w:b/>
          <w:bCs/>
          <w:color w:val="000000"/>
          <w:kern w:val="2"/>
          <w:sz w:val="24"/>
          <w:szCs w:val="24"/>
        </w:rPr>
        <w:t xml:space="preserve"> high </w:t>
      </w:r>
      <w:r>
        <w:rPr>
          <w:rFonts w:hint="eastAsia"/>
          <w:b/>
          <w:bCs/>
          <w:color w:val="000000"/>
          <w:kern w:val="2"/>
          <w:sz w:val="24"/>
          <w:szCs w:val="24"/>
        </w:rPr>
        <w:t xml:space="preserve">strength </w:t>
      </w:r>
      <w:r>
        <w:rPr>
          <w:b/>
          <w:bCs/>
          <w:color w:val="000000"/>
          <w:kern w:val="2"/>
          <w:sz w:val="24"/>
          <w:szCs w:val="24"/>
        </w:rPr>
        <w:t>concrete</w:t>
      </w:r>
    </w:p>
    <w:p w:rsidR="005D16A0" w:rsidRDefault="00000000">
      <w:pPr>
        <w:spacing w:line="360" w:lineRule="auto"/>
        <w:ind w:firstLineChars="200" w:firstLine="480"/>
        <w:rPr>
          <w:color w:val="000000"/>
          <w:kern w:val="2"/>
          <w:sz w:val="24"/>
          <w:szCs w:val="24"/>
        </w:rPr>
      </w:pPr>
      <w:r>
        <w:rPr>
          <w:rFonts w:hint="eastAsia"/>
          <w:color w:val="000000"/>
          <w:kern w:val="2"/>
          <w:sz w:val="24"/>
          <w:szCs w:val="24"/>
        </w:rPr>
        <w:t>强度等级不低于</w:t>
      </w:r>
      <w:r>
        <w:rPr>
          <w:rFonts w:hint="eastAsia"/>
          <w:color w:val="000000"/>
          <w:kern w:val="2"/>
          <w:sz w:val="24"/>
          <w:szCs w:val="24"/>
        </w:rPr>
        <w:t>C60</w:t>
      </w:r>
      <w:r>
        <w:rPr>
          <w:rFonts w:hint="eastAsia"/>
          <w:color w:val="000000"/>
          <w:kern w:val="2"/>
          <w:sz w:val="24"/>
          <w:szCs w:val="24"/>
        </w:rPr>
        <w:t>的混凝土。</w:t>
      </w:r>
    </w:p>
    <w:p w:rsidR="005D16A0" w:rsidRDefault="00000000">
      <w:pPr>
        <w:spacing w:line="360" w:lineRule="auto"/>
        <w:rPr>
          <w:b/>
          <w:bCs/>
          <w:color w:val="000000"/>
          <w:kern w:val="2"/>
          <w:sz w:val="24"/>
          <w:szCs w:val="24"/>
        </w:rPr>
      </w:pPr>
      <w:r>
        <w:rPr>
          <w:b/>
          <w:bCs/>
          <w:color w:val="000000"/>
          <w:kern w:val="2"/>
          <w:sz w:val="24"/>
          <w:szCs w:val="24"/>
        </w:rPr>
        <w:t>2.1.1</w:t>
      </w:r>
      <w:r>
        <w:rPr>
          <w:rFonts w:hint="eastAsia"/>
          <w:b/>
          <w:bCs/>
          <w:color w:val="000000"/>
          <w:kern w:val="2"/>
          <w:sz w:val="24"/>
          <w:szCs w:val="24"/>
        </w:rPr>
        <w:t>5</w:t>
      </w:r>
      <w:r>
        <w:rPr>
          <w:b/>
          <w:bCs/>
          <w:color w:val="000000"/>
          <w:kern w:val="2"/>
          <w:sz w:val="24"/>
          <w:szCs w:val="24"/>
        </w:rPr>
        <w:t xml:space="preserve">  </w:t>
      </w:r>
      <w:r>
        <w:rPr>
          <w:rFonts w:hint="eastAsia"/>
          <w:b/>
          <w:bCs/>
          <w:color w:val="000000"/>
          <w:kern w:val="2"/>
          <w:sz w:val="24"/>
          <w:szCs w:val="24"/>
        </w:rPr>
        <w:t>高性能混凝土</w:t>
      </w:r>
      <w:r>
        <w:rPr>
          <w:b/>
          <w:bCs/>
          <w:color w:val="000000"/>
          <w:kern w:val="2"/>
          <w:sz w:val="24"/>
          <w:szCs w:val="24"/>
        </w:rPr>
        <w:t xml:space="preserve"> high performance concrete</w:t>
      </w:r>
    </w:p>
    <w:p w:rsidR="005D16A0" w:rsidRDefault="00000000">
      <w:pPr>
        <w:spacing w:line="360" w:lineRule="auto"/>
        <w:ind w:firstLineChars="200" w:firstLine="480"/>
        <w:rPr>
          <w:color w:val="000000"/>
          <w:kern w:val="2"/>
          <w:sz w:val="24"/>
          <w:szCs w:val="24"/>
        </w:rPr>
      </w:pPr>
      <w:r>
        <w:rPr>
          <w:rFonts w:hint="eastAsia"/>
          <w:color w:val="000000"/>
          <w:kern w:val="2"/>
          <w:sz w:val="24"/>
          <w:szCs w:val="24"/>
        </w:rPr>
        <w:t>用常规材料、常规工艺，以较低水胶比、大掺量优质矿物掺合料和严格的质量控制制作的具有高耐久性、较高强度、良好工作性及高体积稳定性的水泥基混凝土。</w:t>
      </w:r>
    </w:p>
    <w:p w:rsidR="005D16A0" w:rsidRDefault="00000000">
      <w:pPr>
        <w:spacing w:line="360" w:lineRule="auto"/>
        <w:rPr>
          <w:b/>
          <w:bCs/>
          <w:color w:val="000000"/>
          <w:kern w:val="2"/>
          <w:sz w:val="24"/>
          <w:szCs w:val="24"/>
        </w:rPr>
      </w:pPr>
      <w:r>
        <w:rPr>
          <w:b/>
          <w:bCs/>
          <w:color w:val="000000"/>
          <w:kern w:val="2"/>
          <w:sz w:val="24"/>
          <w:szCs w:val="24"/>
        </w:rPr>
        <w:t>2.1.1</w:t>
      </w:r>
      <w:r>
        <w:rPr>
          <w:rFonts w:hint="eastAsia"/>
          <w:b/>
          <w:bCs/>
          <w:color w:val="000000"/>
          <w:kern w:val="2"/>
          <w:sz w:val="24"/>
          <w:szCs w:val="24"/>
        </w:rPr>
        <w:t>6</w:t>
      </w:r>
      <w:r>
        <w:rPr>
          <w:b/>
          <w:bCs/>
          <w:color w:val="000000"/>
          <w:kern w:val="2"/>
          <w:sz w:val="24"/>
          <w:szCs w:val="24"/>
        </w:rPr>
        <w:t xml:space="preserve">  </w:t>
      </w:r>
      <w:r>
        <w:rPr>
          <w:rFonts w:hint="eastAsia"/>
          <w:b/>
          <w:bCs/>
          <w:color w:val="000000"/>
          <w:kern w:val="2"/>
          <w:sz w:val="24"/>
          <w:szCs w:val="24"/>
        </w:rPr>
        <w:t>超高性能混凝土</w:t>
      </w:r>
      <w:r>
        <w:rPr>
          <w:rFonts w:hint="eastAsia"/>
          <w:b/>
          <w:bCs/>
          <w:color w:val="000000"/>
          <w:kern w:val="2"/>
          <w:sz w:val="24"/>
          <w:szCs w:val="24"/>
        </w:rPr>
        <w:t xml:space="preserve"> </w:t>
      </w:r>
      <w:r>
        <w:rPr>
          <w:b/>
          <w:bCs/>
          <w:color w:val="000000"/>
          <w:kern w:val="2"/>
          <w:sz w:val="24"/>
          <w:szCs w:val="24"/>
        </w:rPr>
        <w:t xml:space="preserve"> ultra high performance concrete</w:t>
      </w:r>
    </w:p>
    <w:p w:rsidR="005D16A0" w:rsidRDefault="00000000">
      <w:pPr>
        <w:spacing w:line="360" w:lineRule="auto"/>
        <w:ind w:firstLineChars="200" w:firstLine="480"/>
        <w:rPr>
          <w:color w:val="auto"/>
          <w:kern w:val="2"/>
          <w:sz w:val="24"/>
          <w:szCs w:val="24"/>
        </w:rPr>
      </w:pPr>
      <w:r>
        <w:rPr>
          <w:rFonts w:hint="eastAsia"/>
          <w:color w:val="auto"/>
          <w:kern w:val="2"/>
          <w:sz w:val="24"/>
          <w:szCs w:val="24"/>
        </w:rPr>
        <w:t>由水泥、矿物掺合料、细骨料、增强纤维、外加剂和水等原材料制成的具有超高力学性能和抗渗性能且能兼具改善脆性特征的纤维增强水泥基复合材料。</w:t>
      </w:r>
    </w:p>
    <w:p w:rsidR="005D16A0" w:rsidRDefault="00000000">
      <w:pPr>
        <w:spacing w:line="360" w:lineRule="auto"/>
        <w:rPr>
          <w:b/>
          <w:bCs/>
          <w:color w:val="000000"/>
          <w:kern w:val="2"/>
          <w:sz w:val="24"/>
          <w:szCs w:val="24"/>
        </w:rPr>
      </w:pPr>
      <w:r>
        <w:rPr>
          <w:b/>
          <w:bCs/>
          <w:color w:val="000000"/>
          <w:kern w:val="2"/>
          <w:sz w:val="24"/>
          <w:szCs w:val="24"/>
        </w:rPr>
        <w:t>2.1.1</w:t>
      </w:r>
      <w:r>
        <w:rPr>
          <w:rFonts w:hint="eastAsia"/>
          <w:b/>
          <w:bCs/>
          <w:color w:val="000000"/>
          <w:kern w:val="2"/>
          <w:sz w:val="24"/>
          <w:szCs w:val="24"/>
        </w:rPr>
        <w:t>7</w:t>
      </w:r>
      <w:r>
        <w:rPr>
          <w:b/>
          <w:bCs/>
          <w:color w:val="000000"/>
          <w:kern w:val="2"/>
          <w:sz w:val="24"/>
          <w:szCs w:val="24"/>
        </w:rPr>
        <w:t xml:space="preserve">  </w:t>
      </w:r>
      <w:r>
        <w:rPr>
          <w:rFonts w:hint="eastAsia"/>
          <w:b/>
          <w:bCs/>
          <w:color w:val="000000"/>
          <w:kern w:val="2"/>
          <w:sz w:val="24"/>
          <w:szCs w:val="24"/>
        </w:rPr>
        <w:t>大体积混凝土</w:t>
      </w:r>
      <w:r>
        <w:rPr>
          <w:b/>
          <w:bCs/>
          <w:color w:val="000000"/>
          <w:kern w:val="2"/>
          <w:sz w:val="24"/>
          <w:szCs w:val="24"/>
        </w:rPr>
        <w:t xml:space="preserve"> mass concrete</w:t>
      </w:r>
    </w:p>
    <w:p w:rsidR="005D16A0" w:rsidRDefault="00000000">
      <w:pPr>
        <w:spacing w:line="360" w:lineRule="auto"/>
        <w:ind w:firstLineChars="200" w:firstLine="480"/>
        <w:rPr>
          <w:color w:val="000000"/>
          <w:kern w:val="2"/>
          <w:sz w:val="24"/>
          <w:szCs w:val="24"/>
        </w:rPr>
      </w:pPr>
      <w:r>
        <w:rPr>
          <w:rFonts w:hint="eastAsia"/>
          <w:color w:val="000000"/>
          <w:kern w:val="2"/>
          <w:sz w:val="24"/>
          <w:szCs w:val="24"/>
        </w:rPr>
        <w:t>混凝土结构物实体最小几何尺寸不小于</w:t>
      </w:r>
      <w:r>
        <w:rPr>
          <w:color w:val="000000"/>
          <w:kern w:val="2"/>
          <w:sz w:val="24"/>
          <w:szCs w:val="24"/>
        </w:rPr>
        <w:t>1m</w:t>
      </w:r>
      <w:r>
        <w:rPr>
          <w:rFonts w:hint="eastAsia"/>
          <w:color w:val="000000"/>
          <w:kern w:val="2"/>
          <w:sz w:val="24"/>
          <w:szCs w:val="24"/>
        </w:rPr>
        <w:t>的混凝土，或预计会因混凝土中胶凝材料水化引起的温度变化和收缩而导致有害裂缝产生的混凝土。</w:t>
      </w:r>
    </w:p>
    <w:p w:rsidR="005D16A0" w:rsidRDefault="00000000">
      <w:pPr>
        <w:spacing w:line="360" w:lineRule="auto"/>
        <w:rPr>
          <w:b/>
          <w:bCs/>
          <w:color w:val="000000"/>
          <w:sz w:val="24"/>
          <w:szCs w:val="24"/>
        </w:rPr>
      </w:pPr>
      <w:r>
        <w:rPr>
          <w:b/>
          <w:bCs/>
          <w:color w:val="000000"/>
          <w:sz w:val="24"/>
          <w:szCs w:val="24"/>
        </w:rPr>
        <w:t>2.1.1</w:t>
      </w:r>
      <w:r>
        <w:rPr>
          <w:rFonts w:hint="eastAsia"/>
          <w:b/>
          <w:bCs/>
          <w:color w:val="000000"/>
          <w:sz w:val="24"/>
          <w:szCs w:val="24"/>
        </w:rPr>
        <w:t>8</w:t>
      </w:r>
      <w:r>
        <w:rPr>
          <w:b/>
          <w:bCs/>
          <w:color w:val="000000"/>
          <w:sz w:val="24"/>
          <w:szCs w:val="24"/>
        </w:rPr>
        <w:t xml:space="preserve">  </w:t>
      </w:r>
      <w:r>
        <w:rPr>
          <w:rFonts w:hint="eastAsia"/>
          <w:b/>
          <w:bCs/>
          <w:color w:val="000000"/>
          <w:sz w:val="24"/>
          <w:szCs w:val="24"/>
        </w:rPr>
        <w:t>初始暴露龄期</w:t>
      </w:r>
      <w:r>
        <w:rPr>
          <w:b/>
          <w:bCs/>
          <w:color w:val="000000"/>
          <w:sz w:val="24"/>
          <w:szCs w:val="24"/>
        </w:rPr>
        <w:t xml:space="preserve">  </w:t>
      </w:r>
      <w:r>
        <w:rPr>
          <w:b/>
          <w:bCs/>
          <w:color w:val="auto"/>
          <w:sz w:val="24"/>
          <w:szCs w:val="24"/>
        </w:rPr>
        <w:t>initial exposure age</w:t>
      </w:r>
    </w:p>
    <w:p w:rsidR="005D16A0" w:rsidRDefault="00000000">
      <w:pPr>
        <w:spacing w:line="360" w:lineRule="auto"/>
        <w:ind w:firstLineChars="200" w:firstLine="480"/>
        <w:rPr>
          <w:color w:val="auto"/>
          <w:sz w:val="24"/>
          <w:szCs w:val="24"/>
        </w:rPr>
      </w:pPr>
      <w:r>
        <w:rPr>
          <w:rFonts w:hint="eastAsia"/>
          <w:color w:val="auto"/>
          <w:sz w:val="24"/>
          <w:szCs w:val="24"/>
        </w:rPr>
        <w:t>混凝土开始暴露于氯化物环境的龄期。</w:t>
      </w:r>
    </w:p>
    <w:p w:rsidR="005D16A0" w:rsidRDefault="00000000">
      <w:pPr>
        <w:spacing w:line="360" w:lineRule="auto"/>
        <w:rPr>
          <w:b/>
          <w:bCs/>
          <w:color w:val="auto"/>
          <w:sz w:val="24"/>
          <w:szCs w:val="24"/>
        </w:rPr>
      </w:pPr>
      <w:r>
        <w:rPr>
          <w:b/>
          <w:bCs/>
          <w:color w:val="auto"/>
          <w:sz w:val="24"/>
          <w:szCs w:val="24"/>
        </w:rPr>
        <w:t>2.1.1</w:t>
      </w:r>
      <w:r>
        <w:rPr>
          <w:rFonts w:hint="eastAsia"/>
          <w:b/>
          <w:bCs/>
          <w:color w:val="auto"/>
          <w:sz w:val="24"/>
          <w:szCs w:val="24"/>
        </w:rPr>
        <w:t>9</w:t>
      </w:r>
      <w:r>
        <w:rPr>
          <w:b/>
          <w:bCs/>
          <w:color w:val="auto"/>
          <w:sz w:val="24"/>
          <w:szCs w:val="24"/>
        </w:rPr>
        <w:t xml:space="preserve">  </w:t>
      </w:r>
      <w:r>
        <w:rPr>
          <w:rFonts w:hint="eastAsia"/>
          <w:b/>
          <w:bCs/>
          <w:color w:val="auto"/>
          <w:sz w:val="24"/>
          <w:szCs w:val="24"/>
        </w:rPr>
        <w:t>初始氯离子扩散系数</w:t>
      </w:r>
      <w:r>
        <w:rPr>
          <w:b/>
          <w:bCs/>
          <w:color w:val="auto"/>
          <w:sz w:val="24"/>
          <w:szCs w:val="24"/>
        </w:rPr>
        <w:t xml:space="preserve">  initial chloride diffusion coefficient</w:t>
      </w:r>
    </w:p>
    <w:p w:rsidR="005D16A0" w:rsidRDefault="00000000">
      <w:pPr>
        <w:spacing w:line="360" w:lineRule="auto"/>
        <w:ind w:firstLineChars="200" w:firstLine="480"/>
        <w:rPr>
          <w:color w:val="auto"/>
          <w:sz w:val="24"/>
          <w:szCs w:val="24"/>
        </w:rPr>
      </w:pPr>
      <w:r>
        <w:rPr>
          <w:rFonts w:hint="eastAsia"/>
          <w:color w:val="auto"/>
          <w:sz w:val="24"/>
          <w:szCs w:val="24"/>
        </w:rPr>
        <w:t>混凝土在初始暴露龄期时的氯离子扩散系数。</w:t>
      </w:r>
    </w:p>
    <w:p w:rsidR="005D16A0" w:rsidRDefault="00000000">
      <w:pPr>
        <w:spacing w:line="360" w:lineRule="auto"/>
        <w:rPr>
          <w:b/>
          <w:bCs/>
          <w:color w:val="auto"/>
          <w:sz w:val="24"/>
          <w:szCs w:val="24"/>
        </w:rPr>
      </w:pPr>
      <w:r>
        <w:rPr>
          <w:b/>
          <w:bCs/>
          <w:color w:val="auto"/>
          <w:sz w:val="24"/>
          <w:szCs w:val="24"/>
        </w:rPr>
        <w:t>2.1.</w:t>
      </w:r>
      <w:r>
        <w:rPr>
          <w:rFonts w:hint="eastAsia"/>
          <w:b/>
          <w:bCs/>
          <w:color w:val="auto"/>
          <w:sz w:val="24"/>
          <w:szCs w:val="24"/>
        </w:rPr>
        <w:t>20</w:t>
      </w:r>
      <w:r>
        <w:rPr>
          <w:b/>
          <w:bCs/>
          <w:color w:val="auto"/>
          <w:sz w:val="24"/>
          <w:szCs w:val="24"/>
        </w:rPr>
        <w:t xml:space="preserve">  </w:t>
      </w:r>
      <w:r>
        <w:rPr>
          <w:rFonts w:hint="eastAsia"/>
          <w:b/>
          <w:bCs/>
          <w:color w:val="auto"/>
          <w:sz w:val="24"/>
          <w:szCs w:val="24"/>
        </w:rPr>
        <w:t>龄期衰减系数</w:t>
      </w:r>
      <w:r>
        <w:rPr>
          <w:b/>
          <w:bCs/>
          <w:color w:val="auto"/>
          <w:sz w:val="24"/>
          <w:szCs w:val="24"/>
        </w:rPr>
        <w:t xml:space="preserve">  aging factor</w:t>
      </w:r>
    </w:p>
    <w:p w:rsidR="005D16A0" w:rsidRDefault="00000000">
      <w:pPr>
        <w:spacing w:line="360" w:lineRule="auto"/>
        <w:ind w:firstLineChars="200" w:firstLine="480"/>
        <w:rPr>
          <w:color w:val="auto"/>
          <w:sz w:val="24"/>
          <w:szCs w:val="24"/>
        </w:rPr>
      </w:pPr>
      <w:r>
        <w:rPr>
          <w:rFonts w:hint="eastAsia"/>
          <w:color w:val="auto"/>
          <w:sz w:val="24"/>
          <w:szCs w:val="24"/>
        </w:rPr>
        <w:t>描述氯离子扩散系数随时间衰减快慢的参数。</w:t>
      </w:r>
    </w:p>
    <w:p w:rsidR="005D16A0" w:rsidRDefault="00000000">
      <w:pPr>
        <w:pStyle w:val="CJJ2TimesNewRoman"/>
      </w:pPr>
      <w:bookmarkStart w:id="58" w:name="_Toc57456617"/>
      <w:bookmarkStart w:id="59" w:name="_Toc57470627"/>
      <w:bookmarkStart w:id="60" w:name="_Toc57404418"/>
      <w:bookmarkStart w:id="61" w:name="_Toc57468121"/>
      <w:bookmarkStart w:id="62" w:name="_Toc57409334"/>
      <w:bookmarkStart w:id="63" w:name="_Toc57455299"/>
      <w:bookmarkStart w:id="64" w:name="_Toc18255"/>
      <w:r>
        <w:rPr>
          <w:b w:val="0"/>
          <w:bCs w:val="0"/>
        </w:rPr>
        <w:t xml:space="preserve">2.2  </w:t>
      </w:r>
      <w:r>
        <w:rPr>
          <w:rFonts w:hint="eastAsia"/>
          <w:b w:val="0"/>
          <w:bCs w:val="0"/>
        </w:rPr>
        <w:t>符</w:t>
      </w:r>
      <w:r>
        <w:rPr>
          <w:rFonts w:hint="eastAsia"/>
          <w:b w:val="0"/>
          <w:bCs w:val="0"/>
        </w:rPr>
        <w:t xml:space="preserve"> </w:t>
      </w:r>
      <w:r>
        <w:rPr>
          <w:b w:val="0"/>
          <w:bCs w:val="0"/>
        </w:rPr>
        <w:t xml:space="preserve"> </w:t>
      </w:r>
      <w:r>
        <w:rPr>
          <w:rFonts w:hint="eastAsia"/>
          <w:b w:val="0"/>
          <w:bCs w:val="0"/>
        </w:rPr>
        <w:t>号</w:t>
      </w:r>
      <w:bookmarkEnd w:id="58"/>
      <w:bookmarkEnd w:id="59"/>
      <w:bookmarkEnd w:id="60"/>
      <w:bookmarkEnd w:id="61"/>
      <w:bookmarkEnd w:id="62"/>
      <w:bookmarkEnd w:id="63"/>
      <w:bookmarkEnd w:id="64"/>
    </w:p>
    <w:p w:rsidR="005D16A0" w:rsidRDefault="00000000">
      <w:pPr>
        <w:tabs>
          <w:tab w:val="left" w:pos="8880"/>
        </w:tabs>
        <w:adjustRightInd w:val="0"/>
        <w:snapToGrid w:val="0"/>
        <w:spacing w:line="360" w:lineRule="auto"/>
        <w:ind w:firstLineChars="200" w:firstLine="480"/>
        <w:textAlignment w:val="center"/>
        <w:rPr>
          <w:color w:val="auto"/>
          <w:sz w:val="24"/>
          <w:szCs w:val="24"/>
        </w:rPr>
      </w:pPr>
      <w:r>
        <w:rPr>
          <w:i/>
          <w:color w:val="auto"/>
          <w:sz w:val="24"/>
          <w:szCs w:val="24"/>
        </w:rPr>
        <w:t>c</w:t>
      </w:r>
      <w:r>
        <w:rPr>
          <w:color w:val="auto"/>
          <w:sz w:val="24"/>
          <w:szCs w:val="24"/>
        </w:rPr>
        <w:t>——</w:t>
      </w:r>
      <w:r>
        <w:rPr>
          <w:rFonts w:hint="eastAsia"/>
          <w:color w:val="auto"/>
          <w:sz w:val="24"/>
          <w:szCs w:val="24"/>
        </w:rPr>
        <w:t>混凝土保护层厚度的特征值；</w:t>
      </w:r>
    </w:p>
    <w:p w:rsidR="005D16A0" w:rsidRDefault="00000000">
      <w:pPr>
        <w:tabs>
          <w:tab w:val="left" w:pos="8880"/>
        </w:tabs>
        <w:adjustRightInd w:val="0"/>
        <w:spacing w:line="360" w:lineRule="auto"/>
        <w:ind w:firstLineChars="200" w:firstLine="480"/>
        <w:textAlignment w:val="center"/>
        <w:rPr>
          <w:color w:val="auto"/>
          <w:position w:val="-12"/>
          <w:sz w:val="24"/>
          <w:szCs w:val="24"/>
        </w:rPr>
      </w:pPr>
      <w:r>
        <w:rPr>
          <w:color w:val="auto"/>
          <w:position w:val="-12"/>
          <w:sz w:val="24"/>
          <w:szCs w:val="24"/>
        </w:rPr>
        <w:object w:dxaOrig="258" w:dyaOrig="3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9pt;height:18.25pt" o:ole="">
            <v:imagedata r:id="rId13" o:title=""/>
          </v:shape>
          <o:OLEObject Type="Embed" ProgID="Equation.DSMT4" ShapeID="_x0000_i1025" DrawAspect="Content" ObjectID="_1728909967" r:id="rId14"/>
        </w:object>
      </w:r>
      <w:r>
        <w:rPr>
          <w:color w:val="auto"/>
          <w:position w:val="-12"/>
          <w:sz w:val="24"/>
          <w:szCs w:val="24"/>
        </w:rPr>
        <w:t>——</w:t>
      </w:r>
      <w:r>
        <w:rPr>
          <w:rFonts w:hint="eastAsia"/>
          <w:color w:val="auto"/>
          <w:position w:val="-12"/>
          <w:sz w:val="24"/>
          <w:szCs w:val="24"/>
        </w:rPr>
        <w:t>混凝土净保护层厚度的设计值；</w:t>
      </w:r>
    </w:p>
    <w:p w:rsidR="005D16A0" w:rsidRDefault="00000000">
      <w:pPr>
        <w:tabs>
          <w:tab w:val="left" w:pos="8880"/>
        </w:tabs>
        <w:adjustRightInd w:val="0"/>
        <w:snapToGrid w:val="0"/>
        <w:spacing w:line="360" w:lineRule="auto"/>
        <w:ind w:firstLineChars="200" w:firstLine="480"/>
        <w:textAlignment w:val="baseline"/>
        <w:rPr>
          <w:color w:val="auto"/>
          <w:sz w:val="24"/>
          <w:szCs w:val="24"/>
        </w:rPr>
      </w:pPr>
      <w:r>
        <w:rPr>
          <w:color w:val="auto"/>
          <w:position w:val="-12"/>
          <w:sz w:val="24"/>
          <w:szCs w:val="24"/>
        </w:rPr>
        <w:object w:dxaOrig="301" w:dyaOrig="365">
          <v:shape id="_x0000_i1026" type="#_x0000_t75" style="width:15.05pt;height:18.25pt" o:ole="">
            <v:imagedata r:id="rId15" o:title=""/>
          </v:shape>
          <o:OLEObject Type="Embed" ProgID="Equation.DSMT4" ShapeID="_x0000_i1026" DrawAspect="Content" ObjectID="_1728909968" r:id="rId16"/>
        </w:object>
      </w:r>
      <w:r>
        <w:rPr>
          <w:color w:val="auto"/>
          <w:sz w:val="24"/>
          <w:szCs w:val="24"/>
        </w:rPr>
        <w:t>——</w:t>
      </w:r>
      <w:r>
        <w:rPr>
          <w:color w:val="auto"/>
          <w:sz w:val="24"/>
          <w:szCs w:val="24"/>
        </w:rPr>
        <w:t>混凝土中</w:t>
      </w:r>
      <w:r>
        <w:rPr>
          <w:rFonts w:hint="eastAsia"/>
          <w:color w:val="auto"/>
          <w:sz w:val="24"/>
          <w:szCs w:val="24"/>
        </w:rPr>
        <w:t>初始氯离子浓度；</w:t>
      </w:r>
    </w:p>
    <w:p w:rsidR="005D16A0" w:rsidRDefault="00000000">
      <w:pPr>
        <w:adjustRightInd w:val="0"/>
        <w:snapToGrid w:val="0"/>
        <w:spacing w:line="360" w:lineRule="auto"/>
        <w:ind w:firstLineChars="200" w:firstLine="480"/>
        <w:rPr>
          <w:color w:val="auto"/>
          <w:sz w:val="24"/>
          <w:szCs w:val="24"/>
        </w:rPr>
      </w:pPr>
      <w:r>
        <w:rPr>
          <w:bCs/>
          <w:color w:val="auto"/>
          <w:sz w:val="24"/>
          <w:szCs w:val="24"/>
          <w:lang w:val="zh-CN"/>
        </w:rPr>
        <w:t>C</w:t>
      </w:r>
      <w:r>
        <w:rPr>
          <w:bCs/>
          <w:color w:val="auto"/>
          <w:sz w:val="24"/>
          <w:szCs w:val="24"/>
          <w:vertAlign w:val="subscript"/>
          <w:lang w:val="zh-CN"/>
        </w:rPr>
        <w:t>a</w:t>
      </w:r>
      <w:r>
        <w:rPr>
          <w:bCs/>
          <w:color w:val="auto"/>
          <w:sz w:val="24"/>
          <w:szCs w:val="24"/>
          <w:lang w:val="zh-CN"/>
        </w:rPr>
        <w:t>35</w:t>
      </w:r>
      <w:r>
        <w:rPr>
          <w:color w:val="auto"/>
          <w:sz w:val="24"/>
          <w:szCs w:val="24"/>
        </w:rPr>
        <w:t>——</w:t>
      </w:r>
      <w:r>
        <w:rPr>
          <w:rFonts w:hint="eastAsia"/>
          <w:color w:val="auto"/>
          <w:sz w:val="24"/>
          <w:szCs w:val="24"/>
        </w:rPr>
        <w:t>强度等级为</w:t>
      </w:r>
      <w:r>
        <w:rPr>
          <w:rFonts w:hint="eastAsia"/>
          <w:color w:val="auto"/>
          <w:sz w:val="24"/>
          <w:szCs w:val="24"/>
        </w:rPr>
        <w:t>C</w:t>
      </w:r>
      <w:r>
        <w:rPr>
          <w:color w:val="auto"/>
          <w:sz w:val="24"/>
          <w:szCs w:val="24"/>
        </w:rPr>
        <w:t>35</w:t>
      </w:r>
      <w:r>
        <w:rPr>
          <w:color w:val="auto"/>
          <w:sz w:val="24"/>
          <w:szCs w:val="24"/>
        </w:rPr>
        <w:t>的引</w:t>
      </w:r>
      <w:r>
        <w:rPr>
          <w:rFonts w:hint="eastAsia"/>
          <w:color w:val="auto"/>
          <w:sz w:val="24"/>
          <w:szCs w:val="24"/>
        </w:rPr>
        <w:t>气</w:t>
      </w:r>
      <w:r>
        <w:rPr>
          <w:color w:val="auto"/>
          <w:sz w:val="24"/>
          <w:szCs w:val="24"/>
        </w:rPr>
        <w:t>混凝土</w:t>
      </w:r>
      <w:r>
        <w:rPr>
          <w:rFonts w:hint="eastAsia"/>
          <w:color w:val="auto"/>
          <w:sz w:val="24"/>
          <w:szCs w:val="24"/>
        </w:rPr>
        <w:t>；</w:t>
      </w:r>
    </w:p>
    <w:p w:rsidR="005D16A0" w:rsidRDefault="00000000">
      <w:pPr>
        <w:tabs>
          <w:tab w:val="left" w:pos="8880"/>
        </w:tabs>
        <w:adjustRightInd w:val="0"/>
        <w:snapToGrid w:val="0"/>
        <w:spacing w:line="360" w:lineRule="auto"/>
        <w:ind w:firstLineChars="200" w:firstLine="480"/>
        <w:textAlignment w:val="baseline"/>
        <w:rPr>
          <w:color w:val="auto"/>
          <w:sz w:val="24"/>
          <w:szCs w:val="24"/>
        </w:rPr>
      </w:pPr>
      <w:r>
        <w:rPr>
          <w:color w:val="auto"/>
          <w:position w:val="-12"/>
          <w:sz w:val="24"/>
          <w:szCs w:val="24"/>
        </w:rPr>
        <w:object w:dxaOrig="301" w:dyaOrig="355">
          <v:shape id="_x0000_i1027" type="#_x0000_t75" style="width:15.05pt;height:17.75pt" o:ole="">
            <v:imagedata r:id="rId17" o:title=""/>
          </v:shape>
          <o:OLEObject Type="Embed" ProgID="Equation.DSMT4" ShapeID="_x0000_i1027" DrawAspect="Content" ObjectID="_1728909969" r:id="rId18"/>
        </w:object>
      </w:r>
      <w:r>
        <w:rPr>
          <w:color w:val="auto"/>
          <w:sz w:val="24"/>
          <w:szCs w:val="24"/>
        </w:rPr>
        <w:t>——</w:t>
      </w:r>
      <w:r>
        <w:rPr>
          <w:rFonts w:hint="eastAsia"/>
          <w:color w:val="auto"/>
          <w:sz w:val="24"/>
          <w:szCs w:val="24"/>
        </w:rPr>
        <w:t>混凝土中钢筋或预应力筋表面的氯离子浓度设计值；</w:t>
      </w:r>
    </w:p>
    <w:p w:rsidR="005D16A0" w:rsidRDefault="00000000">
      <w:pPr>
        <w:adjustRightInd w:val="0"/>
        <w:snapToGrid w:val="0"/>
        <w:spacing w:line="360" w:lineRule="auto"/>
        <w:ind w:firstLineChars="200" w:firstLine="480"/>
        <w:rPr>
          <w:color w:val="auto"/>
          <w:kern w:val="2"/>
          <w:sz w:val="24"/>
          <w:szCs w:val="24"/>
        </w:rPr>
      </w:pPr>
      <w:r>
        <w:rPr>
          <w:color w:val="auto"/>
          <w:position w:val="-14"/>
          <w:sz w:val="24"/>
          <w:szCs w:val="24"/>
        </w:rPr>
        <w:object w:dxaOrig="376" w:dyaOrig="376">
          <v:shape id="_x0000_i1028" type="#_x0000_t75" style="width:18.8pt;height:18.8pt" o:ole="">
            <v:imagedata r:id="rId19" o:title=""/>
          </v:shape>
          <o:OLEObject Type="Embed" ProgID="Equation.DSMT4" ShapeID="_x0000_i1028" DrawAspect="Content" ObjectID="_1728909970" r:id="rId20"/>
        </w:object>
      </w:r>
      <w:r>
        <w:rPr>
          <w:color w:val="auto"/>
          <w:kern w:val="2"/>
          <w:sz w:val="24"/>
          <w:szCs w:val="24"/>
        </w:rPr>
        <w:t>——</w:t>
      </w:r>
      <w:r>
        <w:rPr>
          <w:color w:val="000000"/>
          <w:kern w:val="2"/>
          <w:sz w:val="24"/>
          <w:szCs w:val="24"/>
        </w:rPr>
        <w:t>临界氯离子浓度的</w:t>
      </w:r>
      <w:r>
        <w:rPr>
          <w:rFonts w:hint="eastAsia"/>
          <w:color w:val="000000"/>
          <w:kern w:val="2"/>
          <w:sz w:val="24"/>
          <w:szCs w:val="24"/>
        </w:rPr>
        <w:t>特征值</w:t>
      </w:r>
      <w:r>
        <w:rPr>
          <w:rFonts w:ascii="宋体" w:hAnsi="宋体" w:hint="eastAsia"/>
          <w:color w:val="000000"/>
          <w:sz w:val="24"/>
          <w:szCs w:val="24"/>
        </w:rPr>
        <w:t>；</w:t>
      </w:r>
    </w:p>
    <w:p w:rsidR="005D16A0" w:rsidRDefault="00000000">
      <w:pPr>
        <w:tabs>
          <w:tab w:val="left" w:pos="8880"/>
        </w:tabs>
        <w:adjustRightInd w:val="0"/>
        <w:snapToGrid w:val="0"/>
        <w:spacing w:line="360" w:lineRule="auto"/>
        <w:ind w:firstLineChars="200" w:firstLine="420"/>
        <w:textAlignment w:val="baseline"/>
        <w:rPr>
          <w:color w:val="auto"/>
          <w:sz w:val="24"/>
          <w:szCs w:val="24"/>
        </w:rPr>
      </w:pPr>
      <w:r>
        <w:rPr>
          <w:position w:val="-14"/>
        </w:rPr>
        <w:object w:dxaOrig="387" w:dyaOrig="365">
          <v:shape id="_x0000_i1029" type="#_x0000_t75" style="width:19.35pt;height:18.25pt" o:ole="">
            <v:imagedata r:id="rId21" o:title=""/>
          </v:shape>
          <o:OLEObject Type="Embed" ProgID="Equation.DSMT4" ShapeID="_x0000_i1029" DrawAspect="Content" ObjectID="_1728909971" r:id="rId22"/>
        </w:object>
      </w:r>
      <w:r>
        <w:rPr>
          <w:color w:val="auto"/>
        </w:rPr>
        <w:t>——</w:t>
      </w:r>
      <w:r>
        <w:rPr>
          <w:rFonts w:hint="eastAsia"/>
          <w:color w:val="auto"/>
          <w:sz w:val="24"/>
          <w:szCs w:val="24"/>
        </w:rPr>
        <w:t>临界氯离子浓度的设计值；</w:t>
      </w:r>
    </w:p>
    <w:p w:rsidR="005D16A0" w:rsidRDefault="00000000">
      <w:pPr>
        <w:adjustRightInd w:val="0"/>
        <w:snapToGrid w:val="0"/>
        <w:spacing w:before="50" w:line="360" w:lineRule="auto"/>
        <w:ind w:firstLineChars="200" w:firstLine="420"/>
        <w:rPr>
          <w:color w:val="000000"/>
          <w:kern w:val="2"/>
          <w:sz w:val="24"/>
          <w:szCs w:val="24"/>
        </w:rPr>
      </w:pPr>
      <w:r>
        <w:rPr>
          <w:color w:val="auto"/>
          <w:kern w:val="2"/>
          <w:position w:val="-14"/>
          <w:szCs w:val="22"/>
        </w:rPr>
        <w:object w:dxaOrig="365" w:dyaOrig="365">
          <v:shape id="_x0000_i1030" type="#_x0000_t75" style="width:18.25pt;height:18.25pt" o:ole="">
            <v:imagedata r:id="rId23" o:title=""/>
          </v:shape>
          <o:OLEObject Type="Embed" ProgID="Equation.DSMT4" ShapeID="_x0000_i1030" DrawAspect="Content" ObjectID="_1728909972" r:id="rId24"/>
        </w:object>
      </w:r>
      <w:r>
        <w:rPr>
          <w:color w:val="auto"/>
          <w:kern w:val="2"/>
          <w:sz w:val="24"/>
          <w:szCs w:val="24"/>
        </w:rPr>
        <w:t>——</w:t>
      </w:r>
      <w:r>
        <w:rPr>
          <w:color w:val="auto"/>
          <w:kern w:val="2"/>
          <w:sz w:val="24"/>
          <w:szCs w:val="24"/>
        </w:rPr>
        <w:t>混凝土</w:t>
      </w:r>
      <w:r>
        <w:rPr>
          <w:rFonts w:hint="eastAsia"/>
          <w:color w:val="auto"/>
          <w:kern w:val="2"/>
          <w:sz w:val="24"/>
          <w:szCs w:val="24"/>
        </w:rPr>
        <w:t>表面</w:t>
      </w:r>
      <w:r>
        <w:rPr>
          <w:rFonts w:hint="eastAsia"/>
          <w:color w:val="000000"/>
          <w:kern w:val="2"/>
          <w:sz w:val="24"/>
          <w:szCs w:val="24"/>
        </w:rPr>
        <w:t>氯离子浓度的特征值</w:t>
      </w:r>
      <w:r>
        <w:rPr>
          <w:rFonts w:hint="eastAsia"/>
          <w:color w:val="auto"/>
          <w:kern w:val="2"/>
          <w:sz w:val="24"/>
          <w:szCs w:val="24"/>
        </w:rPr>
        <w:t>；</w:t>
      </w:r>
    </w:p>
    <w:p w:rsidR="005D16A0" w:rsidRDefault="00000000">
      <w:pPr>
        <w:tabs>
          <w:tab w:val="left" w:pos="8880"/>
        </w:tabs>
        <w:adjustRightInd w:val="0"/>
        <w:snapToGrid w:val="0"/>
        <w:spacing w:line="360" w:lineRule="auto"/>
        <w:ind w:firstLineChars="200" w:firstLine="480"/>
        <w:textAlignment w:val="baseline"/>
        <w:rPr>
          <w:color w:val="auto"/>
          <w:sz w:val="24"/>
          <w:szCs w:val="24"/>
        </w:rPr>
      </w:pPr>
      <w:r>
        <w:rPr>
          <w:color w:val="auto"/>
          <w:position w:val="-14"/>
          <w:sz w:val="24"/>
          <w:szCs w:val="24"/>
        </w:rPr>
        <w:object w:dxaOrig="387" w:dyaOrig="387">
          <v:shape id="_x0000_i1031" type="#_x0000_t75" style="width:19.35pt;height:19.35pt" o:ole="">
            <v:imagedata r:id="rId25" o:title=""/>
          </v:shape>
          <o:OLEObject Type="Embed" ProgID="Equation.DSMT4" ShapeID="_x0000_i1031" DrawAspect="Content" ObjectID="_1728909973" r:id="rId26"/>
        </w:object>
      </w:r>
      <w:r>
        <w:rPr>
          <w:color w:val="auto"/>
          <w:sz w:val="24"/>
          <w:szCs w:val="24"/>
        </w:rPr>
        <w:t>——</w:t>
      </w:r>
      <w:r>
        <w:rPr>
          <w:rFonts w:hint="eastAsia"/>
          <w:color w:val="auto"/>
          <w:sz w:val="24"/>
          <w:szCs w:val="24"/>
        </w:rPr>
        <w:t>混凝土表面氯离子浓度的设计值；</w:t>
      </w:r>
    </w:p>
    <w:p w:rsidR="005D16A0" w:rsidRDefault="00000000">
      <w:pPr>
        <w:tabs>
          <w:tab w:val="left" w:pos="8880"/>
        </w:tabs>
        <w:adjustRightInd w:val="0"/>
        <w:snapToGrid w:val="0"/>
        <w:spacing w:line="360" w:lineRule="auto"/>
        <w:ind w:firstLineChars="200" w:firstLine="480"/>
        <w:textAlignment w:val="baseline"/>
        <w:rPr>
          <w:color w:val="auto"/>
          <w:sz w:val="24"/>
          <w:szCs w:val="24"/>
        </w:rPr>
      </w:pPr>
      <w:r>
        <w:rPr>
          <w:color w:val="auto"/>
          <w:position w:val="-6"/>
          <w:sz w:val="24"/>
          <w:szCs w:val="24"/>
        </w:rPr>
        <w:object w:dxaOrig="215" w:dyaOrig="301">
          <v:shape id="_x0000_i1032" type="#_x0000_t75" style="width:10.75pt;height:15.05pt" o:ole="">
            <v:imagedata r:id="rId27" o:title=""/>
          </v:shape>
          <o:OLEObject Type="Embed" ProgID="Equation.DSMT4" ShapeID="_x0000_i1032" DrawAspect="Content" ObjectID="_1728909974" r:id="rId28"/>
        </w:object>
      </w:r>
      <w:r>
        <w:rPr>
          <w:color w:val="auto"/>
          <w:sz w:val="24"/>
          <w:szCs w:val="24"/>
        </w:rPr>
        <w:t>——</w:t>
      </w:r>
      <w:r>
        <w:rPr>
          <w:rFonts w:hint="eastAsia"/>
          <w:color w:val="auto"/>
          <w:sz w:val="24"/>
          <w:szCs w:val="24"/>
        </w:rPr>
        <w:t>主筋外侧的箍筋或其他构造钢筋的直径；</w:t>
      </w:r>
    </w:p>
    <w:p w:rsidR="005D16A0" w:rsidRDefault="00000000">
      <w:pPr>
        <w:tabs>
          <w:tab w:val="left" w:pos="8880"/>
        </w:tabs>
        <w:adjustRightInd w:val="0"/>
        <w:snapToGrid w:val="0"/>
        <w:spacing w:line="360" w:lineRule="auto"/>
        <w:ind w:firstLineChars="200" w:firstLine="420"/>
        <w:textAlignment w:val="baseline"/>
        <w:rPr>
          <w:color w:val="auto"/>
          <w:sz w:val="24"/>
          <w:szCs w:val="24"/>
        </w:rPr>
      </w:pPr>
      <w:r>
        <w:rPr>
          <w:color w:val="auto"/>
          <w:position w:val="-12"/>
          <w:szCs w:val="22"/>
        </w:rPr>
        <w:object w:dxaOrig="322" w:dyaOrig="355">
          <v:shape id="_x0000_i1033" type="#_x0000_t75" style="width:16.1pt;height:17.75pt" o:ole="">
            <v:imagedata r:id="rId29" o:title=""/>
          </v:shape>
          <o:OLEObject Type="Embed" ProgID="Equation.DSMT4" ShapeID="_x0000_i1033" DrawAspect="Content" ObjectID="_1728909975" r:id="rId30"/>
        </w:object>
      </w:r>
      <w:r>
        <w:rPr>
          <w:color w:val="auto"/>
          <w:sz w:val="24"/>
          <w:szCs w:val="24"/>
        </w:rPr>
        <w:t>——</w:t>
      </w:r>
      <w:r>
        <w:rPr>
          <w:color w:val="auto"/>
          <w:sz w:val="24"/>
          <w:szCs w:val="24"/>
        </w:rPr>
        <w:t>基于快速电迁移</w:t>
      </w:r>
      <w:r>
        <w:rPr>
          <w:rFonts w:hint="eastAsia"/>
          <w:color w:val="auto"/>
          <w:sz w:val="24"/>
          <w:szCs w:val="24"/>
        </w:rPr>
        <w:t>方法（</w:t>
      </w:r>
      <w:r>
        <w:rPr>
          <w:color w:val="auto"/>
          <w:sz w:val="24"/>
          <w:szCs w:val="24"/>
        </w:rPr>
        <w:t>RCM</w:t>
      </w:r>
      <w:r>
        <w:rPr>
          <w:rFonts w:hint="eastAsia"/>
          <w:color w:val="auto"/>
          <w:sz w:val="24"/>
          <w:szCs w:val="24"/>
        </w:rPr>
        <w:t>法）测试的初始氯离子扩散系数；</w:t>
      </w:r>
    </w:p>
    <w:p w:rsidR="005D16A0" w:rsidRDefault="00000000">
      <w:pPr>
        <w:adjustRightInd w:val="0"/>
        <w:snapToGrid w:val="0"/>
        <w:spacing w:line="360" w:lineRule="auto"/>
        <w:ind w:firstLineChars="200" w:firstLine="420"/>
        <w:rPr>
          <w:color w:val="auto"/>
          <w:kern w:val="2"/>
          <w:sz w:val="24"/>
          <w:szCs w:val="24"/>
        </w:rPr>
      </w:pPr>
      <w:r>
        <w:rPr>
          <w:noProof/>
          <w:color w:val="auto"/>
          <w:kern w:val="2"/>
          <w:position w:val="-14"/>
          <w:szCs w:val="22"/>
        </w:rPr>
        <w:drawing>
          <wp:inline distT="0" distB="0" distL="0" distR="0">
            <wp:extent cx="255270" cy="255270"/>
            <wp:effectExtent l="0" t="0" r="0" b="0"/>
            <wp:docPr id="67" name="图片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8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255270" cy="255270"/>
                    </a:xfrm>
                    <a:prstGeom prst="rect">
                      <a:avLst/>
                    </a:prstGeom>
                    <a:noFill/>
                    <a:ln>
                      <a:noFill/>
                    </a:ln>
                  </pic:spPr>
                </pic:pic>
              </a:graphicData>
            </a:graphic>
          </wp:inline>
        </w:drawing>
      </w:r>
      <w:r>
        <w:rPr>
          <w:color w:val="auto"/>
          <w:kern w:val="2"/>
          <w:sz w:val="24"/>
          <w:szCs w:val="24"/>
        </w:rPr>
        <w:t>——</w:t>
      </w:r>
      <w:r>
        <w:rPr>
          <w:rFonts w:hint="eastAsia"/>
          <w:color w:val="auto"/>
          <w:kern w:val="2"/>
          <w:sz w:val="24"/>
          <w:szCs w:val="24"/>
        </w:rPr>
        <w:t>初始氯离子扩散系数的配制值；</w:t>
      </w:r>
    </w:p>
    <w:p w:rsidR="005D16A0" w:rsidRDefault="00000000">
      <w:pPr>
        <w:adjustRightInd w:val="0"/>
        <w:snapToGrid w:val="0"/>
        <w:spacing w:line="360" w:lineRule="auto"/>
        <w:ind w:firstLineChars="200" w:firstLine="480"/>
        <w:rPr>
          <w:bCs/>
          <w:color w:val="auto"/>
          <w:sz w:val="24"/>
          <w:szCs w:val="24"/>
        </w:rPr>
      </w:pPr>
      <w:r>
        <w:rPr>
          <w:bCs/>
          <w:color w:val="auto"/>
          <w:sz w:val="24"/>
          <w:szCs w:val="24"/>
        </w:rPr>
        <w:t>erf(∙)——</w:t>
      </w:r>
      <w:r>
        <w:rPr>
          <w:rFonts w:hint="eastAsia"/>
          <w:bCs/>
          <w:color w:val="auto"/>
          <w:sz w:val="24"/>
          <w:szCs w:val="24"/>
        </w:rPr>
        <w:t>误差函数；</w:t>
      </w:r>
    </w:p>
    <w:p w:rsidR="005D16A0" w:rsidRDefault="00000000">
      <w:pPr>
        <w:adjustRightInd w:val="0"/>
        <w:snapToGrid w:val="0"/>
        <w:spacing w:line="360" w:lineRule="auto"/>
        <w:ind w:firstLineChars="200" w:firstLine="420"/>
        <w:rPr>
          <w:color w:val="auto"/>
          <w:kern w:val="2"/>
          <w:sz w:val="24"/>
          <w:szCs w:val="24"/>
        </w:rPr>
      </w:pPr>
      <w:r>
        <w:rPr>
          <w:noProof/>
          <w:color w:val="auto"/>
          <w:kern w:val="2"/>
          <w:position w:val="-12"/>
        </w:rPr>
        <w:drawing>
          <wp:inline distT="0" distB="0" distL="0" distR="0">
            <wp:extent cx="225425" cy="225425"/>
            <wp:effectExtent l="0" t="0" r="3175" b="3175"/>
            <wp:docPr id="61" name="图片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7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225425" cy="225425"/>
                    </a:xfrm>
                    <a:prstGeom prst="rect">
                      <a:avLst/>
                    </a:prstGeom>
                    <a:noFill/>
                    <a:ln>
                      <a:noFill/>
                    </a:ln>
                  </pic:spPr>
                </pic:pic>
              </a:graphicData>
            </a:graphic>
          </wp:inline>
        </w:drawing>
      </w:r>
      <w:r>
        <w:rPr>
          <w:color w:val="auto"/>
          <w:kern w:val="2"/>
          <w:sz w:val="24"/>
          <w:szCs w:val="24"/>
        </w:rPr>
        <w:t>——</w:t>
      </w:r>
      <w:r>
        <w:rPr>
          <w:rFonts w:hint="eastAsia"/>
          <w:color w:val="auto"/>
          <w:kern w:val="2"/>
          <w:sz w:val="24"/>
          <w:szCs w:val="24"/>
        </w:rPr>
        <w:t>混凝土强度的配制值；</w:t>
      </w:r>
    </w:p>
    <w:p w:rsidR="005D16A0" w:rsidRDefault="00000000">
      <w:pPr>
        <w:adjustRightInd w:val="0"/>
        <w:snapToGrid w:val="0"/>
        <w:spacing w:line="360" w:lineRule="auto"/>
        <w:ind w:firstLineChars="200" w:firstLine="420"/>
        <w:rPr>
          <w:color w:val="auto"/>
          <w:kern w:val="2"/>
          <w:sz w:val="24"/>
          <w:szCs w:val="24"/>
        </w:rPr>
      </w:pPr>
      <w:r>
        <w:rPr>
          <w:bCs/>
          <w:noProof/>
          <w:color w:val="auto"/>
          <w:kern w:val="2"/>
          <w:position w:val="-12"/>
          <w:vertAlign w:val="subscript"/>
        </w:rPr>
        <w:drawing>
          <wp:inline distT="0" distB="0" distL="0" distR="0">
            <wp:extent cx="225425" cy="225425"/>
            <wp:effectExtent l="0" t="0" r="3175" b="3175"/>
            <wp:docPr id="62" name="图片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7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225425" cy="225425"/>
                    </a:xfrm>
                    <a:prstGeom prst="rect">
                      <a:avLst/>
                    </a:prstGeom>
                    <a:noFill/>
                    <a:ln>
                      <a:noFill/>
                    </a:ln>
                  </pic:spPr>
                </pic:pic>
              </a:graphicData>
            </a:graphic>
          </wp:inline>
        </w:drawing>
      </w:r>
      <w:r>
        <w:rPr>
          <w:color w:val="auto"/>
          <w:kern w:val="2"/>
          <w:sz w:val="24"/>
          <w:szCs w:val="24"/>
        </w:rPr>
        <w:t>——</w:t>
      </w:r>
      <w:r>
        <w:rPr>
          <w:rFonts w:hint="eastAsia"/>
          <w:color w:val="auto"/>
          <w:kern w:val="2"/>
          <w:sz w:val="24"/>
          <w:szCs w:val="24"/>
        </w:rPr>
        <w:t>混凝土立方体抗压强度的标准值；</w:t>
      </w:r>
    </w:p>
    <w:p w:rsidR="005D16A0" w:rsidRDefault="00000000">
      <w:pPr>
        <w:tabs>
          <w:tab w:val="left" w:pos="8880"/>
        </w:tabs>
        <w:adjustRightInd w:val="0"/>
        <w:snapToGrid w:val="0"/>
        <w:spacing w:line="360" w:lineRule="auto"/>
        <w:ind w:firstLineChars="200" w:firstLine="480"/>
        <w:textAlignment w:val="baseline"/>
        <w:rPr>
          <w:rFonts w:ascii="HiddenHorzOCR-Identity-H" w:hAnsi="HiddenHorzOCR-Identity-H" w:hint="eastAsia"/>
          <w:color w:val="000000"/>
          <w:sz w:val="24"/>
          <w:szCs w:val="24"/>
        </w:rPr>
      </w:pPr>
      <w:r>
        <w:rPr>
          <w:color w:val="auto"/>
          <w:position w:val="-12"/>
          <w:sz w:val="24"/>
          <w:szCs w:val="24"/>
        </w:rPr>
        <w:object w:dxaOrig="247" w:dyaOrig="355">
          <v:shape id="_x0000_i1034" type="#_x0000_t75" style="width:12.35pt;height:17.75pt" o:ole="">
            <v:imagedata r:id="rId34" o:title=""/>
          </v:shape>
          <o:OLEObject Type="Embed" ProgID="Equation.DSMT4" ShapeID="_x0000_i1034" DrawAspect="Content" ObjectID="_1728909976" r:id="rId35"/>
        </w:object>
      </w:r>
      <w:r>
        <w:rPr>
          <w:color w:val="auto"/>
          <w:sz w:val="24"/>
          <w:szCs w:val="24"/>
        </w:rPr>
        <w:t>——</w:t>
      </w:r>
      <w:r>
        <w:rPr>
          <w:rFonts w:ascii="HiddenHorzOCR-Identity-H" w:hAnsi="HiddenHorzOCR-Identity-H" w:hint="eastAsia"/>
          <w:color w:val="000000"/>
          <w:sz w:val="24"/>
          <w:szCs w:val="24"/>
        </w:rPr>
        <w:t>氯离子扩散系数的试验方法转换系数；</w:t>
      </w:r>
    </w:p>
    <w:p w:rsidR="005D16A0" w:rsidRDefault="00000000">
      <w:pPr>
        <w:tabs>
          <w:tab w:val="left" w:pos="8880"/>
        </w:tabs>
        <w:adjustRightInd w:val="0"/>
        <w:snapToGrid w:val="0"/>
        <w:spacing w:line="360" w:lineRule="auto"/>
        <w:ind w:firstLineChars="200" w:firstLine="480"/>
        <w:textAlignment w:val="baseline"/>
        <w:rPr>
          <w:color w:val="auto"/>
          <w:sz w:val="24"/>
          <w:szCs w:val="24"/>
        </w:rPr>
      </w:pPr>
      <w:r>
        <w:rPr>
          <w:color w:val="auto"/>
          <w:position w:val="-12"/>
          <w:sz w:val="24"/>
          <w:szCs w:val="24"/>
        </w:rPr>
        <w:object w:dxaOrig="269" w:dyaOrig="365">
          <v:shape id="_x0000_i1035" type="#_x0000_t75" style="width:13.45pt;height:18.25pt" o:ole="">
            <v:imagedata r:id="rId36" o:title=""/>
          </v:shape>
          <o:OLEObject Type="Embed" ProgID="Equation.DSMT4" ShapeID="_x0000_i1035" DrawAspect="Content" ObjectID="_1728909977" r:id="rId37"/>
        </w:object>
      </w:r>
      <w:r>
        <w:rPr>
          <w:color w:val="auto"/>
          <w:sz w:val="24"/>
          <w:szCs w:val="24"/>
        </w:rPr>
        <w:t>——</w:t>
      </w:r>
      <w:r>
        <w:rPr>
          <w:rFonts w:hint="eastAsia"/>
          <w:bCs/>
          <w:snapToGrid w:val="0"/>
          <w:color w:val="auto"/>
          <w:sz w:val="24"/>
          <w:szCs w:val="24"/>
        </w:rPr>
        <w:t>氯离子扩散系数的环境影响系数</w:t>
      </w:r>
      <w:r>
        <w:rPr>
          <w:rFonts w:hint="eastAsia"/>
          <w:color w:val="auto"/>
          <w:sz w:val="24"/>
          <w:szCs w:val="24"/>
        </w:rPr>
        <w:t>；</w:t>
      </w:r>
    </w:p>
    <w:p w:rsidR="005D16A0" w:rsidRDefault="00000000">
      <w:pPr>
        <w:tabs>
          <w:tab w:val="left" w:pos="8880"/>
        </w:tabs>
        <w:adjustRightInd w:val="0"/>
        <w:snapToGrid w:val="0"/>
        <w:spacing w:line="360" w:lineRule="auto"/>
        <w:ind w:firstLineChars="200" w:firstLine="480"/>
        <w:textAlignment w:val="baseline"/>
        <w:rPr>
          <w:bCs/>
          <w:snapToGrid w:val="0"/>
          <w:color w:val="auto"/>
          <w:sz w:val="24"/>
          <w:szCs w:val="24"/>
        </w:rPr>
      </w:pPr>
      <w:r>
        <w:rPr>
          <w:position w:val="-12"/>
          <w:sz w:val="24"/>
          <w:szCs w:val="24"/>
        </w:rPr>
        <w:object w:dxaOrig="269" w:dyaOrig="365">
          <v:shape id="_x0000_i1036" type="#_x0000_t75" style="width:13.45pt;height:18.25pt" o:ole="">
            <v:imagedata r:id="rId38" o:title=""/>
          </v:shape>
          <o:OLEObject Type="Embed" ProgID="Equation.DSMT4" ShapeID="_x0000_i1036" DrawAspect="Content" ObjectID="_1728909978" r:id="rId39"/>
        </w:object>
      </w:r>
      <w:r>
        <w:rPr>
          <w:color w:val="auto"/>
          <w:sz w:val="24"/>
          <w:szCs w:val="24"/>
        </w:rPr>
        <w:t>——</w:t>
      </w:r>
      <w:r>
        <w:rPr>
          <w:rFonts w:hint="eastAsia"/>
          <w:bCs/>
          <w:snapToGrid w:val="0"/>
          <w:color w:val="auto"/>
          <w:sz w:val="24"/>
          <w:szCs w:val="24"/>
        </w:rPr>
        <w:t>氯离子扩散系数的应力影响系数；</w:t>
      </w:r>
    </w:p>
    <w:p w:rsidR="005D16A0" w:rsidRDefault="00000000">
      <w:pPr>
        <w:widowControl/>
        <w:tabs>
          <w:tab w:val="center" w:pos="4201"/>
          <w:tab w:val="right" w:leader="dot" w:pos="9298"/>
        </w:tabs>
        <w:autoSpaceDE w:val="0"/>
        <w:autoSpaceDN w:val="0"/>
        <w:adjustRightInd w:val="0"/>
        <w:snapToGrid w:val="0"/>
        <w:spacing w:line="360" w:lineRule="auto"/>
        <w:ind w:firstLineChars="200" w:firstLine="420"/>
        <w:textAlignment w:val="center"/>
        <w:rPr>
          <w:bCs/>
          <w:color w:val="auto"/>
          <w:sz w:val="24"/>
          <w:szCs w:val="24"/>
        </w:rPr>
      </w:pPr>
      <w:r>
        <w:rPr>
          <w:noProof/>
          <w:color w:val="auto"/>
          <w:position w:val="-4"/>
        </w:rPr>
        <w:drawing>
          <wp:inline distT="0" distB="0" distL="0" distR="0">
            <wp:extent cx="243205" cy="231775"/>
            <wp:effectExtent l="0" t="0" r="4445" b="0"/>
            <wp:docPr id="82" name="图片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20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243205" cy="231775"/>
                    </a:xfrm>
                    <a:prstGeom prst="rect">
                      <a:avLst/>
                    </a:prstGeom>
                    <a:noFill/>
                    <a:ln>
                      <a:noFill/>
                    </a:ln>
                  </pic:spPr>
                </pic:pic>
              </a:graphicData>
            </a:graphic>
          </wp:inline>
        </w:drawing>
      </w:r>
      <w:r>
        <w:rPr>
          <w:bCs/>
          <w:color w:val="auto"/>
          <w:sz w:val="24"/>
          <w:szCs w:val="24"/>
        </w:rPr>
        <w:t>——</w:t>
      </w:r>
      <w:r>
        <w:rPr>
          <w:rFonts w:hint="eastAsia"/>
          <w:bCs/>
          <w:color w:val="auto"/>
          <w:sz w:val="24"/>
          <w:szCs w:val="24"/>
        </w:rPr>
        <w:t>计算配合比每立方米混凝土的外加剂用量；</w:t>
      </w:r>
    </w:p>
    <w:p w:rsidR="005D16A0" w:rsidRDefault="00000000">
      <w:pPr>
        <w:widowControl/>
        <w:tabs>
          <w:tab w:val="center" w:pos="4201"/>
          <w:tab w:val="right" w:leader="dot" w:pos="9298"/>
        </w:tabs>
        <w:autoSpaceDE w:val="0"/>
        <w:autoSpaceDN w:val="0"/>
        <w:adjustRightInd w:val="0"/>
        <w:snapToGrid w:val="0"/>
        <w:spacing w:line="360" w:lineRule="auto"/>
        <w:ind w:firstLineChars="200" w:firstLine="420"/>
        <w:textAlignment w:val="center"/>
        <w:rPr>
          <w:bCs/>
          <w:color w:val="auto"/>
          <w:sz w:val="24"/>
          <w:szCs w:val="24"/>
        </w:rPr>
      </w:pPr>
      <w:r>
        <w:rPr>
          <w:noProof/>
          <w:color w:val="auto"/>
          <w:position w:val="-4"/>
        </w:rPr>
        <w:drawing>
          <wp:inline distT="0" distB="0" distL="0" distR="0">
            <wp:extent cx="243205" cy="231775"/>
            <wp:effectExtent l="0" t="0" r="4445" b="0"/>
            <wp:docPr id="89" name="图片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20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243205" cy="231775"/>
                    </a:xfrm>
                    <a:prstGeom prst="rect">
                      <a:avLst/>
                    </a:prstGeom>
                    <a:noFill/>
                    <a:ln>
                      <a:noFill/>
                    </a:ln>
                  </pic:spPr>
                </pic:pic>
              </a:graphicData>
            </a:graphic>
          </wp:inline>
        </w:drawing>
      </w:r>
      <w:r>
        <w:rPr>
          <w:bCs/>
          <w:color w:val="auto"/>
          <w:sz w:val="24"/>
          <w:szCs w:val="24"/>
        </w:rPr>
        <w:t>——</w:t>
      </w:r>
      <w:r>
        <w:rPr>
          <w:rFonts w:hint="eastAsia"/>
          <w:bCs/>
          <w:color w:val="auto"/>
          <w:sz w:val="24"/>
          <w:szCs w:val="24"/>
        </w:rPr>
        <w:t>计算配合比每立方米混凝土的胶凝材料用量；</w:t>
      </w:r>
    </w:p>
    <w:p w:rsidR="005D16A0" w:rsidRDefault="00000000">
      <w:pPr>
        <w:widowControl/>
        <w:tabs>
          <w:tab w:val="center" w:pos="4201"/>
          <w:tab w:val="right" w:leader="dot" w:pos="9298"/>
        </w:tabs>
        <w:autoSpaceDE w:val="0"/>
        <w:autoSpaceDN w:val="0"/>
        <w:adjustRightInd w:val="0"/>
        <w:snapToGrid w:val="0"/>
        <w:spacing w:line="360" w:lineRule="auto"/>
        <w:ind w:firstLineChars="200" w:firstLine="420"/>
        <w:textAlignment w:val="center"/>
        <w:rPr>
          <w:color w:val="auto"/>
          <w:sz w:val="24"/>
          <w:szCs w:val="24"/>
        </w:rPr>
      </w:pPr>
      <w:r>
        <w:rPr>
          <w:noProof/>
          <w:color w:val="auto"/>
          <w:position w:val="-4"/>
        </w:rPr>
        <w:drawing>
          <wp:inline distT="0" distB="0" distL="0" distR="0">
            <wp:extent cx="243205" cy="231775"/>
            <wp:effectExtent l="0" t="0" r="4445" b="0"/>
            <wp:docPr id="91" name="Object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Object 25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243205" cy="231775"/>
                    </a:xfrm>
                    <a:prstGeom prst="rect">
                      <a:avLst/>
                    </a:prstGeom>
                    <a:noFill/>
                    <a:ln>
                      <a:noFill/>
                    </a:ln>
                  </pic:spPr>
                </pic:pic>
              </a:graphicData>
            </a:graphic>
          </wp:inline>
        </w:drawing>
      </w:r>
      <w:r>
        <w:rPr>
          <w:color w:val="auto"/>
          <w:sz w:val="24"/>
          <w:szCs w:val="24"/>
        </w:rPr>
        <w:t>——</w:t>
      </w:r>
      <w:r>
        <w:rPr>
          <w:rFonts w:hint="eastAsia"/>
          <w:color w:val="auto"/>
          <w:sz w:val="24"/>
          <w:szCs w:val="24"/>
        </w:rPr>
        <w:t>计算配合比每立方米混凝土的水泥用量；</w:t>
      </w:r>
    </w:p>
    <w:p w:rsidR="005D16A0" w:rsidRDefault="00000000">
      <w:pPr>
        <w:widowControl/>
        <w:tabs>
          <w:tab w:val="center" w:pos="4201"/>
          <w:tab w:val="right" w:leader="dot" w:pos="9298"/>
        </w:tabs>
        <w:autoSpaceDE w:val="0"/>
        <w:autoSpaceDN w:val="0"/>
        <w:adjustRightInd w:val="0"/>
        <w:snapToGrid w:val="0"/>
        <w:spacing w:line="360" w:lineRule="auto"/>
        <w:ind w:firstLineChars="200" w:firstLine="420"/>
        <w:textAlignment w:val="center"/>
        <w:rPr>
          <w:bCs/>
          <w:color w:val="auto"/>
          <w:sz w:val="24"/>
          <w:szCs w:val="24"/>
        </w:rPr>
      </w:pPr>
      <w:r>
        <w:rPr>
          <w:noProof/>
          <w:color w:val="auto"/>
          <w:position w:val="-4"/>
        </w:rPr>
        <w:drawing>
          <wp:inline distT="0" distB="0" distL="0" distR="0">
            <wp:extent cx="243205" cy="243205"/>
            <wp:effectExtent l="0" t="0" r="4445" b="4445"/>
            <wp:docPr id="95" name="图片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22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243205" cy="243205"/>
                    </a:xfrm>
                    <a:prstGeom prst="rect">
                      <a:avLst/>
                    </a:prstGeom>
                    <a:noFill/>
                    <a:ln>
                      <a:noFill/>
                    </a:ln>
                  </pic:spPr>
                </pic:pic>
              </a:graphicData>
            </a:graphic>
          </wp:inline>
        </w:drawing>
      </w:r>
      <w:r>
        <w:rPr>
          <w:bCs/>
          <w:color w:val="auto"/>
          <w:sz w:val="24"/>
          <w:szCs w:val="24"/>
        </w:rPr>
        <w:t>——</w:t>
      </w:r>
      <w:r>
        <w:rPr>
          <w:rFonts w:hint="eastAsia"/>
          <w:bCs/>
          <w:color w:val="auto"/>
          <w:sz w:val="24"/>
          <w:szCs w:val="24"/>
        </w:rPr>
        <w:t>每立方米混凝土拌合物的假定质量；</w:t>
      </w:r>
    </w:p>
    <w:p w:rsidR="005D16A0" w:rsidRDefault="00000000">
      <w:pPr>
        <w:widowControl/>
        <w:tabs>
          <w:tab w:val="center" w:pos="4201"/>
          <w:tab w:val="right" w:leader="dot" w:pos="9298"/>
        </w:tabs>
        <w:autoSpaceDE w:val="0"/>
        <w:autoSpaceDN w:val="0"/>
        <w:adjustRightInd w:val="0"/>
        <w:snapToGrid w:val="0"/>
        <w:spacing w:line="360" w:lineRule="auto"/>
        <w:ind w:firstLineChars="200" w:firstLine="420"/>
        <w:textAlignment w:val="center"/>
        <w:rPr>
          <w:bCs/>
          <w:color w:val="auto"/>
          <w:sz w:val="24"/>
          <w:szCs w:val="24"/>
        </w:rPr>
      </w:pPr>
      <w:r>
        <w:rPr>
          <w:noProof/>
          <w:color w:val="auto"/>
          <w:position w:val="-4"/>
        </w:rPr>
        <w:drawing>
          <wp:inline distT="0" distB="0" distL="0" distR="0">
            <wp:extent cx="243205" cy="243205"/>
            <wp:effectExtent l="0" t="0" r="4445" b="4445"/>
            <wp:docPr id="92" name="图片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21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243205" cy="243205"/>
                    </a:xfrm>
                    <a:prstGeom prst="rect">
                      <a:avLst/>
                    </a:prstGeom>
                    <a:noFill/>
                    <a:ln>
                      <a:noFill/>
                    </a:ln>
                  </pic:spPr>
                </pic:pic>
              </a:graphicData>
            </a:graphic>
          </wp:inline>
        </w:drawing>
      </w:r>
      <w:r>
        <w:rPr>
          <w:bCs/>
          <w:color w:val="auto"/>
          <w:sz w:val="24"/>
          <w:szCs w:val="24"/>
        </w:rPr>
        <w:t>——</w:t>
      </w:r>
      <w:r>
        <w:rPr>
          <w:rFonts w:hint="eastAsia"/>
          <w:bCs/>
          <w:color w:val="auto"/>
          <w:sz w:val="24"/>
          <w:szCs w:val="24"/>
        </w:rPr>
        <w:t>计算配合比每立方米混凝土的粗骨料用量；</w:t>
      </w:r>
    </w:p>
    <w:p w:rsidR="005D16A0" w:rsidRDefault="00000000">
      <w:pPr>
        <w:widowControl/>
        <w:tabs>
          <w:tab w:val="center" w:pos="4201"/>
          <w:tab w:val="right" w:leader="dot" w:pos="9298"/>
        </w:tabs>
        <w:autoSpaceDE w:val="0"/>
        <w:autoSpaceDN w:val="0"/>
        <w:adjustRightInd w:val="0"/>
        <w:snapToGrid w:val="0"/>
        <w:spacing w:line="360" w:lineRule="auto"/>
        <w:ind w:firstLineChars="200" w:firstLine="420"/>
        <w:textAlignment w:val="center"/>
        <w:rPr>
          <w:bCs/>
          <w:color w:val="auto"/>
          <w:sz w:val="24"/>
          <w:szCs w:val="24"/>
        </w:rPr>
      </w:pPr>
      <w:r>
        <w:rPr>
          <w:noProof/>
          <w:color w:val="auto"/>
          <w:position w:val="-4"/>
        </w:rPr>
        <w:drawing>
          <wp:inline distT="0" distB="0" distL="0" distR="0">
            <wp:extent cx="231775" cy="231775"/>
            <wp:effectExtent l="0" t="0" r="0" b="0"/>
            <wp:docPr id="93" name="图片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21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231775" cy="231775"/>
                    </a:xfrm>
                    <a:prstGeom prst="rect">
                      <a:avLst/>
                    </a:prstGeom>
                    <a:noFill/>
                    <a:ln>
                      <a:noFill/>
                    </a:ln>
                  </pic:spPr>
                </pic:pic>
              </a:graphicData>
            </a:graphic>
          </wp:inline>
        </w:drawing>
      </w:r>
      <w:r>
        <w:rPr>
          <w:bCs/>
          <w:color w:val="auto"/>
          <w:sz w:val="24"/>
          <w:szCs w:val="24"/>
        </w:rPr>
        <w:t>——</w:t>
      </w:r>
      <w:r>
        <w:rPr>
          <w:rFonts w:hint="eastAsia"/>
          <w:bCs/>
          <w:color w:val="auto"/>
          <w:sz w:val="24"/>
          <w:szCs w:val="24"/>
        </w:rPr>
        <w:t>计算配合比每立方米混凝土的细骨料用量；</w:t>
      </w:r>
    </w:p>
    <w:p w:rsidR="005D16A0" w:rsidRDefault="00000000">
      <w:pPr>
        <w:adjustRightInd w:val="0"/>
        <w:snapToGrid w:val="0"/>
        <w:spacing w:line="360" w:lineRule="auto"/>
        <w:ind w:firstLineChars="200" w:firstLine="420"/>
        <w:textAlignment w:val="baseline"/>
        <w:rPr>
          <w:color w:val="auto"/>
          <w:sz w:val="24"/>
          <w:szCs w:val="24"/>
        </w:rPr>
      </w:pPr>
      <w:r>
        <w:rPr>
          <w:noProof/>
          <w:color w:val="auto"/>
          <w:position w:val="-12"/>
        </w:rPr>
        <w:drawing>
          <wp:inline distT="0" distB="0" distL="0" distR="0">
            <wp:extent cx="267335" cy="231775"/>
            <wp:effectExtent l="0" t="0" r="0" b="0"/>
            <wp:docPr id="81" name="Object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Object 24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267335" cy="231775"/>
                    </a:xfrm>
                    <a:prstGeom prst="rect">
                      <a:avLst/>
                    </a:prstGeom>
                    <a:noFill/>
                    <a:ln>
                      <a:noFill/>
                    </a:ln>
                  </pic:spPr>
                </pic:pic>
              </a:graphicData>
            </a:graphic>
          </wp:inline>
        </w:drawing>
      </w:r>
      <w:r>
        <w:rPr>
          <w:color w:val="auto"/>
          <w:sz w:val="24"/>
          <w:szCs w:val="24"/>
        </w:rPr>
        <w:t>——</w:t>
      </w:r>
      <w:r>
        <w:rPr>
          <w:rFonts w:hint="eastAsia"/>
          <w:color w:val="auto"/>
          <w:sz w:val="24"/>
          <w:szCs w:val="24"/>
        </w:rPr>
        <w:t>计算配合比每立方米混凝土的用水量；</w:t>
      </w:r>
    </w:p>
    <w:p w:rsidR="005D16A0" w:rsidRDefault="00000000">
      <w:pPr>
        <w:tabs>
          <w:tab w:val="left" w:pos="8880"/>
        </w:tabs>
        <w:adjustRightInd w:val="0"/>
        <w:snapToGrid w:val="0"/>
        <w:spacing w:line="360" w:lineRule="auto"/>
        <w:ind w:firstLineChars="200" w:firstLine="480"/>
        <w:textAlignment w:val="baseline"/>
        <w:rPr>
          <w:color w:val="auto"/>
          <w:sz w:val="24"/>
          <w:szCs w:val="24"/>
        </w:rPr>
      </w:pPr>
      <w:r>
        <w:rPr>
          <w:i/>
          <w:color w:val="auto"/>
          <w:sz w:val="24"/>
          <w:szCs w:val="24"/>
        </w:rPr>
        <w:t>n</w:t>
      </w:r>
      <w:r>
        <w:rPr>
          <w:color w:val="auto"/>
          <w:sz w:val="24"/>
          <w:szCs w:val="24"/>
        </w:rPr>
        <w:t>——</w:t>
      </w:r>
      <w:r>
        <w:rPr>
          <w:rFonts w:hint="eastAsia"/>
          <w:color w:val="auto"/>
          <w:sz w:val="24"/>
          <w:szCs w:val="24"/>
        </w:rPr>
        <w:t>龄期衰减系数；</w:t>
      </w:r>
    </w:p>
    <w:p w:rsidR="005D16A0" w:rsidRDefault="00000000">
      <w:pPr>
        <w:tabs>
          <w:tab w:val="left" w:pos="8880"/>
        </w:tabs>
        <w:adjustRightInd w:val="0"/>
        <w:snapToGrid w:val="0"/>
        <w:spacing w:line="360" w:lineRule="auto"/>
        <w:ind w:firstLineChars="200" w:firstLine="480"/>
        <w:textAlignment w:val="baseline"/>
        <w:rPr>
          <w:color w:val="auto"/>
          <w:kern w:val="2"/>
          <w:sz w:val="24"/>
          <w:szCs w:val="24"/>
        </w:rPr>
      </w:pPr>
      <w:r>
        <w:rPr>
          <w:color w:val="000000"/>
          <w:position w:val="-4"/>
          <w:sz w:val="24"/>
          <w:szCs w:val="24"/>
        </w:rPr>
        <w:object w:dxaOrig="236" w:dyaOrig="269">
          <v:shape id="_x0000_i1037" type="#_x0000_t75" style="width:11.8pt;height:13.45pt" o:ole="">
            <v:imagedata r:id="rId47" o:title=""/>
          </v:shape>
          <o:OLEObject Type="Embed" ProgID="Equation.DSMT4" ShapeID="_x0000_i1037" DrawAspect="Content" ObjectID="_1728909979" r:id="rId48"/>
        </w:object>
      </w:r>
      <w:r>
        <w:rPr>
          <w:color w:val="auto"/>
          <w:kern w:val="2"/>
          <w:sz w:val="24"/>
          <w:szCs w:val="24"/>
        </w:rPr>
        <w:t>——</w:t>
      </w:r>
      <w:r>
        <w:rPr>
          <w:rFonts w:hint="eastAsia"/>
          <w:color w:val="auto"/>
          <w:kern w:val="2"/>
          <w:sz w:val="24"/>
          <w:szCs w:val="24"/>
        </w:rPr>
        <w:t>理想气体</w:t>
      </w:r>
      <w:r>
        <w:rPr>
          <w:color w:val="auto"/>
          <w:kern w:val="2"/>
          <w:sz w:val="24"/>
          <w:szCs w:val="24"/>
        </w:rPr>
        <w:t>常数；</w:t>
      </w:r>
    </w:p>
    <w:p w:rsidR="005D16A0" w:rsidRDefault="00000000">
      <w:pPr>
        <w:adjustRightInd w:val="0"/>
        <w:snapToGrid w:val="0"/>
        <w:spacing w:line="360" w:lineRule="auto"/>
        <w:ind w:firstLineChars="200" w:firstLine="480"/>
        <w:textAlignment w:val="center"/>
        <w:rPr>
          <w:color w:val="000000"/>
          <w:sz w:val="24"/>
          <w:szCs w:val="24"/>
        </w:rPr>
      </w:pPr>
      <w:r>
        <w:rPr>
          <w:color w:val="000000"/>
          <w:sz w:val="24"/>
          <w:szCs w:val="24"/>
        </w:rPr>
        <w:object w:dxaOrig="279" w:dyaOrig="320">
          <v:shape id="_x0000_i1038" type="#_x0000_t75" style="width:13.95pt;height:16pt" o:ole="">
            <v:imagedata r:id="rId49" o:title=""/>
          </v:shape>
          <o:OLEObject Type="Embed" ProgID="Equation.DSMT4" ShapeID="_x0000_i1038" DrawAspect="Content" ObjectID="_1728909980" r:id="rId50"/>
        </w:object>
      </w:r>
      <w:r>
        <w:rPr>
          <w:color w:val="000000"/>
          <w:sz w:val="24"/>
          <w:szCs w:val="24"/>
        </w:rPr>
        <w:t>——</w:t>
      </w:r>
      <w:r>
        <w:rPr>
          <w:rFonts w:hint="eastAsia"/>
          <w:color w:val="000000"/>
          <w:sz w:val="24"/>
          <w:szCs w:val="24"/>
        </w:rPr>
        <w:t>结构或结构构件的抗力设计值；</w:t>
      </w:r>
    </w:p>
    <w:bookmarkStart w:id="65" w:name="OLE_LINK82"/>
    <w:bookmarkStart w:id="66" w:name="OLE_LINK83"/>
    <w:p w:rsidR="005D16A0" w:rsidRDefault="00000000">
      <w:pPr>
        <w:adjustRightInd w:val="0"/>
        <w:snapToGrid w:val="0"/>
        <w:spacing w:line="360" w:lineRule="auto"/>
        <w:ind w:firstLineChars="200" w:firstLine="420"/>
        <w:textAlignment w:val="center"/>
        <w:rPr>
          <w:bCs/>
          <w:color w:val="auto"/>
          <w:sz w:val="24"/>
          <w:szCs w:val="24"/>
        </w:rPr>
      </w:pPr>
      <w:r>
        <w:rPr>
          <w:color w:val="auto"/>
          <w:position w:val="-4"/>
        </w:rPr>
        <w:object w:dxaOrig="398" w:dyaOrig="355">
          <v:shape id="_x0000_i1039" type="#_x0000_t75" style="width:19.9pt;height:17.75pt" o:ole="">
            <v:imagedata r:id="rId51" o:title=""/>
          </v:shape>
          <o:OLEObject Type="Embed" ProgID="Equation.DSMT4" ShapeID="_x0000_i1039" DrawAspect="Content" ObjectID="_1728909981" r:id="rId52"/>
        </w:object>
      </w:r>
      <w:r>
        <w:rPr>
          <w:color w:val="auto"/>
          <w:kern w:val="2"/>
          <w:sz w:val="24"/>
          <w:szCs w:val="24"/>
        </w:rPr>
        <w:t>——</w:t>
      </w:r>
      <w:r>
        <w:rPr>
          <w:rFonts w:hint="eastAsia"/>
          <w:bCs/>
          <w:color w:val="auto"/>
          <w:sz w:val="24"/>
          <w:szCs w:val="24"/>
        </w:rPr>
        <w:t>粉</w:t>
      </w:r>
      <w:bookmarkEnd w:id="65"/>
      <w:bookmarkEnd w:id="66"/>
      <w:r>
        <w:rPr>
          <w:rFonts w:hint="eastAsia"/>
          <w:bCs/>
          <w:color w:val="auto"/>
          <w:sz w:val="24"/>
          <w:szCs w:val="24"/>
        </w:rPr>
        <w:t>煤灰</w:t>
      </w:r>
      <w:r>
        <w:rPr>
          <w:bCs/>
          <w:color w:val="auto"/>
          <w:sz w:val="24"/>
          <w:szCs w:val="24"/>
        </w:rPr>
        <w:t>掺量；</w:t>
      </w:r>
    </w:p>
    <w:p w:rsidR="005D16A0" w:rsidRDefault="00000000">
      <w:pPr>
        <w:adjustRightInd w:val="0"/>
        <w:snapToGrid w:val="0"/>
        <w:spacing w:line="360" w:lineRule="auto"/>
        <w:ind w:firstLineChars="200" w:firstLine="420"/>
        <w:textAlignment w:val="center"/>
        <w:rPr>
          <w:bCs/>
          <w:color w:val="auto"/>
          <w:sz w:val="24"/>
          <w:szCs w:val="24"/>
        </w:rPr>
      </w:pPr>
      <w:r>
        <w:rPr>
          <w:color w:val="auto"/>
          <w:position w:val="-4"/>
        </w:rPr>
        <w:object w:dxaOrig="398" w:dyaOrig="355">
          <v:shape id="_x0000_i1040" type="#_x0000_t75" style="width:19.9pt;height:17.75pt" o:ole="">
            <v:imagedata r:id="rId53" o:title=""/>
          </v:shape>
          <o:OLEObject Type="Embed" ProgID="Equation.DSMT4" ShapeID="_x0000_i1040" DrawAspect="Content" ObjectID="_1728909982" r:id="rId54"/>
        </w:object>
      </w:r>
      <w:r>
        <w:rPr>
          <w:color w:val="auto"/>
          <w:kern w:val="2"/>
          <w:sz w:val="24"/>
          <w:szCs w:val="24"/>
        </w:rPr>
        <w:t>——</w:t>
      </w:r>
      <w:r>
        <w:rPr>
          <w:rFonts w:hint="eastAsia"/>
          <w:bCs/>
          <w:color w:val="auto"/>
          <w:sz w:val="24"/>
          <w:szCs w:val="24"/>
        </w:rPr>
        <w:t>粒化高炉矿渣粉掺量；</w:t>
      </w:r>
    </w:p>
    <w:p w:rsidR="005D16A0" w:rsidRDefault="00000000">
      <w:pPr>
        <w:adjustRightInd w:val="0"/>
        <w:snapToGrid w:val="0"/>
        <w:spacing w:line="360" w:lineRule="auto"/>
        <w:ind w:firstLineChars="200" w:firstLine="480"/>
        <w:textAlignment w:val="center"/>
        <w:rPr>
          <w:color w:val="000000"/>
          <w:sz w:val="24"/>
          <w:szCs w:val="24"/>
        </w:rPr>
      </w:pPr>
      <w:r>
        <w:rPr>
          <w:color w:val="000000"/>
          <w:sz w:val="24"/>
          <w:szCs w:val="24"/>
        </w:rPr>
        <w:object w:dxaOrig="290" w:dyaOrig="365">
          <v:shape id="_x0000_i1041" type="#_x0000_t75" style="width:14.5pt;height:18.25pt" o:ole="">
            <v:imagedata r:id="rId55" o:title=""/>
          </v:shape>
          <o:OLEObject Type="Embed" ProgID="Equation.DSMT4" ShapeID="_x0000_i1041" DrawAspect="Content" ObjectID="_1728909983" r:id="rId56"/>
        </w:object>
      </w:r>
      <w:r>
        <w:rPr>
          <w:color w:val="000000"/>
          <w:sz w:val="24"/>
          <w:szCs w:val="24"/>
        </w:rPr>
        <w:t>——</w:t>
      </w:r>
      <w:r>
        <w:rPr>
          <w:rFonts w:hint="eastAsia"/>
          <w:color w:val="000000"/>
          <w:sz w:val="24"/>
          <w:szCs w:val="24"/>
        </w:rPr>
        <w:t>作用组合的效应设计值；</w:t>
      </w:r>
    </w:p>
    <w:p w:rsidR="005D16A0" w:rsidRDefault="00000000">
      <w:pPr>
        <w:tabs>
          <w:tab w:val="left" w:pos="8880"/>
        </w:tabs>
        <w:adjustRightInd w:val="0"/>
        <w:snapToGrid w:val="0"/>
        <w:spacing w:line="360" w:lineRule="auto"/>
        <w:ind w:firstLineChars="200" w:firstLine="480"/>
        <w:textAlignment w:val="baseline"/>
        <w:rPr>
          <w:color w:val="auto"/>
          <w:sz w:val="24"/>
          <w:szCs w:val="24"/>
        </w:rPr>
      </w:pPr>
      <w:r>
        <w:rPr>
          <w:bCs/>
          <w:snapToGrid w:val="0"/>
          <w:color w:val="auto"/>
          <w:position w:val="-12"/>
          <w:sz w:val="24"/>
          <w:szCs w:val="24"/>
        </w:rPr>
        <w:object w:dxaOrig="215" w:dyaOrig="365">
          <v:shape id="_x0000_i1042" type="#_x0000_t75" style="width:10.75pt;height:18.25pt" o:ole="">
            <v:imagedata r:id="rId57" o:title=""/>
          </v:shape>
          <o:OLEObject Type="Embed" ProgID="Equation.DSMT4" ShapeID="_x0000_i1042" DrawAspect="Content" ObjectID="_1728909984" r:id="rId58"/>
        </w:object>
      </w:r>
      <w:r>
        <w:rPr>
          <w:color w:val="auto"/>
          <w:sz w:val="24"/>
          <w:szCs w:val="24"/>
        </w:rPr>
        <w:t>——</w:t>
      </w:r>
      <w:r>
        <w:rPr>
          <w:rFonts w:hint="eastAsia"/>
          <w:color w:val="auto"/>
          <w:sz w:val="24"/>
          <w:szCs w:val="24"/>
        </w:rPr>
        <w:t>初始暴露龄期；</w:t>
      </w:r>
    </w:p>
    <w:p w:rsidR="005D16A0" w:rsidRDefault="00000000">
      <w:pPr>
        <w:tabs>
          <w:tab w:val="left" w:pos="8880"/>
        </w:tabs>
        <w:adjustRightInd w:val="0"/>
        <w:snapToGrid w:val="0"/>
        <w:spacing w:line="360" w:lineRule="auto"/>
        <w:ind w:firstLineChars="200" w:firstLine="420"/>
        <w:textAlignment w:val="baseline"/>
        <w:rPr>
          <w:color w:val="auto"/>
          <w:sz w:val="24"/>
          <w:szCs w:val="24"/>
        </w:rPr>
      </w:pPr>
      <w:r>
        <w:rPr>
          <w:color w:val="auto"/>
          <w:position w:val="-12"/>
          <w:szCs w:val="22"/>
        </w:rPr>
        <w:object w:dxaOrig="215" w:dyaOrig="355">
          <v:shape id="_x0000_i1043" type="#_x0000_t75" style="width:10.75pt;height:17.75pt" o:ole="">
            <v:imagedata r:id="rId59" o:title=""/>
          </v:shape>
          <o:OLEObject Type="Embed" ProgID="Equation.DSMT4" ShapeID="_x0000_i1043" DrawAspect="Content" ObjectID="_1728909985" r:id="rId60"/>
        </w:object>
      </w:r>
      <w:r>
        <w:rPr>
          <w:color w:val="auto"/>
          <w:sz w:val="24"/>
          <w:szCs w:val="24"/>
        </w:rPr>
        <w:t>——</w:t>
      </w:r>
      <w:r>
        <w:rPr>
          <w:color w:val="auto"/>
          <w:sz w:val="24"/>
          <w:szCs w:val="24"/>
        </w:rPr>
        <w:t>氯离子</w:t>
      </w:r>
      <w:r>
        <w:rPr>
          <w:rFonts w:hint="eastAsia"/>
          <w:color w:val="auto"/>
          <w:sz w:val="24"/>
          <w:szCs w:val="24"/>
        </w:rPr>
        <w:t>扩散系数的衰减稳定时间；</w:t>
      </w:r>
    </w:p>
    <w:p w:rsidR="005D16A0" w:rsidRDefault="00000000">
      <w:pPr>
        <w:tabs>
          <w:tab w:val="left" w:pos="8880"/>
        </w:tabs>
        <w:adjustRightInd w:val="0"/>
        <w:snapToGrid w:val="0"/>
        <w:spacing w:line="360" w:lineRule="auto"/>
        <w:ind w:firstLineChars="200" w:firstLine="480"/>
        <w:textAlignment w:val="baseline"/>
        <w:rPr>
          <w:color w:val="auto"/>
          <w:sz w:val="24"/>
          <w:szCs w:val="24"/>
        </w:rPr>
      </w:pPr>
      <w:r>
        <w:rPr>
          <w:color w:val="auto"/>
          <w:position w:val="-12"/>
          <w:sz w:val="24"/>
          <w:szCs w:val="24"/>
        </w:rPr>
        <w:object w:dxaOrig="215" w:dyaOrig="365">
          <v:shape id="_x0000_i1044" type="#_x0000_t75" style="width:10.75pt;height:18.25pt" o:ole="">
            <v:imagedata r:id="rId61" o:title=""/>
          </v:shape>
          <o:OLEObject Type="Embed" ProgID="Equation.DSMT4" ShapeID="_x0000_i1044" DrawAspect="Content" ObjectID="_1728909986" r:id="rId62"/>
        </w:object>
      </w:r>
      <w:r>
        <w:rPr>
          <w:color w:val="auto"/>
          <w:sz w:val="24"/>
          <w:szCs w:val="24"/>
        </w:rPr>
        <w:t>——</w:t>
      </w:r>
      <w:r>
        <w:rPr>
          <w:rFonts w:hint="eastAsia"/>
          <w:color w:val="auto"/>
          <w:sz w:val="24"/>
          <w:szCs w:val="24"/>
        </w:rPr>
        <w:t>设计工作年限；</w:t>
      </w:r>
    </w:p>
    <w:p w:rsidR="005D16A0" w:rsidRDefault="00000000">
      <w:pPr>
        <w:tabs>
          <w:tab w:val="left" w:pos="8880"/>
        </w:tabs>
        <w:adjustRightInd w:val="0"/>
        <w:snapToGrid w:val="0"/>
        <w:spacing w:line="360" w:lineRule="auto"/>
        <w:ind w:firstLineChars="200" w:firstLine="420"/>
        <w:textAlignment w:val="baseline"/>
        <w:rPr>
          <w:color w:val="auto"/>
          <w:kern w:val="2"/>
          <w:sz w:val="24"/>
          <w:szCs w:val="24"/>
        </w:rPr>
      </w:pPr>
      <w:r>
        <w:rPr>
          <w:noProof/>
        </w:rPr>
        <w:drawing>
          <wp:inline distT="0" distB="0" distL="0" distR="0">
            <wp:extent cx="142875" cy="142875"/>
            <wp:effectExtent l="0" t="0" r="9525" b="9525"/>
            <wp:docPr id="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142875" cy="142875"/>
                    </a:xfrm>
                    <a:prstGeom prst="rect">
                      <a:avLst/>
                    </a:prstGeom>
                    <a:noFill/>
                    <a:ln>
                      <a:noFill/>
                    </a:ln>
                  </pic:spPr>
                </pic:pic>
              </a:graphicData>
            </a:graphic>
          </wp:inline>
        </w:drawing>
      </w:r>
      <w:r>
        <w:rPr>
          <w:color w:val="auto"/>
          <w:kern w:val="2"/>
          <w:sz w:val="24"/>
          <w:szCs w:val="24"/>
        </w:rPr>
        <w:t>——</w:t>
      </w:r>
      <w:r>
        <w:rPr>
          <w:rFonts w:hint="eastAsia"/>
          <w:color w:val="auto"/>
          <w:kern w:val="2"/>
          <w:sz w:val="24"/>
          <w:szCs w:val="24"/>
        </w:rPr>
        <w:t>环境温度；</w:t>
      </w:r>
    </w:p>
    <w:p w:rsidR="005D16A0" w:rsidRDefault="00000000">
      <w:pPr>
        <w:tabs>
          <w:tab w:val="left" w:pos="8880"/>
        </w:tabs>
        <w:adjustRightInd w:val="0"/>
        <w:snapToGrid w:val="0"/>
        <w:spacing w:line="360" w:lineRule="auto"/>
        <w:ind w:firstLineChars="200" w:firstLine="420"/>
        <w:textAlignment w:val="baseline"/>
        <w:rPr>
          <w:color w:val="auto"/>
          <w:kern w:val="2"/>
          <w:sz w:val="24"/>
          <w:szCs w:val="24"/>
        </w:rPr>
      </w:pPr>
      <w:r>
        <w:rPr>
          <w:noProof/>
          <w:color w:val="auto"/>
          <w:kern w:val="2"/>
          <w:position w:val="-12"/>
          <w:szCs w:val="22"/>
        </w:rPr>
        <w:drawing>
          <wp:inline distT="0" distB="0" distL="0" distR="0">
            <wp:extent cx="171450" cy="234950"/>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171450" cy="234950"/>
                    </a:xfrm>
                    <a:prstGeom prst="rect">
                      <a:avLst/>
                    </a:prstGeom>
                    <a:noFill/>
                    <a:ln>
                      <a:noFill/>
                    </a:ln>
                  </pic:spPr>
                </pic:pic>
              </a:graphicData>
            </a:graphic>
          </wp:inline>
        </w:drawing>
      </w:r>
      <w:r>
        <w:rPr>
          <w:color w:val="auto"/>
          <w:kern w:val="2"/>
          <w:sz w:val="24"/>
          <w:szCs w:val="24"/>
        </w:rPr>
        <w:t>——</w:t>
      </w:r>
      <w:r>
        <w:rPr>
          <w:rFonts w:hint="eastAsia"/>
          <w:color w:val="auto"/>
          <w:kern w:val="2"/>
          <w:sz w:val="24"/>
          <w:szCs w:val="24"/>
        </w:rPr>
        <w:t>参考温度；</w:t>
      </w:r>
    </w:p>
    <w:p w:rsidR="005D16A0" w:rsidRDefault="00000000">
      <w:pPr>
        <w:tabs>
          <w:tab w:val="left" w:pos="8880"/>
        </w:tabs>
        <w:adjustRightInd w:val="0"/>
        <w:snapToGrid w:val="0"/>
        <w:spacing w:line="360" w:lineRule="auto"/>
        <w:ind w:firstLineChars="200" w:firstLine="420"/>
        <w:textAlignment w:val="baseline"/>
        <w:rPr>
          <w:color w:val="auto"/>
          <w:kern w:val="2"/>
          <w:sz w:val="24"/>
          <w:szCs w:val="24"/>
        </w:rPr>
      </w:pPr>
      <w:r>
        <w:rPr>
          <w:noProof/>
          <w:color w:val="auto"/>
          <w:kern w:val="2"/>
          <w:position w:val="-6"/>
          <w:szCs w:val="22"/>
        </w:rPr>
        <w:drawing>
          <wp:inline distT="0" distB="0" distL="0" distR="0">
            <wp:extent cx="171450" cy="171450"/>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a:xfrm>
                      <a:off x="0" y="0"/>
                      <a:ext cx="171450" cy="171450"/>
                    </a:xfrm>
                    <a:prstGeom prst="rect">
                      <a:avLst/>
                    </a:prstGeom>
                    <a:noFill/>
                    <a:ln>
                      <a:noFill/>
                    </a:ln>
                  </pic:spPr>
                </pic:pic>
              </a:graphicData>
            </a:graphic>
          </wp:inline>
        </w:drawing>
      </w:r>
      <w:r>
        <w:rPr>
          <w:color w:val="auto"/>
          <w:kern w:val="2"/>
          <w:sz w:val="24"/>
          <w:szCs w:val="24"/>
        </w:rPr>
        <w:t>——</w:t>
      </w:r>
      <w:r>
        <w:rPr>
          <w:rFonts w:hint="eastAsia"/>
          <w:color w:val="auto"/>
          <w:kern w:val="2"/>
          <w:sz w:val="24"/>
          <w:szCs w:val="24"/>
        </w:rPr>
        <w:t>混凝土中</w:t>
      </w:r>
      <w:r>
        <w:rPr>
          <w:color w:val="auto"/>
          <w:kern w:val="2"/>
          <w:sz w:val="24"/>
          <w:szCs w:val="24"/>
        </w:rPr>
        <w:t>氯离子扩散过程的活化能；</w:t>
      </w:r>
    </w:p>
    <w:p w:rsidR="005D16A0" w:rsidRDefault="00000000">
      <w:pPr>
        <w:widowControl/>
        <w:tabs>
          <w:tab w:val="center" w:pos="4201"/>
          <w:tab w:val="right" w:leader="dot" w:pos="9298"/>
        </w:tabs>
        <w:autoSpaceDE w:val="0"/>
        <w:autoSpaceDN w:val="0"/>
        <w:adjustRightInd w:val="0"/>
        <w:snapToGrid w:val="0"/>
        <w:spacing w:line="360" w:lineRule="auto"/>
        <w:ind w:firstLineChars="200" w:firstLine="480"/>
        <w:textAlignment w:val="center"/>
        <w:rPr>
          <w:bCs/>
          <w:color w:val="auto"/>
          <w:sz w:val="24"/>
          <w:szCs w:val="24"/>
        </w:rPr>
      </w:pPr>
      <w:r>
        <w:rPr>
          <w:bCs/>
          <w:i/>
          <w:color w:val="auto"/>
          <w:sz w:val="24"/>
          <w:szCs w:val="24"/>
        </w:rPr>
        <w:t>α</w:t>
      </w:r>
      <w:r>
        <w:rPr>
          <w:bCs/>
          <w:color w:val="auto"/>
          <w:sz w:val="24"/>
          <w:szCs w:val="24"/>
        </w:rPr>
        <w:t>——</w:t>
      </w:r>
      <w:r>
        <w:rPr>
          <w:rFonts w:hint="eastAsia"/>
          <w:bCs/>
          <w:color w:val="auto"/>
          <w:sz w:val="24"/>
          <w:szCs w:val="24"/>
        </w:rPr>
        <w:t>混凝土的含气量百分数。</w:t>
      </w:r>
    </w:p>
    <w:p w:rsidR="005D16A0" w:rsidRDefault="00000000">
      <w:pPr>
        <w:widowControl/>
        <w:tabs>
          <w:tab w:val="center" w:pos="4201"/>
          <w:tab w:val="right" w:leader="dot" w:pos="9298"/>
        </w:tabs>
        <w:autoSpaceDE w:val="0"/>
        <w:autoSpaceDN w:val="0"/>
        <w:adjustRightInd w:val="0"/>
        <w:snapToGrid w:val="0"/>
        <w:spacing w:line="360" w:lineRule="auto"/>
        <w:ind w:firstLineChars="200" w:firstLine="420"/>
        <w:textAlignment w:val="center"/>
        <w:rPr>
          <w:bCs/>
          <w:color w:val="auto"/>
          <w:sz w:val="24"/>
          <w:szCs w:val="24"/>
        </w:rPr>
      </w:pPr>
      <w:r>
        <w:rPr>
          <w:noProof/>
          <w:color w:val="auto"/>
          <w:position w:val="-4"/>
        </w:rPr>
        <w:drawing>
          <wp:inline distT="0" distB="0" distL="0" distR="0">
            <wp:extent cx="189865" cy="231775"/>
            <wp:effectExtent l="0" t="0" r="635" b="0"/>
            <wp:docPr id="90" name="图片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20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189865" cy="231775"/>
                    </a:xfrm>
                    <a:prstGeom prst="rect">
                      <a:avLst/>
                    </a:prstGeom>
                    <a:noFill/>
                    <a:ln>
                      <a:noFill/>
                    </a:ln>
                  </pic:spPr>
                </pic:pic>
              </a:graphicData>
            </a:graphic>
          </wp:inline>
        </w:drawing>
      </w:r>
      <w:r>
        <w:rPr>
          <w:bCs/>
          <w:color w:val="auto"/>
          <w:sz w:val="24"/>
          <w:szCs w:val="24"/>
        </w:rPr>
        <w:t>——</w:t>
      </w:r>
      <w:r>
        <w:rPr>
          <w:rFonts w:hint="eastAsia"/>
          <w:bCs/>
          <w:color w:val="auto"/>
          <w:sz w:val="24"/>
          <w:szCs w:val="24"/>
        </w:rPr>
        <w:t>外加剂掺量；</w:t>
      </w:r>
    </w:p>
    <w:p w:rsidR="005D16A0" w:rsidRDefault="00000000">
      <w:pPr>
        <w:widowControl/>
        <w:tabs>
          <w:tab w:val="center" w:pos="4201"/>
          <w:tab w:val="right" w:leader="dot" w:pos="9298"/>
        </w:tabs>
        <w:autoSpaceDE w:val="0"/>
        <w:autoSpaceDN w:val="0"/>
        <w:adjustRightInd w:val="0"/>
        <w:snapToGrid w:val="0"/>
        <w:spacing w:line="360" w:lineRule="auto"/>
        <w:ind w:firstLineChars="200" w:firstLine="420"/>
        <w:textAlignment w:val="center"/>
        <w:rPr>
          <w:bCs/>
          <w:color w:val="auto"/>
          <w:sz w:val="24"/>
          <w:szCs w:val="24"/>
        </w:rPr>
      </w:pPr>
      <w:r>
        <w:rPr>
          <w:noProof/>
          <w:color w:val="auto"/>
          <w:position w:val="-4"/>
        </w:rPr>
        <w:drawing>
          <wp:inline distT="0" distB="0" distL="0" distR="0">
            <wp:extent cx="243205" cy="231775"/>
            <wp:effectExtent l="0" t="0" r="0" b="0"/>
            <wp:docPr id="94" name="图片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219"/>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243205" cy="231775"/>
                    </a:xfrm>
                    <a:prstGeom prst="rect">
                      <a:avLst/>
                    </a:prstGeom>
                    <a:noFill/>
                    <a:ln>
                      <a:noFill/>
                    </a:ln>
                  </pic:spPr>
                </pic:pic>
              </a:graphicData>
            </a:graphic>
          </wp:inline>
        </w:drawing>
      </w:r>
      <w:r>
        <w:rPr>
          <w:bCs/>
          <w:color w:val="auto"/>
          <w:sz w:val="24"/>
          <w:szCs w:val="24"/>
        </w:rPr>
        <w:t>——</w:t>
      </w:r>
      <w:r>
        <w:rPr>
          <w:rFonts w:hint="eastAsia"/>
          <w:bCs/>
          <w:color w:val="auto"/>
          <w:sz w:val="24"/>
          <w:szCs w:val="24"/>
        </w:rPr>
        <w:t>砂率；</w:t>
      </w:r>
    </w:p>
    <w:p w:rsidR="005D16A0" w:rsidRDefault="00000000">
      <w:pPr>
        <w:adjustRightInd w:val="0"/>
        <w:snapToGrid w:val="0"/>
        <w:spacing w:line="360" w:lineRule="auto"/>
        <w:ind w:firstLineChars="200" w:firstLine="480"/>
        <w:textAlignment w:val="center"/>
        <w:rPr>
          <w:color w:val="000000"/>
          <w:sz w:val="24"/>
          <w:szCs w:val="24"/>
        </w:rPr>
      </w:pPr>
      <w:r>
        <w:rPr>
          <w:color w:val="000000"/>
          <w:sz w:val="24"/>
          <w:szCs w:val="24"/>
        </w:rPr>
        <w:object w:dxaOrig="258" w:dyaOrig="355">
          <v:shape id="_x0000_i1045" type="#_x0000_t75" style="width:12.9pt;height:17.75pt" o:ole="">
            <v:imagedata r:id="rId68" o:title=""/>
          </v:shape>
          <o:OLEObject Type="Embed" ProgID="Equation.DSMT4" ShapeID="_x0000_i1045" DrawAspect="Content" ObjectID="_1728909987" r:id="rId69"/>
        </w:object>
      </w:r>
      <w:r>
        <w:rPr>
          <w:color w:val="000000"/>
          <w:sz w:val="24"/>
          <w:szCs w:val="24"/>
        </w:rPr>
        <w:t>——</w:t>
      </w:r>
      <w:r>
        <w:rPr>
          <w:rFonts w:hint="eastAsia"/>
          <w:color w:val="000000"/>
          <w:sz w:val="24"/>
          <w:szCs w:val="24"/>
        </w:rPr>
        <w:t>结构重要性系数；</w:t>
      </w:r>
    </w:p>
    <w:p w:rsidR="005D16A0" w:rsidRDefault="00000000">
      <w:pPr>
        <w:tabs>
          <w:tab w:val="left" w:pos="8880"/>
        </w:tabs>
        <w:adjustRightInd w:val="0"/>
        <w:snapToGrid w:val="0"/>
        <w:spacing w:line="360" w:lineRule="auto"/>
        <w:ind w:firstLineChars="200" w:firstLine="420"/>
        <w:textAlignment w:val="baseline"/>
        <w:rPr>
          <w:color w:val="auto"/>
          <w:sz w:val="24"/>
          <w:szCs w:val="24"/>
        </w:rPr>
      </w:pPr>
      <w:r>
        <w:rPr>
          <w:color w:val="auto"/>
          <w:position w:val="-12"/>
          <w:szCs w:val="22"/>
        </w:rPr>
        <w:object w:dxaOrig="322" w:dyaOrig="355">
          <v:shape id="_x0000_i1046" type="#_x0000_t75" style="width:16.1pt;height:17.75pt" o:ole="">
            <v:imagedata r:id="rId70" o:title=""/>
          </v:shape>
          <o:OLEObject Type="Embed" ProgID="Equation.DSMT4" ShapeID="_x0000_i1046" DrawAspect="Content" ObjectID="_1728909988" r:id="rId71"/>
        </w:object>
      </w:r>
      <w:r>
        <w:rPr>
          <w:color w:val="auto"/>
          <w:sz w:val="24"/>
          <w:szCs w:val="24"/>
        </w:rPr>
        <w:t>——</w:t>
      </w:r>
      <w:r>
        <w:rPr>
          <w:rFonts w:hint="eastAsia"/>
          <w:bCs/>
          <w:snapToGrid w:val="0"/>
          <w:color w:val="auto"/>
          <w:sz w:val="24"/>
          <w:szCs w:val="24"/>
        </w:rPr>
        <w:t>氯离子扩散系数</w:t>
      </w:r>
      <w:r>
        <w:rPr>
          <w:rFonts w:hint="eastAsia"/>
          <w:color w:val="auto"/>
          <w:sz w:val="24"/>
          <w:szCs w:val="24"/>
        </w:rPr>
        <w:t>的分项系数；</w:t>
      </w:r>
    </w:p>
    <w:p w:rsidR="005D16A0" w:rsidRDefault="00000000">
      <w:pPr>
        <w:adjustRightInd w:val="0"/>
        <w:snapToGrid w:val="0"/>
        <w:spacing w:line="360" w:lineRule="auto"/>
        <w:ind w:firstLineChars="200" w:firstLine="420"/>
        <w:rPr>
          <w:color w:val="auto"/>
          <w:kern w:val="2"/>
          <w:sz w:val="24"/>
          <w:szCs w:val="24"/>
        </w:rPr>
      </w:pPr>
      <w:r>
        <w:rPr>
          <w:color w:val="auto"/>
          <w:position w:val="-14"/>
          <w:szCs w:val="22"/>
        </w:rPr>
        <w:object w:dxaOrig="365" w:dyaOrig="387">
          <v:shape id="_x0000_i1047" type="#_x0000_t75" style="width:18.25pt;height:19.35pt" o:ole="">
            <v:imagedata r:id="rId72" o:title=""/>
          </v:shape>
          <o:OLEObject Type="Embed" ProgID="Equation.DSMT4" ShapeID="_x0000_i1047" DrawAspect="Content" ObjectID="_1728909989" r:id="rId73"/>
        </w:object>
      </w:r>
      <w:r>
        <w:rPr>
          <w:color w:val="auto"/>
          <w:kern w:val="2"/>
          <w:sz w:val="24"/>
          <w:szCs w:val="24"/>
        </w:rPr>
        <w:t>——</w:t>
      </w:r>
      <w:r>
        <w:rPr>
          <w:color w:val="auto"/>
          <w:kern w:val="2"/>
          <w:sz w:val="24"/>
          <w:szCs w:val="24"/>
        </w:rPr>
        <w:t>临界氯离子浓度的</w:t>
      </w:r>
      <w:r>
        <w:rPr>
          <w:rFonts w:hint="eastAsia"/>
          <w:color w:val="auto"/>
          <w:kern w:val="2"/>
          <w:sz w:val="24"/>
          <w:szCs w:val="24"/>
        </w:rPr>
        <w:t>分项</w:t>
      </w:r>
      <w:r>
        <w:rPr>
          <w:color w:val="auto"/>
          <w:kern w:val="2"/>
          <w:sz w:val="24"/>
          <w:szCs w:val="24"/>
        </w:rPr>
        <w:t>系数</w:t>
      </w:r>
      <w:r>
        <w:rPr>
          <w:rFonts w:hint="eastAsia"/>
          <w:color w:val="auto"/>
          <w:kern w:val="2"/>
          <w:sz w:val="24"/>
          <w:szCs w:val="24"/>
        </w:rPr>
        <w:t>；</w:t>
      </w:r>
    </w:p>
    <w:p w:rsidR="005D16A0" w:rsidRDefault="00000000">
      <w:pPr>
        <w:adjustRightInd w:val="0"/>
        <w:snapToGrid w:val="0"/>
        <w:spacing w:line="360" w:lineRule="auto"/>
        <w:ind w:firstLineChars="200" w:firstLine="420"/>
        <w:rPr>
          <w:color w:val="auto"/>
          <w:kern w:val="2"/>
          <w:sz w:val="24"/>
          <w:szCs w:val="24"/>
        </w:rPr>
      </w:pPr>
      <w:r>
        <w:rPr>
          <w:color w:val="auto"/>
          <w:kern w:val="2"/>
          <w:position w:val="-14"/>
          <w:szCs w:val="22"/>
        </w:rPr>
        <w:object w:dxaOrig="355" w:dyaOrig="365">
          <v:shape id="_x0000_i1048" type="#_x0000_t75" style="width:17.75pt;height:18.25pt" o:ole="">
            <v:imagedata r:id="rId74" o:title=""/>
          </v:shape>
          <o:OLEObject Type="Embed" ProgID="Equation.DSMT4" ShapeID="_x0000_i1048" DrawAspect="Content" ObjectID="_1728909990" r:id="rId75"/>
        </w:object>
      </w:r>
      <w:r>
        <w:rPr>
          <w:color w:val="auto"/>
          <w:kern w:val="2"/>
          <w:sz w:val="24"/>
          <w:szCs w:val="24"/>
        </w:rPr>
        <w:t>——</w:t>
      </w:r>
      <w:r>
        <w:rPr>
          <w:color w:val="auto"/>
          <w:kern w:val="2"/>
          <w:sz w:val="24"/>
          <w:szCs w:val="24"/>
        </w:rPr>
        <w:t>混凝土</w:t>
      </w:r>
      <w:r>
        <w:rPr>
          <w:rFonts w:hint="eastAsia"/>
          <w:color w:val="auto"/>
          <w:kern w:val="2"/>
          <w:sz w:val="24"/>
          <w:szCs w:val="24"/>
        </w:rPr>
        <w:t>表面氯离子浓度的分项系数；</w:t>
      </w:r>
    </w:p>
    <w:bookmarkStart w:id="67" w:name="OLE_LINK80"/>
    <w:bookmarkStart w:id="68" w:name="OLE_LINK81"/>
    <w:p w:rsidR="005D16A0" w:rsidRDefault="00000000">
      <w:pPr>
        <w:adjustRightInd w:val="0"/>
        <w:snapToGrid w:val="0"/>
        <w:spacing w:line="360" w:lineRule="auto"/>
        <w:ind w:firstLineChars="200" w:firstLine="420"/>
        <w:rPr>
          <w:color w:val="auto"/>
          <w:kern w:val="2"/>
          <w:sz w:val="24"/>
          <w:szCs w:val="24"/>
        </w:rPr>
      </w:pPr>
      <w:r>
        <w:rPr>
          <w:color w:val="auto"/>
          <w:kern w:val="2"/>
          <w:position w:val="-12"/>
        </w:rPr>
        <w:object w:dxaOrig="301" w:dyaOrig="365">
          <v:shape id="_x0000_i1049" type="#_x0000_t75" style="width:15.05pt;height:18.25pt" o:ole="">
            <v:imagedata r:id="rId76" o:title=""/>
          </v:shape>
          <o:OLEObject Type="Embed" ProgID="Equation.DSMT4" ShapeID="_x0000_i1049" DrawAspect="Content" ObjectID="_1728909991" r:id="rId77"/>
        </w:object>
      </w:r>
      <w:bookmarkEnd w:id="67"/>
      <w:bookmarkEnd w:id="68"/>
      <w:r>
        <w:rPr>
          <w:color w:val="auto"/>
          <w:kern w:val="2"/>
          <w:sz w:val="24"/>
          <w:szCs w:val="24"/>
        </w:rPr>
        <w:t>——</w:t>
      </w:r>
      <w:r>
        <w:rPr>
          <w:rFonts w:hint="eastAsia"/>
          <w:color w:val="auto"/>
          <w:kern w:val="2"/>
          <w:sz w:val="24"/>
          <w:szCs w:val="24"/>
        </w:rPr>
        <w:t>初始氯离子扩散系数的变异系数；</w:t>
      </w:r>
    </w:p>
    <w:p w:rsidR="005D16A0" w:rsidRDefault="00000000">
      <w:pPr>
        <w:tabs>
          <w:tab w:val="left" w:pos="8880"/>
        </w:tabs>
        <w:adjustRightInd w:val="0"/>
        <w:snapToGrid w:val="0"/>
        <w:spacing w:line="360" w:lineRule="auto"/>
        <w:ind w:firstLineChars="200" w:firstLine="480"/>
        <w:textAlignment w:val="baseline"/>
        <w:rPr>
          <w:color w:val="auto"/>
          <w:kern w:val="2"/>
          <w:sz w:val="24"/>
          <w:szCs w:val="24"/>
        </w:rPr>
      </w:pPr>
      <w:r>
        <w:rPr>
          <w:color w:val="auto"/>
          <w:kern w:val="2"/>
          <w:position w:val="-10"/>
          <w:sz w:val="24"/>
          <w:szCs w:val="24"/>
        </w:rPr>
        <w:object w:dxaOrig="204" w:dyaOrig="258">
          <v:shape id="_x0000_i1050" type="#_x0000_t75" style="width:10.2pt;height:12.9pt" o:ole="">
            <v:imagedata r:id="rId78" o:title=""/>
          </v:shape>
          <o:OLEObject Type="Embed" ProgID="Equation.DSMT4" ShapeID="_x0000_i1050" DrawAspect="Content" ObjectID="_1728909992" r:id="rId79"/>
        </w:object>
      </w:r>
      <w:bookmarkStart w:id="69" w:name="OLE_LINK85"/>
      <w:bookmarkStart w:id="70" w:name="OLE_LINK84"/>
      <w:r>
        <w:rPr>
          <w:color w:val="auto"/>
          <w:kern w:val="2"/>
          <w:sz w:val="24"/>
          <w:szCs w:val="24"/>
        </w:rPr>
        <w:t>——</w:t>
      </w:r>
      <w:bookmarkEnd w:id="69"/>
      <w:bookmarkEnd w:id="70"/>
      <w:r>
        <w:rPr>
          <w:rFonts w:hint="eastAsia"/>
          <w:color w:val="auto"/>
          <w:kern w:val="2"/>
          <w:sz w:val="24"/>
          <w:szCs w:val="24"/>
        </w:rPr>
        <w:t>混凝土应力条件影响系数；</w:t>
      </w:r>
    </w:p>
    <w:p w:rsidR="005D16A0" w:rsidRDefault="00000000">
      <w:pPr>
        <w:widowControl/>
        <w:tabs>
          <w:tab w:val="center" w:pos="4201"/>
          <w:tab w:val="right" w:leader="dot" w:pos="9298"/>
        </w:tabs>
        <w:autoSpaceDE w:val="0"/>
        <w:autoSpaceDN w:val="0"/>
        <w:adjustRightInd w:val="0"/>
        <w:snapToGrid w:val="0"/>
        <w:spacing w:line="360" w:lineRule="auto"/>
        <w:ind w:firstLineChars="200" w:firstLine="420"/>
        <w:textAlignment w:val="center"/>
        <w:rPr>
          <w:bCs/>
          <w:color w:val="auto"/>
          <w:sz w:val="24"/>
          <w:szCs w:val="24"/>
        </w:rPr>
      </w:pPr>
      <w:r>
        <w:rPr>
          <w:noProof/>
          <w:color w:val="auto"/>
          <w:position w:val="-4"/>
        </w:rPr>
        <w:drawing>
          <wp:inline distT="0" distB="0" distL="0" distR="0">
            <wp:extent cx="178435" cy="231775"/>
            <wp:effectExtent l="0" t="0" r="0" b="0"/>
            <wp:docPr id="96" name="图片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222"/>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a:xfrm>
                      <a:off x="0" y="0"/>
                      <a:ext cx="178435" cy="231775"/>
                    </a:xfrm>
                    <a:prstGeom prst="rect">
                      <a:avLst/>
                    </a:prstGeom>
                    <a:noFill/>
                    <a:ln>
                      <a:noFill/>
                    </a:ln>
                  </pic:spPr>
                </pic:pic>
              </a:graphicData>
            </a:graphic>
          </wp:inline>
        </w:drawing>
      </w:r>
      <w:r>
        <w:rPr>
          <w:bCs/>
          <w:color w:val="auto"/>
          <w:sz w:val="24"/>
          <w:szCs w:val="24"/>
        </w:rPr>
        <w:t>——</w:t>
      </w:r>
      <w:r>
        <w:rPr>
          <w:rFonts w:hint="eastAsia"/>
          <w:bCs/>
          <w:color w:val="auto"/>
          <w:sz w:val="24"/>
          <w:szCs w:val="24"/>
        </w:rPr>
        <w:t>水泥密度；</w:t>
      </w:r>
    </w:p>
    <w:p w:rsidR="005D16A0" w:rsidRDefault="00000000">
      <w:pPr>
        <w:widowControl/>
        <w:tabs>
          <w:tab w:val="center" w:pos="4201"/>
          <w:tab w:val="right" w:leader="dot" w:pos="9298"/>
        </w:tabs>
        <w:autoSpaceDE w:val="0"/>
        <w:autoSpaceDN w:val="0"/>
        <w:adjustRightInd w:val="0"/>
        <w:snapToGrid w:val="0"/>
        <w:spacing w:line="360" w:lineRule="auto"/>
        <w:ind w:firstLineChars="200" w:firstLine="420"/>
        <w:textAlignment w:val="center"/>
        <w:rPr>
          <w:bCs/>
          <w:color w:val="auto"/>
          <w:sz w:val="24"/>
          <w:szCs w:val="24"/>
        </w:rPr>
      </w:pPr>
      <w:r>
        <w:rPr>
          <w:noProof/>
          <w:color w:val="auto"/>
          <w:position w:val="-4"/>
        </w:rPr>
        <w:drawing>
          <wp:inline distT="0" distB="0" distL="0" distR="0">
            <wp:extent cx="189865" cy="231775"/>
            <wp:effectExtent l="0" t="0" r="635" b="0"/>
            <wp:docPr id="97" name="图片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223"/>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a:xfrm>
                      <a:off x="0" y="0"/>
                      <a:ext cx="189865" cy="231775"/>
                    </a:xfrm>
                    <a:prstGeom prst="rect">
                      <a:avLst/>
                    </a:prstGeom>
                    <a:noFill/>
                    <a:ln>
                      <a:noFill/>
                    </a:ln>
                  </pic:spPr>
                </pic:pic>
              </a:graphicData>
            </a:graphic>
          </wp:inline>
        </w:drawing>
      </w:r>
      <w:r>
        <w:rPr>
          <w:bCs/>
          <w:color w:val="auto"/>
          <w:sz w:val="24"/>
          <w:szCs w:val="24"/>
        </w:rPr>
        <w:t>——</w:t>
      </w:r>
      <w:r>
        <w:rPr>
          <w:rFonts w:hint="eastAsia"/>
          <w:bCs/>
          <w:color w:val="auto"/>
          <w:sz w:val="24"/>
          <w:szCs w:val="24"/>
        </w:rPr>
        <w:t>矿物掺合料密度；</w:t>
      </w:r>
    </w:p>
    <w:p w:rsidR="005D16A0" w:rsidRDefault="00000000">
      <w:pPr>
        <w:widowControl/>
        <w:tabs>
          <w:tab w:val="center" w:pos="4201"/>
          <w:tab w:val="right" w:leader="dot" w:pos="9298"/>
        </w:tabs>
        <w:autoSpaceDE w:val="0"/>
        <w:autoSpaceDN w:val="0"/>
        <w:adjustRightInd w:val="0"/>
        <w:snapToGrid w:val="0"/>
        <w:spacing w:line="360" w:lineRule="auto"/>
        <w:ind w:firstLineChars="200" w:firstLine="420"/>
        <w:textAlignment w:val="center"/>
        <w:rPr>
          <w:bCs/>
          <w:color w:val="auto"/>
          <w:sz w:val="24"/>
          <w:szCs w:val="24"/>
        </w:rPr>
      </w:pPr>
      <w:r>
        <w:rPr>
          <w:noProof/>
          <w:color w:val="auto"/>
          <w:position w:val="-4"/>
        </w:rPr>
        <w:drawing>
          <wp:inline distT="0" distB="0" distL="0" distR="0">
            <wp:extent cx="189865" cy="243205"/>
            <wp:effectExtent l="0" t="0" r="635" b="4445"/>
            <wp:docPr id="98" name="图片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224"/>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a:xfrm>
                      <a:off x="0" y="0"/>
                      <a:ext cx="189865" cy="243205"/>
                    </a:xfrm>
                    <a:prstGeom prst="rect">
                      <a:avLst/>
                    </a:prstGeom>
                    <a:noFill/>
                    <a:ln>
                      <a:noFill/>
                    </a:ln>
                  </pic:spPr>
                </pic:pic>
              </a:graphicData>
            </a:graphic>
          </wp:inline>
        </w:drawing>
      </w:r>
      <w:r>
        <w:rPr>
          <w:bCs/>
          <w:color w:val="auto"/>
          <w:sz w:val="24"/>
          <w:szCs w:val="24"/>
        </w:rPr>
        <w:t>——</w:t>
      </w:r>
      <w:r>
        <w:rPr>
          <w:rFonts w:hint="eastAsia"/>
          <w:bCs/>
          <w:color w:val="auto"/>
          <w:sz w:val="24"/>
          <w:szCs w:val="24"/>
        </w:rPr>
        <w:t>粗骨料的表观密度；</w:t>
      </w:r>
    </w:p>
    <w:p w:rsidR="005D16A0" w:rsidRDefault="00000000">
      <w:pPr>
        <w:widowControl/>
        <w:tabs>
          <w:tab w:val="center" w:pos="4201"/>
          <w:tab w:val="right" w:leader="dot" w:pos="9298"/>
        </w:tabs>
        <w:autoSpaceDE w:val="0"/>
        <w:autoSpaceDN w:val="0"/>
        <w:adjustRightInd w:val="0"/>
        <w:snapToGrid w:val="0"/>
        <w:spacing w:line="360" w:lineRule="auto"/>
        <w:ind w:firstLineChars="200" w:firstLine="420"/>
        <w:textAlignment w:val="center"/>
        <w:rPr>
          <w:bCs/>
          <w:color w:val="auto"/>
          <w:sz w:val="24"/>
          <w:szCs w:val="24"/>
        </w:rPr>
      </w:pPr>
      <w:r>
        <w:rPr>
          <w:noProof/>
          <w:color w:val="auto"/>
          <w:position w:val="-4"/>
        </w:rPr>
        <w:drawing>
          <wp:inline distT="0" distB="0" distL="0" distR="0">
            <wp:extent cx="178435" cy="231775"/>
            <wp:effectExtent l="0" t="0" r="0" b="0"/>
            <wp:docPr id="99" name="图片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225"/>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a:xfrm>
                      <a:off x="0" y="0"/>
                      <a:ext cx="178435" cy="231775"/>
                    </a:xfrm>
                    <a:prstGeom prst="rect">
                      <a:avLst/>
                    </a:prstGeom>
                    <a:noFill/>
                    <a:ln>
                      <a:noFill/>
                    </a:ln>
                  </pic:spPr>
                </pic:pic>
              </a:graphicData>
            </a:graphic>
          </wp:inline>
        </w:drawing>
      </w:r>
      <w:r>
        <w:rPr>
          <w:bCs/>
          <w:color w:val="auto"/>
          <w:sz w:val="24"/>
          <w:szCs w:val="24"/>
        </w:rPr>
        <w:t>——</w:t>
      </w:r>
      <w:r>
        <w:rPr>
          <w:rFonts w:hint="eastAsia"/>
          <w:bCs/>
          <w:color w:val="auto"/>
          <w:sz w:val="24"/>
          <w:szCs w:val="24"/>
        </w:rPr>
        <w:t>细骨料的表观密度；</w:t>
      </w:r>
    </w:p>
    <w:p w:rsidR="005D16A0" w:rsidRDefault="00000000">
      <w:pPr>
        <w:widowControl/>
        <w:tabs>
          <w:tab w:val="center" w:pos="4201"/>
          <w:tab w:val="right" w:leader="dot" w:pos="9298"/>
        </w:tabs>
        <w:autoSpaceDE w:val="0"/>
        <w:autoSpaceDN w:val="0"/>
        <w:adjustRightInd w:val="0"/>
        <w:snapToGrid w:val="0"/>
        <w:spacing w:line="360" w:lineRule="auto"/>
        <w:ind w:firstLineChars="200" w:firstLine="420"/>
        <w:textAlignment w:val="center"/>
        <w:rPr>
          <w:bCs/>
          <w:color w:val="auto"/>
          <w:sz w:val="24"/>
          <w:szCs w:val="24"/>
        </w:rPr>
      </w:pPr>
      <w:r>
        <w:rPr>
          <w:noProof/>
          <w:color w:val="auto"/>
          <w:position w:val="-4"/>
        </w:rPr>
        <w:drawing>
          <wp:inline distT="0" distB="0" distL="0" distR="0">
            <wp:extent cx="213995" cy="231775"/>
            <wp:effectExtent l="0" t="0" r="0" b="0"/>
            <wp:docPr id="100" name="图片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226"/>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a:xfrm>
                      <a:off x="0" y="0"/>
                      <a:ext cx="213995" cy="231775"/>
                    </a:xfrm>
                    <a:prstGeom prst="rect">
                      <a:avLst/>
                    </a:prstGeom>
                    <a:noFill/>
                    <a:ln>
                      <a:noFill/>
                    </a:ln>
                  </pic:spPr>
                </pic:pic>
              </a:graphicData>
            </a:graphic>
          </wp:inline>
        </w:drawing>
      </w:r>
      <w:r>
        <w:rPr>
          <w:bCs/>
          <w:color w:val="auto"/>
          <w:sz w:val="24"/>
          <w:szCs w:val="24"/>
        </w:rPr>
        <w:t>——</w:t>
      </w:r>
      <w:r>
        <w:rPr>
          <w:rFonts w:hint="eastAsia"/>
          <w:bCs/>
          <w:color w:val="auto"/>
          <w:sz w:val="24"/>
          <w:szCs w:val="24"/>
        </w:rPr>
        <w:t>水的密度；</w:t>
      </w:r>
    </w:p>
    <w:p w:rsidR="005D16A0" w:rsidRDefault="00000000">
      <w:pPr>
        <w:adjustRightInd w:val="0"/>
        <w:snapToGrid w:val="0"/>
        <w:spacing w:line="360" w:lineRule="auto"/>
        <w:ind w:firstLineChars="200" w:firstLine="420"/>
        <w:rPr>
          <w:color w:val="auto"/>
          <w:kern w:val="2"/>
          <w:sz w:val="24"/>
          <w:szCs w:val="24"/>
        </w:rPr>
      </w:pPr>
      <w:r>
        <w:rPr>
          <w:bCs/>
          <w:i/>
          <w:noProof/>
          <w:color w:val="auto"/>
          <w:kern w:val="2"/>
          <w:position w:val="-14"/>
        </w:rPr>
        <w:drawing>
          <wp:inline distT="0" distB="0" distL="0" distR="0">
            <wp:extent cx="196215" cy="225425"/>
            <wp:effectExtent l="0" t="0" r="0" b="3175"/>
            <wp:docPr id="63" name="图片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73"/>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a:xfrm>
                      <a:off x="0" y="0"/>
                      <a:ext cx="196215" cy="225425"/>
                    </a:xfrm>
                    <a:prstGeom prst="rect">
                      <a:avLst/>
                    </a:prstGeom>
                    <a:noFill/>
                    <a:ln>
                      <a:noFill/>
                    </a:ln>
                  </pic:spPr>
                </pic:pic>
              </a:graphicData>
            </a:graphic>
          </wp:inline>
        </w:drawing>
      </w:r>
      <w:r>
        <w:rPr>
          <w:color w:val="auto"/>
          <w:kern w:val="2"/>
          <w:sz w:val="24"/>
          <w:szCs w:val="24"/>
        </w:rPr>
        <w:t>——</w:t>
      </w:r>
      <w:r>
        <w:rPr>
          <w:rFonts w:hint="eastAsia"/>
          <w:color w:val="auto"/>
          <w:kern w:val="2"/>
          <w:sz w:val="24"/>
          <w:szCs w:val="24"/>
        </w:rPr>
        <w:t>混凝土强度的标准差；</w:t>
      </w:r>
    </w:p>
    <w:p w:rsidR="005D16A0" w:rsidRDefault="00000000">
      <w:pPr>
        <w:adjustRightInd w:val="0"/>
        <w:snapToGrid w:val="0"/>
        <w:spacing w:line="360" w:lineRule="auto"/>
        <w:ind w:firstLineChars="200" w:firstLine="420"/>
        <w:rPr>
          <w:color w:val="auto"/>
          <w:kern w:val="2"/>
          <w:sz w:val="24"/>
          <w:szCs w:val="24"/>
        </w:rPr>
      </w:pPr>
      <w:r>
        <w:rPr>
          <w:noProof/>
          <w:color w:val="auto"/>
          <w:kern w:val="2"/>
          <w:position w:val="-12"/>
          <w:szCs w:val="22"/>
        </w:rPr>
        <w:drawing>
          <wp:inline distT="0" distB="0" distL="0" distR="0">
            <wp:extent cx="207645" cy="231775"/>
            <wp:effectExtent l="0" t="0" r="1905" b="0"/>
            <wp:docPr id="78" name="图片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183"/>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a:xfrm>
                      <a:off x="0" y="0"/>
                      <a:ext cx="207645" cy="231775"/>
                    </a:xfrm>
                    <a:prstGeom prst="rect">
                      <a:avLst/>
                    </a:prstGeom>
                    <a:noFill/>
                    <a:ln>
                      <a:noFill/>
                    </a:ln>
                  </pic:spPr>
                </pic:pic>
              </a:graphicData>
            </a:graphic>
          </wp:inline>
        </w:drawing>
      </w:r>
      <w:r>
        <w:rPr>
          <w:color w:val="auto"/>
          <w:kern w:val="2"/>
          <w:sz w:val="24"/>
          <w:szCs w:val="24"/>
        </w:rPr>
        <w:t>——</w:t>
      </w:r>
      <w:r>
        <w:rPr>
          <w:rFonts w:hint="eastAsia"/>
          <w:color w:val="auto"/>
          <w:kern w:val="2"/>
          <w:sz w:val="24"/>
          <w:szCs w:val="24"/>
        </w:rPr>
        <w:t>初始氯离子扩散系数的标准差；</w:t>
      </w:r>
    </w:p>
    <w:p w:rsidR="005D16A0" w:rsidRDefault="00000000">
      <w:pPr>
        <w:tabs>
          <w:tab w:val="left" w:pos="8880"/>
        </w:tabs>
        <w:adjustRightInd w:val="0"/>
        <w:snapToGrid w:val="0"/>
        <w:spacing w:line="360" w:lineRule="auto"/>
        <w:ind w:firstLineChars="200" w:firstLine="420"/>
        <w:textAlignment w:val="center"/>
        <w:rPr>
          <w:color w:val="auto"/>
          <w:sz w:val="24"/>
          <w:szCs w:val="24"/>
        </w:rPr>
      </w:pPr>
      <w:r>
        <w:rPr>
          <w:noProof/>
          <w:color w:val="auto"/>
          <w:szCs w:val="22"/>
        </w:rPr>
        <w:drawing>
          <wp:inline distT="0" distB="0" distL="0" distR="0">
            <wp:extent cx="219710" cy="178435"/>
            <wp:effectExtent l="0" t="0" r="8890" b="0"/>
            <wp:docPr id="56"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63"/>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a:xfrm>
                      <a:off x="0" y="0"/>
                      <a:ext cx="219710" cy="178435"/>
                    </a:xfrm>
                    <a:prstGeom prst="rect">
                      <a:avLst/>
                    </a:prstGeom>
                    <a:noFill/>
                    <a:ln>
                      <a:noFill/>
                    </a:ln>
                  </pic:spPr>
                </pic:pic>
              </a:graphicData>
            </a:graphic>
          </wp:inline>
        </w:drawing>
      </w:r>
      <w:r>
        <w:rPr>
          <w:color w:val="auto"/>
          <w:sz w:val="24"/>
          <w:szCs w:val="24"/>
        </w:rPr>
        <w:t>——</w:t>
      </w:r>
      <w:r>
        <w:rPr>
          <w:rFonts w:hint="eastAsia"/>
          <w:color w:val="auto"/>
          <w:sz w:val="24"/>
          <w:szCs w:val="24"/>
        </w:rPr>
        <w:t>混凝土保护层厚度的安全裕度。</w:t>
      </w:r>
      <w:r>
        <w:rPr>
          <w:color w:val="auto"/>
          <w:sz w:val="24"/>
          <w:szCs w:val="24"/>
        </w:rPr>
        <w:br w:type="page"/>
      </w:r>
    </w:p>
    <w:p w:rsidR="005D16A0" w:rsidRDefault="00000000">
      <w:pPr>
        <w:pStyle w:val="CJJ1TimesNewRoman"/>
        <w:spacing w:before="0" w:after="320" w:line="360" w:lineRule="auto"/>
      </w:pPr>
      <w:bookmarkStart w:id="71" w:name="_Toc57456618"/>
      <w:bookmarkStart w:id="72" w:name="_Toc8236"/>
      <w:bookmarkStart w:id="73" w:name="_Toc57468122"/>
      <w:bookmarkStart w:id="74" w:name="_Toc57455300"/>
      <w:bookmarkStart w:id="75" w:name="_Toc57470628"/>
      <w:bookmarkStart w:id="76" w:name="_Toc57404419"/>
      <w:bookmarkStart w:id="77" w:name="_Toc57409335"/>
      <w:r>
        <w:rPr>
          <w:rFonts w:eastAsia="仿宋_GB2312"/>
          <w:b w:val="0"/>
          <w:bCs w:val="0"/>
          <w:sz w:val="32"/>
          <w:szCs w:val="28"/>
        </w:rPr>
        <w:lastRenderedPageBreak/>
        <w:t xml:space="preserve">3  </w:t>
      </w:r>
      <w:r>
        <w:rPr>
          <w:rFonts w:hint="eastAsia"/>
        </w:rPr>
        <w:t>基本规定</w:t>
      </w:r>
      <w:bookmarkEnd w:id="71"/>
      <w:bookmarkEnd w:id="72"/>
      <w:bookmarkEnd w:id="73"/>
      <w:bookmarkEnd w:id="74"/>
      <w:bookmarkEnd w:id="75"/>
      <w:bookmarkEnd w:id="76"/>
      <w:bookmarkEnd w:id="77"/>
    </w:p>
    <w:p w:rsidR="005D16A0" w:rsidRDefault="00000000">
      <w:pPr>
        <w:pStyle w:val="CJJ2TimesNewRoman"/>
        <w:rPr>
          <w:b w:val="0"/>
          <w:bCs w:val="0"/>
        </w:rPr>
      </w:pPr>
      <w:bookmarkStart w:id="78" w:name="_Toc16681"/>
      <w:r>
        <w:rPr>
          <w:b w:val="0"/>
          <w:bCs w:val="0"/>
        </w:rPr>
        <w:t xml:space="preserve">3.1  </w:t>
      </w:r>
      <w:r>
        <w:rPr>
          <w:rFonts w:hint="eastAsia"/>
          <w:b w:val="0"/>
          <w:bCs w:val="0"/>
        </w:rPr>
        <w:t>一般规定</w:t>
      </w:r>
      <w:bookmarkEnd w:id="78"/>
    </w:p>
    <w:p w:rsidR="005D16A0" w:rsidRDefault="00000000">
      <w:pPr>
        <w:spacing w:line="360" w:lineRule="auto"/>
        <w:outlineLvl w:val="2"/>
        <w:rPr>
          <w:color w:val="auto"/>
          <w:kern w:val="2"/>
          <w:sz w:val="24"/>
          <w:szCs w:val="24"/>
        </w:rPr>
      </w:pPr>
      <w:r>
        <w:rPr>
          <w:b/>
          <w:bCs/>
          <w:color w:val="000000"/>
          <w:kern w:val="2"/>
          <w:sz w:val="24"/>
          <w:szCs w:val="24"/>
        </w:rPr>
        <w:t xml:space="preserve">3.1.1 </w:t>
      </w:r>
      <w:r>
        <w:rPr>
          <w:b/>
          <w:bCs/>
          <w:color w:val="auto"/>
          <w:kern w:val="2"/>
          <w:sz w:val="24"/>
          <w:szCs w:val="24"/>
        </w:rPr>
        <w:t xml:space="preserve"> </w:t>
      </w:r>
      <w:bookmarkStart w:id="79" w:name="_Hlk104921155"/>
      <w:r>
        <w:rPr>
          <w:rFonts w:hint="eastAsia"/>
          <w:color w:val="auto"/>
          <w:kern w:val="2"/>
          <w:sz w:val="24"/>
          <w:szCs w:val="24"/>
        </w:rPr>
        <w:t>海岸工程混凝土结构应从材料、设计、施工、维护等各环节</w:t>
      </w:r>
      <w:bookmarkEnd w:id="79"/>
      <w:r>
        <w:rPr>
          <w:rFonts w:hint="eastAsia"/>
          <w:color w:val="auto"/>
          <w:kern w:val="2"/>
          <w:sz w:val="24"/>
          <w:szCs w:val="24"/>
        </w:rPr>
        <w:t>采取措施保证结构的安全性、适用性及耐久性。</w:t>
      </w:r>
    </w:p>
    <w:p w:rsidR="005D16A0" w:rsidRDefault="00000000">
      <w:pPr>
        <w:spacing w:line="360" w:lineRule="auto"/>
        <w:outlineLvl w:val="2"/>
        <w:rPr>
          <w:color w:val="000000"/>
          <w:kern w:val="2"/>
          <w:sz w:val="24"/>
          <w:szCs w:val="24"/>
        </w:rPr>
      </w:pPr>
      <w:r>
        <w:rPr>
          <w:b/>
          <w:bCs/>
          <w:color w:val="000000"/>
          <w:kern w:val="2"/>
          <w:sz w:val="24"/>
          <w:szCs w:val="24"/>
        </w:rPr>
        <w:t xml:space="preserve">3.1.2  </w:t>
      </w:r>
      <w:r>
        <w:rPr>
          <w:rFonts w:hint="eastAsia"/>
          <w:color w:val="000000"/>
          <w:kern w:val="2"/>
          <w:sz w:val="24"/>
          <w:szCs w:val="24"/>
        </w:rPr>
        <w:t>海岸工程混凝土结构应符合预定的工程功能和结构性能要求。应确定其结构设计工作年限、结构安全等级</w:t>
      </w:r>
      <w:r>
        <w:rPr>
          <w:rFonts w:hint="eastAsia"/>
          <w:color w:val="auto"/>
          <w:kern w:val="2"/>
          <w:sz w:val="24"/>
          <w:szCs w:val="24"/>
        </w:rPr>
        <w:t>、抗震设防类别、</w:t>
      </w:r>
      <w:r>
        <w:rPr>
          <w:rFonts w:hint="eastAsia"/>
          <w:color w:val="000000"/>
          <w:kern w:val="2"/>
          <w:sz w:val="24"/>
          <w:szCs w:val="24"/>
        </w:rPr>
        <w:t>荷载作用、环境作用等；</w:t>
      </w:r>
      <w:r>
        <w:rPr>
          <w:rFonts w:hint="eastAsia"/>
          <w:color w:val="auto"/>
          <w:kern w:val="2"/>
          <w:sz w:val="24"/>
          <w:szCs w:val="24"/>
        </w:rPr>
        <w:t>应</w:t>
      </w:r>
      <w:r>
        <w:rPr>
          <w:rFonts w:hint="eastAsia"/>
          <w:color w:val="000000"/>
          <w:kern w:val="2"/>
          <w:sz w:val="24"/>
          <w:szCs w:val="24"/>
        </w:rPr>
        <w:t>进行承载能力极限状态设计、正常使用极限状态验算和</w:t>
      </w:r>
      <w:r>
        <w:rPr>
          <w:rFonts w:hint="eastAsia"/>
          <w:color w:val="auto"/>
          <w:kern w:val="2"/>
          <w:sz w:val="24"/>
          <w:szCs w:val="24"/>
        </w:rPr>
        <w:t>耐久性设计</w:t>
      </w:r>
      <w:r>
        <w:rPr>
          <w:rFonts w:hint="eastAsia"/>
          <w:color w:val="000000"/>
          <w:kern w:val="2"/>
          <w:sz w:val="24"/>
          <w:szCs w:val="24"/>
        </w:rPr>
        <w:t>。</w:t>
      </w:r>
    </w:p>
    <w:p w:rsidR="005D16A0" w:rsidRDefault="00000000">
      <w:pPr>
        <w:spacing w:line="360" w:lineRule="auto"/>
        <w:outlineLvl w:val="2"/>
        <w:rPr>
          <w:bCs/>
          <w:color w:val="auto"/>
          <w:kern w:val="2"/>
          <w:sz w:val="24"/>
          <w:szCs w:val="24"/>
        </w:rPr>
      </w:pPr>
      <w:r>
        <w:rPr>
          <w:b/>
          <w:bCs/>
          <w:color w:val="auto"/>
          <w:kern w:val="2"/>
          <w:sz w:val="24"/>
          <w:szCs w:val="24"/>
        </w:rPr>
        <w:t xml:space="preserve">3.1.3  </w:t>
      </w:r>
      <w:bookmarkStart w:id="80" w:name="_Hlk104922363"/>
      <w:r>
        <w:rPr>
          <w:rFonts w:hint="eastAsia"/>
          <w:bCs/>
          <w:color w:val="auto"/>
          <w:kern w:val="2"/>
          <w:sz w:val="24"/>
          <w:szCs w:val="24"/>
        </w:rPr>
        <w:t>海岸工程混凝土结构的耐久性设计应考虑海洋氯化物环境的作用，并宜开展耐久性定量设计</w:t>
      </w:r>
      <w:bookmarkEnd w:id="80"/>
      <w:r>
        <w:rPr>
          <w:rFonts w:hint="eastAsia"/>
          <w:bCs/>
          <w:color w:val="auto"/>
          <w:kern w:val="2"/>
          <w:sz w:val="24"/>
          <w:szCs w:val="24"/>
        </w:rPr>
        <w:t>。对于其他环境作用下的耐久性设计，可参考国家有关规范执行或通过专门的研究和论证。</w:t>
      </w:r>
    </w:p>
    <w:p w:rsidR="005D16A0" w:rsidRDefault="00000000">
      <w:pPr>
        <w:spacing w:line="360" w:lineRule="auto"/>
        <w:outlineLvl w:val="2"/>
        <w:rPr>
          <w:color w:val="000000"/>
          <w:kern w:val="2"/>
          <w:sz w:val="24"/>
          <w:szCs w:val="24"/>
        </w:rPr>
      </w:pPr>
      <w:r>
        <w:rPr>
          <w:b/>
          <w:color w:val="000000"/>
          <w:sz w:val="24"/>
          <w:szCs w:val="24"/>
        </w:rPr>
        <w:t>3.1.4</w:t>
      </w:r>
      <w:r>
        <w:rPr>
          <w:color w:val="000000"/>
          <w:sz w:val="24"/>
          <w:szCs w:val="24"/>
        </w:rPr>
        <w:t xml:space="preserve">  </w:t>
      </w:r>
      <w:r>
        <w:rPr>
          <w:rFonts w:hint="eastAsia"/>
          <w:color w:val="000000"/>
          <w:sz w:val="24"/>
          <w:szCs w:val="24"/>
        </w:rPr>
        <w:t>海岸工程混凝土结构的施工，应遵守国家关于工程建设管理、工程质量、安全生产、节能减排、环境保护和职业健康等方面的</w:t>
      </w:r>
      <w:bookmarkStart w:id="81" w:name="_Hlk104922648"/>
      <w:r>
        <w:rPr>
          <w:rFonts w:hint="eastAsia"/>
          <w:color w:val="000000"/>
          <w:sz w:val="24"/>
          <w:szCs w:val="24"/>
        </w:rPr>
        <w:t>法律、法规和规定</w:t>
      </w:r>
      <w:bookmarkEnd w:id="81"/>
      <w:r>
        <w:rPr>
          <w:rFonts w:hint="eastAsia"/>
          <w:color w:val="000000"/>
          <w:sz w:val="24"/>
          <w:szCs w:val="24"/>
        </w:rPr>
        <w:t>。</w:t>
      </w:r>
    </w:p>
    <w:p w:rsidR="005D16A0" w:rsidRDefault="00000000">
      <w:pPr>
        <w:pStyle w:val="CJJ2TimesNewRoman"/>
      </w:pPr>
      <w:bookmarkStart w:id="82" w:name="_Toc29162"/>
      <w:r>
        <w:rPr>
          <w:b w:val="0"/>
          <w:bCs w:val="0"/>
        </w:rPr>
        <w:t xml:space="preserve">3.2  </w:t>
      </w:r>
      <w:r>
        <w:rPr>
          <w:rFonts w:hint="eastAsia"/>
          <w:b w:val="0"/>
          <w:bCs w:val="0"/>
        </w:rPr>
        <w:t>材料规定</w:t>
      </w:r>
      <w:bookmarkEnd w:id="82"/>
    </w:p>
    <w:p w:rsidR="005D16A0" w:rsidRDefault="00000000">
      <w:pPr>
        <w:spacing w:line="360" w:lineRule="auto"/>
        <w:outlineLvl w:val="2"/>
        <w:rPr>
          <w:color w:val="000000"/>
          <w:sz w:val="24"/>
          <w:szCs w:val="24"/>
        </w:rPr>
      </w:pPr>
      <w:r>
        <w:rPr>
          <w:b/>
          <w:bCs/>
          <w:color w:val="000000"/>
          <w:sz w:val="24"/>
          <w:szCs w:val="24"/>
        </w:rPr>
        <w:t>3.2.1</w:t>
      </w:r>
      <w:r>
        <w:rPr>
          <w:color w:val="000000"/>
          <w:sz w:val="24"/>
          <w:szCs w:val="24"/>
        </w:rPr>
        <w:t xml:space="preserve">  </w:t>
      </w:r>
      <w:r>
        <w:rPr>
          <w:rFonts w:hint="eastAsia"/>
          <w:color w:val="000000"/>
          <w:sz w:val="24"/>
          <w:szCs w:val="24"/>
        </w:rPr>
        <w:t>材料选用应有利于提高海岸工程混凝土结构在海洋环境下的安全性、适用性和耐久性，并应明确材料的质量和性能指标。</w:t>
      </w:r>
    </w:p>
    <w:p w:rsidR="005D16A0" w:rsidRDefault="00000000">
      <w:pPr>
        <w:spacing w:line="360" w:lineRule="auto"/>
        <w:outlineLvl w:val="2"/>
        <w:rPr>
          <w:rFonts w:eastAsia="楷体"/>
          <w:color w:val="0070C0"/>
          <w:sz w:val="24"/>
          <w:szCs w:val="24"/>
        </w:rPr>
      </w:pPr>
      <w:r>
        <w:rPr>
          <w:b/>
          <w:bCs/>
          <w:color w:val="000000"/>
          <w:sz w:val="24"/>
          <w:szCs w:val="24"/>
        </w:rPr>
        <w:t>3.2.2</w:t>
      </w:r>
      <w:r>
        <w:rPr>
          <w:color w:val="000000"/>
          <w:sz w:val="24"/>
          <w:szCs w:val="24"/>
        </w:rPr>
        <w:t xml:space="preserve">  </w:t>
      </w:r>
      <w:r>
        <w:rPr>
          <w:rFonts w:hint="eastAsia"/>
          <w:color w:val="000000"/>
          <w:sz w:val="24"/>
          <w:szCs w:val="24"/>
        </w:rPr>
        <w:t>海岸工程混凝土结构应根据结构所处的环境类别、环境作用等级和结构设计工作年限选择混凝土和防腐蚀材料。</w:t>
      </w:r>
    </w:p>
    <w:p w:rsidR="005D16A0" w:rsidRDefault="00000000">
      <w:pPr>
        <w:spacing w:line="360" w:lineRule="auto"/>
        <w:outlineLvl w:val="2"/>
        <w:rPr>
          <w:rFonts w:eastAsia="楷体"/>
          <w:color w:val="0070C0"/>
          <w:sz w:val="24"/>
          <w:szCs w:val="24"/>
        </w:rPr>
      </w:pPr>
      <w:r>
        <w:rPr>
          <w:b/>
          <w:color w:val="auto"/>
          <w:sz w:val="24"/>
          <w:szCs w:val="24"/>
        </w:rPr>
        <w:t>3.2.3</w:t>
      </w:r>
      <w:r>
        <w:rPr>
          <w:color w:val="auto"/>
          <w:sz w:val="24"/>
          <w:szCs w:val="24"/>
        </w:rPr>
        <w:t xml:space="preserve">  </w:t>
      </w:r>
      <w:r>
        <w:rPr>
          <w:rFonts w:hint="eastAsia"/>
          <w:color w:val="auto"/>
          <w:sz w:val="24"/>
        </w:rPr>
        <w:t>海洋环境下设计工作年限为</w:t>
      </w:r>
      <w:r>
        <w:rPr>
          <w:color w:val="auto"/>
          <w:sz w:val="24"/>
        </w:rPr>
        <w:t>50</w:t>
      </w:r>
      <w:r>
        <w:rPr>
          <w:rFonts w:hint="eastAsia"/>
          <w:color w:val="auto"/>
          <w:sz w:val="24"/>
        </w:rPr>
        <w:t>年以上的混凝土结构，对于水位变动区和浪溅区的</w:t>
      </w:r>
      <w:r>
        <w:rPr>
          <w:rFonts w:hint="eastAsia"/>
          <w:bCs/>
          <w:color w:val="auto"/>
          <w:sz w:val="24"/>
        </w:rPr>
        <w:t>腐蚀严重部位和重要构件应</w:t>
      </w:r>
      <w:r>
        <w:rPr>
          <w:rFonts w:hint="eastAsia"/>
          <w:color w:val="auto"/>
          <w:sz w:val="24"/>
        </w:rPr>
        <w:t>采用高性能混凝土和必要的附加防腐蚀措施，并应根据环境类别和作用等级、施工条件、便于维护和全寿命成本等因素综合选用。</w:t>
      </w:r>
    </w:p>
    <w:p w:rsidR="005D16A0" w:rsidRDefault="00000000">
      <w:pPr>
        <w:spacing w:line="360" w:lineRule="auto"/>
        <w:outlineLvl w:val="2"/>
        <w:rPr>
          <w:color w:val="auto"/>
          <w:sz w:val="24"/>
          <w:szCs w:val="24"/>
        </w:rPr>
      </w:pPr>
      <w:r>
        <w:rPr>
          <w:b/>
          <w:bCs/>
          <w:color w:val="auto"/>
          <w:sz w:val="24"/>
          <w:szCs w:val="24"/>
        </w:rPr>
        <w:t>3.2.4</w:t>
      </w:r>
      <w:r>
        <w:rPr>
          <w:color w:val="auto"/>
          <w:sz w:val="24"/>
          <w:szCs w:val="24"/>
        </w:rPr>
        <w:t xml:space="preserve">  </w:t>
      </w:r>
      <w:r>
        <w:rPr>
          <w:rFonts w:hint="eastAsia"/>
          <w:color w:val="auto"/>
          <w:sz w:val="24"/>
          <w:szCs w:val="24"/>
        </w:rPr>
        <w:t>对于</w:t>
      </w:r>
      <w:bookmarkStart w:id="83" w:name="_Hlk104924578"/>
      <w:r>
        <w:rPr>
          <w:rFonts w:hint="eastAsia"/>
          <w:color w:val="auto"/>
          <w:sz w:val="24"/>
          <w:szCs w:val="24"/>
        </w:rPr>
        <w:t>因形状复杂或钢筋密集导致浇捣困难的海岸工程混凝土结构，以及对施工噪声有特殊要求的海岸工程</w:t>
      </w:r>
      <w:bookmarkEnd w:id="83"/>
      <w:r>
        <w:rPr>
          <w:rFonts w:hint="eastAsia"/>
          <w:color w:val="auto"/>
          <w:sz w:val="24"/>
          <w:szCs w:val="24"/>
        </w:rPr>
        <w:t>混凝土结构，宜采用自密实混凝土。</w:t>
      </w:r>
    </w:p>
    <w:p w:rsidR="005D16A0" w:rsidRDefault="00000000">
      <w:pPr>
        <w:spacing w:line="360" w:lineRule="auto"/>
        <w:outlineLvl w:val="2"/>
        <w:rPr>
          <w:color w:val="auto"/>
          <w:sz w:val="24"/>
          <w:szCs w:val="24"/>
        </w:rPr>
      </w:pPr>
      <w:r>
        <w:rPr>
          <w:b/>
          <w:color w:val="auto"/>
          <w:sz w:val="24"/>
          <w:szCs w:val="24"/>
        </w:rPr>
        <w:t xml:space="preserve">3.2.5  </w:t>
      </w:r>
      <w:r>
        <w:rPr>
          <w:rFonts w:hint="eastAsia"/>
          <w:color w:val="auto"/>
          <w:sz w:val="24"/>
          <w:szCs w:val="24"/>
        </w:rPr>
        <w:t>对于有轻质、高强和高抗弯拉要求的海岸工程混凝土结构，可采取超高性能混凝土。</w:t>
      </w:r>
    </w:p>
    <w:p w:rsidR="005D16A0" w:rsidRDefault="00000000">
      <w:pPr>
        <w:spacing w:line="360" w:lineRule="auto"/>
        <w:outlineLvl w:val="2"/>
        <w:rPr>
          <w:color w:val="auto"/>
          <w:sz w:val="24"/>
          <w:szCs w:val="24"/>
        </w:rPr>
      </w:pPr>
      <w:r>
        <w:rPr>
          <w:b/>
          <w:color w:val="auto"/>
          <w:sz w:val="24"/>
          <w:szCs w:val="24"/>
        </w:rPr>
        <w:t>3.2.5</w:t>
      </w:r>
      <w:r>
        <w:rPr>
          <w:color w:val="auto"/>
          <w:sz w:val="24"/>
          <w:szCs w:val="24"/>
        </w:rPr>
        <w:t xml:space="preserve">  </w:t>
      </w:r>
      <w:r>
        <w:rPr>
          <w:rFonts w:hint="eastAsia"/>
          <w:color w:val="auto"/>
          <w:sz w:val="24"/>
          <w:szCs w:val="24"/>
        </w:rPr>
        <w:t>当采用新型混凝土材料或防腐蚀材料时，应经专门技术论证后选用。</w:t>
      </w:r>
    </w:p>
    <w:p w:rsidR="005D16A0" w:rsidRDefault="00000000">
      <w:pPr>
        <w:pStyle w:val="CJJ2TimesNewRoman"/>
      </w:pPr>
      <w:bookmarkStart w:id="84" w:name="_Toc8496"/>
      <w:r>
        <w:rPr>
          <w:b w:val="0"/>
          <w:bCs w:val="0"/>
        </w:rPr>
        <w:lastRenderedPageBreak/>
        <w:t xml:space="preserve">3.3  </w:t>
      </w:r>
      <w:r>
        <w:rPr>
          <w:rFonts w:hint="eastAsia"/>
          <w:b w:val="0"/>
          <w:bCs w:val="0"/>
        </w:rPr>
        <w:t>设计规定</w:t>
      </w:r>
      <w:bookmarkEnd w:id="84"/>
    </w:p>
    <w:p w:rsidR="005D16A0" w:rsidRDefault="00000000">
      <w:pPr>
        <w:spacing w:line="360" w:lineRule="auto"/>
        <w:outlineLvl w:val="2"/>
        <w:rPr>
          <w:rFonts w:eastAsia="楷体"/>
          <w:color w:val="0070C0"/>
          <w:sz w:val="24"/>
          <w:szCs w:val="24"/>
        </w:rPr>
      </w:pPr>
      <w:r>
        <w:rPr>
          <w:b/>
          <w:bCs/>
          <w:color w:val="000000"/>
          <w:kern w:val="2"/>
          <w:sz w:val="24"/>
          <w:szCs w:val="24"/>
        </w:rPr>
        <w:t xml:space="preserve">3.3.1  </w:t>
      </w:r>
      <w:r>
        <w:rPr>
          <w:rFonts w:hint="eastAsia"/>
          <w:color w:val="auto"/>
          <w:kern w:val="2"/>
          <w:sz w:val="24"/>
          <w:szCs w:val="24"/>
        </w:rPr>
        <w:t>海岸工程混凝土结构宜采用以概率理论为基础，以分项系数表达的极限状态设计方法；有条件时可采用基于可靠度的设计方法。</w:t>
      </w:r>
    </w:p>
    <w:p w:rsidR="005D16A0" w:rsidRDefault="00000000">
      <w:pPr>
        <w:spacing w:line="360" w:lineRule="auto"/>
        <w:outlineLvl w:val="2"/>
        <w:rPr>
          <w:color w:val="000000"/>
          <w:kern w:val="2"/>
          <w:sz w:val="24"/>
          <w:szCs w:val="24"/>
        </w:rPr>
      </w:pPr>
      <w:r>
        <w:rPr>
          <w:b/>
          <w:bCs/>
          <w:color w:val="000000"/>
          <w:kern w:val="2"/>
          <w:sz w:val="24"/>
          <w:szCs w:val="24"/>
        </w:rPr>
        <w:t xml:space="preserve">3.3.2  </w:t>
      </w:r>
      <w:r>
        <w:rPr>
          <w:rFonts w:hint="eastAsia"/>
          <w:color w:val="000000"/>
          <w:kern w:val="2"/>
          <w:sz w:val="24"/>
          <w:szCs w:val="24"/>
        </w:rPr>
        <w:t>海岸工程混凝土结构设计的极限状态分为承载能力极限状态、正常使用极限状态和耐久性极限状态，并应根据各极限状态的要求进行下列</w:t>
      </w:r>
      <w:bookmarkStart w:id="85" w:name="_Hlk104925172"/>
      <w:r>
        <w:rPr>
          <w:rFonts w:hint="eastAsia"/>
          <w:color w:val="000000"/>
          <w:kern w:val="2"/>
          <w:sz w:val="24"/>
          <w:szCs w:val="24"/>
        </w:rPr>
        <w:t>计算或验算</w:t>
      </w:r>
      <w:bookmarkEnd w:id="85"/>
      <w:r>
        <w:rPr>
          <w:rFonts w:hint="eastAsia"/>
          <w:color w:val="000000"/>
          <w:kern w:val="2"/>
          <w:sz w:val="24"/>
          <w:szCs w:val="24"/>
        </w:rPr>
        <w:t>：</w:t>
      </w:r>
    </w:p>
    <w:p w:rsidR="005D16A0" w:rsidRDefault="00000000">
      <w:pPr>
        <w:spacing w:line="360" w:lineRule="auto"/>
        <w:ind w:firstLineChars="150" w:firstLine="361"/>
        <w:rPr>
          <w:color w:val="000000"/>
          <w:kern w:val="2"/>
          <w:sz w:val="24"/>
          <w:szCs w:val="24"/>
        </w:rPr>
      </w:pPr>
      <w:r>
        <w:rPr>
          <w:b/>
          <w:color w:val="000000"/>
          <w:kern w:val="2"/>
          <w:sz w:val="24"/>
          <w:szCs w:val="24"/>
        </w:rPr>
        <w:t xml:space="preserve">1  </w:t>
      </w:r>
      <w:r>
        <w:rPr>
          <w:rFonts w:hint="eastAsia"/>
          <w:color w:val="000000"/>
          <w:kern w:val="2"/>
          <w:sz w:val="24"/>
          <w:szCs w:val="24"/>
        </w:rPr>
        <w:t>所有结构构件均应进行承载力计算。有抗震设防要求的结构，尚应按规定进行结构构件抗震承载力验算；</w:t>
      </w:r>
    </w:p>
    <w:p w:rsidR="005D16A0" w:rsidRDefault="00000000">
      <w:pPr>
        <w:spacing w:line="360" w:lineRule="auto"/>
        <w:ind w:firstLineChars="150" w:firstLine="361"/>
        <w:rPr>
          <w:color w:val="000000"/>
          <w:kern w:val="2"/>
          <w:sz w:val="24"/>
          <w:szCs w:val="24"/>
        </w:rPr>
      </w:pPr>
      <w:r>
        <w:rPr>
          <w:b/>
          <w:color w:val="000000"/>
          <w:kern w:val="2"/>
          <w:sz w:val="24"/>
          <w:szCs w:val="24"/>
        </w:rPr>
        <w:t xml:space="preserve">2  </w:t>
      </w:r>
      <w:r>
        <w:rPr>
          <w:rFonts w:hint="eastAsia"/>
          <w:color w:val="000000"/>
          <w:kern w:val="2"/>
          <w:sz w:val="24"/>
          <w:szCs w:val="24"/>
        </w:rPr>
        <w:t>对使用上要求控制变形的结构或结构构件应进行变形验算；</w:t>
      </w:r>
    </w:p>
    <w:p w:rsidR="005D16A0" w:rsidRDefault="00000000">
      <w:pPr>
        <w:spacing w:line="360" w:lineRule="auto"/>
        <w:ind w:firstLineChars="150" w:firstLine="361"/>
        <w:rPr>
          <w:color w:val="000000"/>
          <w:kern w:val="2"/>
          <w:sz w:val="24"/>
          <w:szCs w:val="24"/>
        </w:rPr>
      </w:pPr>
      <w:r>
        <w:rPr>
          <w:b/>
          <w:color w:val="000000"/>
          <w:kern w:val="2"/>
          <w:sz w:val="24"/>
          <w:szCs w:val="24"/>
        </w:rPr>
        <w:t xml:space="preserve">3  </w:t>
      </w:r>
      <w:r>
        <w:rPr>
          <w:rFonts w:hint="eastAsia"/>
          <w:color w:val="000000"/>
          <w:kern w:val="2"/>
          <w:sz w:val="24"/>
          <w:szCs w:val="24"/>
        </w:rPr>
        <w:t>对使用上要求不出现裂缝的构件应进行混凝土</w:t>
      </w:r>
      <w:r>
        <w:rPr>
          <w:rFonts w:hint="eastAsia"/>
          <w:color w:val="auto"/>
          <w:kern w:val="2"/>
          <w:sz w:val="24"/>
          <w:szCs w:val="24"/>
        </w:rPr>
        <w:t>拉应力</w:t>
      </w:r>
      <w:r>
        <w:rPr>
          <w:rFonts w:hint="eastAsia"/>
          <w:color w:val="000000"/>
          <w:kern w:val="2"/>
          <w:sz w:val="24"/>
          <w:szCs w:val="24"/>
        </w:rPr>
        <w:t>验算；对使用上允许出现裂缝的构件应进行裂缝宽度验算；</w:t>
      </w:r>
    </w:p>
    <w:p w:rsidR="005D16A0" w:rsidRDefault="00000000">
      <w:pPr>
        <w:spacing w:line="360" w:lineRule="auto"/>
        <w:ind w:firstLineChars="150" w:firstLine="361"/>
        <w:rPr>
          <w:rFonts w:eastAsia="楷体"/>
          <w:color w:val="0070C0"/>
          <w:sz w:val="24"/>
          <w:szCs w:val="24"/>
        </w:rPr>
      </w:pPr>
      <w:r>
        <w:rPr>
          <w:b/>
          <w:color w:val="auto"/>
          <w:kern w:val="2"/>
          <w:sz w:val="24"/>
          <w:szCs w:val="24"/>
        </w:rPr>
        <w:t xml:space="preserve">4  </w:t>
      </w:r>
      <w:r>
        <w:rPr>
          <w:rFonts w:hint="eastAsia"/>
          <w:color w:val="auto"/>
          <w:kern w:val="2"/>
          <w:sz w:val="24"/>
          <w:szCs w:val="24"/>
        </w:rPr>
        <w:t>对于有耐久性要求的构件进行耐久性设计。</w:t>
      </w:r>
    </w:p>
    <w:p w:rsidR="005D16A0" w:rsidRDefault="00000000">
      <w:pPr>
        <w:spacing w:line="360" w:lineRule="auto"/>
        <w:outlineLvl w:val="2"/>
        <w:rPr>
          <w:color w:val="auto"/>
          <w:sz w:val="24"/>
          <w:szCs w:val="24"/>
        </w:rPr>
      </w:pPr>
      <w:r>
        <w:rPr>
          <w:b/>
          <w:bCs/>
          <w:color w:val="auto"/>
          <w:kern w:val="2"/>
          <w:sz w:val="24"/>
          <w:szCs w:val="24"/>
        </w:rPr>
        <w:t>3.3.3</w:t>
      </w:r>
      <w:r>
        <w:rPr>
          <w:color w:val="auto"/>
          <w:kern w:val="2"/>
          <w:sz w:val="24"/>
          <w:szCs w:val="24"/>
        </w:rPr>
        <w:t xml:space="preserve">  </w:t>
      </w:r>
      <w:r>
        <w:rPr>
          <w:rFonts w:hint="eastAsia"/>
          <w:color w:val="auto"/>
          <w:kern w:val="2"/>
          <w:sz w:val="24"/>
          <w:szCs w:val="24"/>
        </w:rPr>
        <w:t>海岸工程混凝土结构的设计状况应分为持久状况、短暂状况、地震状况和偶然状况。</w:t>
      </w:r>
      <w:r>
        <w:rPr>
          <w:rFonts w:hint="eastAsia"/>
          <w:color w:val="auto"/>
          <w:sz w:val="24"/>
          <w:szCs w:val="24"/>
        </w:rPr>
        <w:t>海岸工程混凝土结构设计时应对不同的设计状况进行分析，每一种设计状况应采用相应的结构体系、可靠度水平和基本变量，</w:t>
      </w:r>
      <w:bookmarkStart w:id="86" w:name="_Hlk104925399"/>
      <w:r>
        <w:rPr>
          <w:rFonts w:hint="eastAsia"/>
          <w:color w:val="auto"/>
          <w:sz w:val="24"/>
          <w:szCs w:val="24"/>
        </w:rPr>
        <w:t>并分析施工和使用中的环境条件和影响等</w:t>
      </w:r>
      <w:bookmarkEnd w:id="86"/>
      <w:r>
        <w:rPr>
          <w:rFonts w:hint="eastAsia"/>
          <w:color w:val="auto"/>
          <w:sz w:val="24"/>
          <w:szCs w:val="24"/>
        </w:rPr>
        <w:t>。</w:t>
      </w:r>
    </w:p>
    <w:p w:rsidR="005D16A0" w:rsidRDefault="00000000">
      <w:pPr>
        <w:spacing w:line="360" w:lineRule="auto"/>
        <w:outlineLvl w:val="2"/>
        <w:rPr>
          <w:rFonts w:eastAsia="楷体"/>
          <w:color w:val="0070C0"/>
          <w:sz w:val="24"/>
          <w:szCs w:val="24"/>
        </w:rPr>
      </w:pPr>
      <w:r>
        <w:rPr>
          <w:b/>
          <w:bCs/>
          <w:color w:val="000000"/>
          <w:kern w:val="2"/>
          <w:sz w:val="24"/>
          <w:szCs w:val="24"/>
        </w:rPr>
        <w:t>3.3.4</w:t>
      </w:r>
      <w:r>
        <w:rPr>
          <w:b/>
          <w:color w:val="FF0000"/>
          <w:sz w:val="24"/>
          <w:szCs w:val="24"/>
        </w:rPr>
        <w:t xml:space="preserve">  </w:t>
      </w:r>
      <w:r>
        <w:rPr>
          <w:rFonts w:hint="eastAsia"/>
          <w:color w:val="auto"/>
          <w:sz w:val="24"/>
          <w:szCs w:val="24"/>
        </w:rPr>
        <w:t>海岸工程混凝土结构的几何外形应简洁、平顺，避免采用突变构造，受雨淋的表面或积水的表面宜做成斜面；易受漂流物、流水撞击或水流冲击异常剧烈的部位，宜采取耐冲击和耐磨损措施。</w:t>
      </w:r>
    </w:p>
    <w:p w:rsidR="005D16A0" w:rsidRDefault="00000000">
      <w:pPr>
        <w:widowControl/>
        <w:spacing w:line="360" w:lineRule="auto"/>
        <w:jc w:val="left"/>
        <w:outlineLvl w:val="2"/>
        <w:rPr>
          <w:color w:val="000000"/>
          <w:sz w:val="24"/>
          <w:szCs w:val="24"/>
        </w:rPr>
      </w:pPr>
      <w:r>
        <w:rPr>
          <w:b/>
          <w:bCs/>
          <w:color w:val="000000"/>
          <w:sz w:val="24"/>
          <w:szCs w:val="24"/>
        </w:rPr>
        <w:t xml:space="preserve">3.3.5 </w:t>
      </w:r>
      <w:r>
        <w:rPr>
          <w:color w:val="000000"/>
          <w:sz w:val="24"/>
          <w:szCs w:val="24"/>
        </w:rPr>
        <w:t xml:space="preserve"> </w:t>
      </w:r>
      <w:r>
        <w:rPr>
          <w:rFonts w:hint="eastAsia"/>
          <w:color w:val="auto"/>
          <w:sz w:val="24"/>
          <w:szCs w:val="24"/>
        </w:rPr>
        <w:t>海岸工程混凝土结构设计时，</w:t>
      </w:r>
      <w:r>
        <w:rPr>
          <w:rFonts w:hint="eastAsia"/>
          <w:color w:val="000000"/>
          <w:sz w:val="24"/>
          <w:szCs w:val="24"/>
        </w:rPr>
        <w:t>应根据结构破坏可能产生后果的严重性，采用不同的安全等级。</w:t>
      </w:r>
      <w:r>
        <w:rPr>
          <w:rFonts w:hint="eastAsia"/>
          <w:color w:val="auto"/>
          <w:sz w:val="24"/>
          <w:szCs w:val="24"/>
        </w:rPr>
        <w:t>海岸工程混凝土结构安全等级的划分应符合表</w:t>
      </w:r>
      <w:r>
        <w:rPr>
          <w:color w:val="auto"/>
          <w:sz w:val="24"/>
          <w:szCs w:val="24"/>
        </w:rPr>
        <w:t>3.3.5</w:t>
      </w:r>
      <w:r>
        <w:rPr>
          <w:rFonts w:hint="eastAsia"/>
          <w:color w:val="auto"/>
          <w:sz w:val="24"/>
          <w:szCs w:val="24"/>
        </w:rPr>
        <w:t>的规定。结构中各类构件的安全等级，宜与结构的安全等级相同，对其中部分构件的安全等级可进行调整，但不得低于三级。</w:t>
      </w:r>
    </w:p>
    <w:p w:rsidR="005D16A0" w:rsidRDefault="00000000">
      <w:pPr>
        <w:widowControl/>
        <w:jc w:val="center"/>
        <w:rPr>
          <w:rFonts w:eastAsia="黑体"/>
          <w:color w:val="auto"/>
          <w:szCs w:val="20"/>
        </w:rPr>
      </w:pPr>
      <w:r>
        <w:rPr>
          <w:rFonts w:eastAsia="黑体" w:hint="eastAsia"/>
          <w:color w:val="auto"/>
          <w:szCs w:val="20"/>
        </w:rPr>
        <w:t>表</w:t>
      </w:r>
      <w:r>
        <w:rPr>
          <w:rFonts w:eastAsia="黑体"/>
          <w:color w:val="auto"/>
          <w:szCs w:val="20"/>
        </w:rPr>
        <w:t xml:space="preserve">3.3.5  </w:t>
      </w:r>
      <w:r>
        <w:rPr>
          <w:rFonts w:eastAsia="黑体" w:hint="eastAsia"/>
          <w:color w:val="auto"/>
          <w:szCs w:val="20"/>
        </w:rPr>
        <w:t>海岸工程结构安全等级</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951"/>
        <w:gridCol w:w="1536"/>
        <w:gridCol w:w="5035"/>
      </w:tblGrid>
      <w:tr w:rsidR="005D16A0">
        <w:trPr>
          <w:jc w:val="center"/>
        </w:trPr>
        <w:tc>
          <w:tcPr>
            <w:tcW w:w="1145" w:type="pct"/>
            <w:tcBorders>
              <w:top w:val="single" w:sz="12" w:space="0" w:color="auto"/>
              <w:bottom w:val="single" w:sz="4" w:space="0" w:color="auto"/>
            </w:tcBorders>
            <w:vAlign w:val="center"/>
          </w:tcPr>
          <w:p w:rsidR="005D16A0" w:rsidRDefault="00000000">
            <w:pPr>
              <w:snapToGrid w:val="0"/>
              <w:spacing w:before="60" w:after="60"/>
              <w:contextualSpacing/>
              <w:jc w:val="center"/>
              <w:rPr>
                <w:color w:val="auto"/>
                <w:kern w:val="2"/>
              </w:rPr>
            </w:pPr>
            <w:r>
              <w:rPr>
                <w:rFonts w:hint="eastAsia"/>
                <w:color w:val="auto"/>
                <w:kern w:val="2"/>
              </w:rPr>
              <w:t>安全等级</w:t>
            </w:r>
          </w:p>
        </w:tc>
        <w:tc>
          <w:tcPr>
            <w:tcW w:w="901" w:type="pct"/>
            <w:tcBorders>
              <w:top w:val="single" w:sz="12" w:space="0" w:color="auto"/>
              <w:bottom w:val="single" w:sz="4" w:space="0" w:color="auto"/>
            </w:tcBorders>
            <w:vAlign w:val="center"/>
          </w:tcPr>
          <w:p w:rsidR="005D16A0" w:rsidRDefault="00000000">
            <w:pPr>
              <w:snapToGrid w:val="0"/>
              <w:spacing w:before="60" w:after="60"/>
              <w:contextualSpacing/>
              <w:jc w:val="center"/>
              <w:rPr>
                <w:color w:val="auto"/>
                <w:kern w:val="2"/>
              </w:rPr>
            </w:pPr>
            <w:r>
              <w:rPr>
                <w:rFonts w:hint="eastAsia"/>
                <w:color w:val="auto"/>
                <w:kern w:val="2"/>
              </w:rPr>
              <w:t>破坏后果</w:t>
            </w:r>
          </w:p>
        </w:tc>
        <w:tc>
          <w:tcPr>
            <w:tcW w:w="2954" w:type="pct"/>
            <w:tcBorders>
              <w:top w:val="single" w:sz="12" w:space="0" w:color="auto"/>
              <w:bottom w:val="single" w:sz="4" w:space="0" w:color="auto"/>
            </w:tcBorders>
            <w:vAlign w:val="center"/>
          </w:tcPr>
          <w:p w:rsidR="005D16A0" w:rsidRDefault="00000000">
            <w:pPr>
              <w:snapToGrid w:val="0"/>
              <w:spacing w:before="60" w:after="60"/>
              <w:contextualSpacing/>
              <w:jc w:val="center"/>
              <w:rPr>
                <w:color w:val="auto"/>
                <w:kern w:val="2"/>
              </w:rPr>
            </w:pPr>
            <w:r>
              <w:rPr>
                <w:rFonts w:hint="eastAsia"/>
                <w:color w:val="auto"/>
                <w:kern w:val="2"/>
              </w:rPr>
              <w:t>适用范围示例</w:t>
            </w:r>
          </w:p>
        </w:tc>
      </w:tr>
      <w:tr w:rsidR="005D16A0">
        <w:trPr>
          <w:jc w:val="center"/>
        </w:trPr>
        <w:tc>
          <w:tcPr>
            <w:tcW w:w="1145" w:type="pct"/>
            <w:tcBorders>
              <w:top w:val="single" w:sz="4" w:space="0" w:color="auto"/>
              <w:bottom w:val="single" w:sz="4" w:space="0" w:color="auto"/>
            </w:tcBorders>
            <w:vAlign w:val="center"/>
          </w:tcPr>
          <w:p w:rsidR="005D16A0" w:rsidRDefault="00000000">
            <w:pPr>
              <w:snapToGrid w:val="0"/>
              <w:spacing w:before="60" w:after="60"/>
              <w:contextualSpacing/>
              <w:jc w:val="center"/>
              <w:rPr>
                <w:color w:val="auto"/>
                <w:kern w:val="2"/>
              </w:rPr>
            </w:pPr>
            <w:r>
              <w:rPr>
                <w:rFonts w:hint="eastAsia"/>
                <w:color w:val="auto"/>
                <w:kern w:val="2"/>
              </w:rPr>
              <w:t>一级</w:t>
            </w:r>
          </w:p>
        </w:tc>
        <w:tc>
          <w:tcPr>
            <w:tcW w:w="901" w:type="pct"/>
            <w:tcBorders>
              <w:top w:val="single" w:sz="4" w:space="0" w:color="auto"/>
              <w:bottom w:val="single" w:sz="4" w:space="0" w:color="auto"/>
            </w:tcBorders>
            <w:vAlign w:val="center"/>
          </w:tcPr>
          <w:p w:rsidR="005D16A0" w:rsidRDefault="00000000">
            <w:pPr>
              <w:snapToGrid w:val="0"/>
              <w:spacing w:before="60" w:after="60"/>
              <w:contextualSpacing/>
              <w:jc w:val="center"/>
              <w:rPr>
                <w:color w:val="auto"/>
                <w:kern w:val="2"/>
              </w:rPr>
            </w:pPr>
            <w:r>
              <w:rPr>
                <w:rFonts w:hint="eastAsia"/>
                <w:color w:val="auto"/>
                <w:kern w:val="2"/>
              </w:rPr>
              <w:t>很严重</w:t>
            </w:r>
          </w:p>
        </w:tc>
        <w:tc>
          <w:tcPr>
            <w:tcW w:w="2954" w:type="pct"/>
            <w:tcBorders>
              <w:top w:val="single" w:sz="4" w:space="0" w:color="auto"/>
              <w:bottom w:val="single" w:sz="4" w:space="0" w:color="auto"/>
            </w:tcBorders>
            <w:vAlign w:val="center"/>
          </w:tcPr>
          <w:p w:rsidR="005D16A0" w:rsidRDefault="00000000">
            <w:pPr>
              <w:snapToGrid w:val="0"/>
              <w:spacing w:before="60" w:after="60"/>
              <w:contextualSpacing/>
              <w:jc w:val="center"/>
              <w:rPr>
                <w:color w:val="auto"/>
                <w:kern w:val="2"/>
              </w:rPr>
            </w:pPr>
            <w:r>
              <w:rPr>
                <w:rFonts w:hint="eastAsia"/>
                <w:color w:val="auto"/>
                <w:kern w:val="2"/>
              </w:rPr>
              <w:t>有特殊安全要求的结构、维修加固非常困难的结构</w:t>
            </w:r>
          </w:p>
        </w:tc>
      </w:tr>
      <w:tr w:rsidR="005D16A0">
        <w:trPr>
          <w:jc w:val="center"/>
        </w:trPr>
        <w:tc>
          <w:tcPr>
            <w:tcW w:w="1145" w:type="pct"/>
            <w:tcBorders>
              <w:top w:val="single" w:sz="4" w:space="0" w:color="auto"/>
            </w:tcBorders>
            <w:vAlign w:val="center"/>
          </w:tcPr>
          <w:p w:rsidR="005D16A0" w:rsidRDefault="00000000">
            <w:pPr>
              <w:snapToGrid w:val="0"/>
              <w:spacing w:before="60" w:after="60"/>
              <w:contextualSpacing/>
              <w:jc w:val="center"/>
              <w:rPr>
                <w:color w:val="auto"/>
                <w:kern w:val="2"/>
              </w:rPr>
            </w:pPr>
            <w:r>
              <w:rPr>
                <w:rFonts w:hint="eastAsia"/>
                <w:color w:val="auto"/>
                <w:kern w:val="2"/>
              </w:rPr>
              <w:t>二级</w:t>
            </w:r>
          </w:p>
        </w:tc>
        <w:tc>
          <w:tcPr>
            <w:tcW w:w="901" w:type="pct"/>
            <w:tcBorders>
              <w:top w:val="single" w:sz="4" w:space="0" w:color="auto"/>
            </w:tcBorders>
            <w:vAlign w:val="center"/>
          </w:tcPr>
          <w:p w:rsidR="005D16A0" w:rsidRDefault="00000000">
            <w:pPr>
              <w:snapToGrid w:val="0"/>
              <w:spacing w:before="60" w:after="60"/>
              <w:contextualSpacing/>
              <w:jc w:val="center"/>
              <w:rPr>
                <w:color w:val="auto"/>
                <w:kern w:val="2"/>
              </w:rPr>
            </w:pPr>
            <w:r>
              <w:rPr>
                <w:rFonts w:hint="eastAsia"/>
                <w:color w:val="auto"/>
                <w:kern w:val="2"/>
              </w:rPr>
              <w:t>严重</w:t>
            </w:r>
          </w:p>
        </w:tc>
        <w:tc>
          <w:tcPr>
            <w:tcW w:w="2954" w:type="pct"/>
            <w:tcBorders>
              <w:top w:val="single" w:sz="4" w:space="0" w:color="auto"/>
            </w:tcBorders>
            <w:vAlign w:val="center"/>
          </w:tcPr>
          <w:p w:rsidR="005D16A0" w:rsidRDefault="00000000">
            <w:pPr>
              <w:snapToGrid w:val="0"/>
              <w:spacing w:before="60" w:after="60"/>
              <w:contextualSpacing/>
              <w:jc w:val="center"/>
              <w:rPr>
                <w:color w:val="auto"/>
                <w:kern w:val="2"/>
              </w:rPr>
            </w:pPr>
            <w:r>
              <w:rPr>
                <w:rFonts w:hint="eastAsia"/>
                <w:color w:val="auto"/>
                <w:kern w:val="2"/>
              </w:rPr>
              <w:t>一般工程结构</w:t>
            </w:r>
          </w:p>
        </w:tc>
      </w:tr>
      <w:tr w:rsidR="005D16A0">
        <w:trPr>
          <w:jc w:val="center"/>
        </w:trPr>
        <w:tc>
          <w:tcPr>
            <w:tcW w:w="1145" w:type="pct"/>
            <w:vAlign w:val="center"/>
          </w:tcPr>
          <w:p w:rsidR="005D16A0" w:rsidRDefault="00000000">
            <w:pPr>
              <w:snapToGrid w:val="0"/>
              <w:spacing w:before="60" w:after="60"/>
              <w:contextualSpacing/>
              <w:jc w:val="center"/>
              <w:rPr>
                <w:color w:val="auto"/>
                <w:kern w:val="2"/>
              </w:rPr>
            </w:pPr>
            <w:r>
              <w:rPr>
                <w:rFonts w:hint="eastAsia"/>
                <w:color w:val="auto"/>
                <w:kern w:val="2"/>
              </w:rPr>
              <w:t>三级</w:t>
            </w:r>
          </w:p>
        </w:tc>
        <w:tc>
          <w:tcPr>
            <w:tcW w:w="901" w:type="pct"/>
            <w:vAlign w:val="center"/>
          </w:tcPr>
          <w:p w:rsidR="005D16A0" w:rsidRDefault="00000000">
            <w:pPr>
              <w:snapToGrid w:val="0"/>
              <w:spacing w:before="60" w:after="60"/>
              <w:contextualSpacing/>
              <w:jc w:val="center"/>
              <w:rPr>
                <w:color w:val="auto"/>
                <w:kern w:val="2"/>
              </w:rPr>
            </w:pPr>
            <w:r>
              <w:rPr>
                <w:rFonts w:hint="eastAsia"/>
                <w:color w:val="auto"/>
                <w:kern w:val="2"/>
              </w:rPr>
              <w:t>不严重</w:t>
            </w:r>
          </w:p>
        </w:tc>
        <w:tc>
          <w:tcPr>
            <w:tcW w:w="2954" w:type="pct"/>
            <w:vAlign w:val="center"/>
          </w:tcPr>
          <w:p w:rsidR="005D16A0" w:rsidRDefault="00000000">
            <w:pPr>
              <w:snapToGrid w:val="0"/>
              <w:spacing w:before="60" w:after="60"/>
              <w:contextualSpacing/>
              <w:jc w:val="center"/>
              <w:rPr>
                <w:color w:val="auto"/>
                <w:kern w:val="2"/>
              </w:rPr>
            </w:pPr>
            <w:r>
              <w:rPr>
                <w:rFonts w:hint="eastAsia"/>
                <w:color w:val="auto"/>
                <w:kern w:val="2"/>
              </w:rPr>
              <w:t>临时性结构</w:t>
            </w:r>
          </w:p>
        </w:tc>
      </w:tr>
    </w:tbl>
    <w:p w:rsidR="005D16A0" w:rsidRDefault="00000000">
      <w:pPr>
        <w:spacing w:line="360" w:lineRule="auto"/>
        <w:outlineLvl w:val="2"/>
        <w:rPr>
          <w:color w:val="000000"/>
          <w:sz w:val="24"/>
          <w:szCs w:val="24"/>
        </w:rPr>
      </w:pPr>
      <w:r>
        <w:rPr>
          <w:b/>
          <w:bCs/>
          <w:color w:val="000000"/>
          <w:sz w:val="24"/>
          <w:szCs w:val="24"/>
        </w:rPr>
        <w:t xml:space="preserve">3.3.6 </w:t>
      </w:r>
      <w:r>
        <w:rPr>
          <w:color w:val="000000"/>
          <w:sz w:val="24"/>
          <w:szCs w:val="24"/>
        </w:rPr>
        <w:t xml:space="preserve"> </w:t>
      </w:r>
      <w:r>
        <w:rPr>
          <w:rFonts w:hint="eastAsia"/>
          <w:color w:val="000000"/>
          <w:sz w:val="24"/>
          <w:szCs w:val="24"/>
        </w:rPr>
        <w:t>海岸工程混凝土结构设计时，应根据工程的使用功能、建造和使用维护成本以及环境影响等因素规定设计工作年限，并应符合表</w:t>
      </w:r>
      <w:r>
        <w:rPr>
          <w:color w:val="000000"/>
          <w:sz w:val="24"/>
          <w:szCs w:val="24"/>
        </w:rPr>
        <w:t>3.3.6</w:t>
      </w:r>
      <w:r>
        <w:rPr>
          <w:rFonts w:hint="eastAsia"/>
          <w:color w:val="000000"/>
          <w:sz w:val="24"/>
          <w:szCs w:val="24"/>
        </w:rPr>
        <w:t>规定：</w:t>
      </w:r>
    </w:p>
    <w:p w:rsidR="005D16A0" w:rsidRDefault="005D16A0">
      <w:pPr>
        <w:spacing w:line="360" w:lineRule="auto"/>
        <w:jc w:val="center"/>
        <w:rPr>
          <w:rFonts w:eastAsia="黑体"/>
          <w:color w:val="auto"/>
          <w:szCs w:val="20"/>
        </w:rPr>
      </w:pPr>
    </w:p>
    <w:p w:rsidR="005D16A0" w:rsidRDefault="00000000">
      <w:pPr>
        <w:spacing w:line="360" w:lineRule="auto"/>
        <w:jc w:val="center"/>
        <w:rPr>
          <w:color w:val="000000"/>
          <w:sz w:val="24"/>
          <w:szCs w:val="24"/>
        </w:rPr>
      </w:pPr>
      <w:r>
        <w:rPr>
          <w:rFonts w:eastAsia="黑体" w:hint="eastAsia"/>
          <w:color w:val="auto"/>
          <w:szCs w:val="20"/>
        </w:rPr>
        <w:lastRenderedPageBreak/>
        <w:t>表</w:t>
      </w:r>
      <w:r>
        <w:rPr>
          <w:rFonts w:eastAsia="黑体"/>
          <w:color w:val="auto"/>
          <w:szCs w:val="20"/>
        </w:rPr>
        <w:t>3.3.6</w:t>
      </w:r>
      <w:r>
        <w:rPr>
          <w:rFonts w:eastAsia="黑体" w:hint="eastAsia"/>
          <w:color w:val="auto"/>
          <w:szCs w:val="20"/>
        </w:rPr>
        <w:t xml:space="preserve"> </w:t>
      </w:r>
      <w:r>
        <w:rPr>
          <w:rFonts w:eastAsia="黑体"/>
          <w:color w:val="auto"/>
          <w:szCs w:val="20"/>
        </w:rPr>
        <w:t xml:space="preserve"> </w:t>
      </w:r>
      <w:r>
        <w:rPr>
          <w:rFonts w:eastAsia="黑体" w:hint="eastAsia"/>
          <w:color w:val="auto"/>
          <w:szCs w:val="20"/>
        </w:rPr>
        <w:t>海港工程、海岸防护工程、海上人工岛工程的结构设计工作年限（年）</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34"/>
        <w:gridCol w:w="4521"/>
        <w:gridCol w:w="2981"/>
      </w:tblGrid>
      <w:tr w:rsidR="005D16A0">
        <w:trPr>
          <w:trHeight w:val="416"/>
          <w:jc w:val="center"/>
        </w:trPr>
        <w:tc>
          <w:tcPr>
            <w:tcW w:w="3212" w:type="pct"/>
            <w:gridSpan w:val="2"/>
            <w:vAlign w:val="center"/>
          </w:tcPr>
          <w:p w:rsidR="005D16A0" w:rsidRDefault="00000000">
            <w:pPr>
              <w:snapToGrid w:val="0"/>
              <w:spacing w:before="60" w:after="60"/>
              <w:ind w:firstLineChars="200" w:firstLine="420"/>
              <w:contextualSpacing/>
              <w:jc w:val="center"/>
              <w:textAlignment w:val="center"/>
              <w:rPr>
                <w:color w:val="auto"/>
                <w:kern w:val="2"/>
              </w:rPr>
            </w:pPr>
            <w:r>
              <w:rPr>
                <w:rFonts w:hint="eastAsia"/>
                <w:color w:val="auto"/>
                <w:kern w:val="2"/>
              </w:rPr>
              <w:t>结构类型</w:t>
            </w:r>
          </w:p>
        </w:tc>
        <w:tc>
          <w:tcPr>
            <w:tcW w:w="1788" w:type="pct"/>
            <w:vAlign w:val="center"/>
          </w:tcPr>
          <w:p w:rsidR="005D16A0" w:rsidRDefault="00000000">
            <w:pPr>
              <w:snapToGrid w:val="0"/>
              <w:spacing w:before="60" w:after="60"/>
              <w:contextualSpacing/>
              <w:jc w:val="center"/>
              <w:textAlignment w:val="center"/>
              <w:rPr>
                <w:color w:val="auto"/>
                <w:kern w:val="2"/>
              </w:rPr>
            </w:pPr>
            <w:r>
              <w:rPr>
                <w:rFonts w:hint="eastAsia"/>
                <w:color w:val="auto"/>
                <w:kern w:val="2"/>
              </w:rPr>
              <w:t>设计工作年限</w:t>
            </w:r>
          </w:p>
        </w:tc>
      </w:tr>
      <w:tr w:rsidR="005D16A0">
        <w:trPr>
          <w:trHeight w:val="404"/>
          <w:jc w:val="center"/>
        </w:trPr>
        <w:tc>
          <w:tcPr>
            <w:tcW w:w="500" w:type="pct"/>
            <w:vMerge w:val="restart"/>
            <w:vAlign w:val="center"/>
          </w:tcPr>
          <w:p w:rsidR="005D16A0" w:rsidRDefault="00000000">
            <w:pPr>
              <w:snapToGrid w:val="0"/>
              <w:spacing w:before="60" w:after="60"/>
              <w:contextualSpacing/>
              <w:jc w:val="center"/>
              <w:textAlignment w:val="center"/>
              <w:rPr>
                <w:color w:val="auto"/>
                <w:kern w:val="2"/>
              </w:rPr>
            </w:pPr>
            <w:r>
              <w:rPr>
                <w:rFonts w:hint="eastAsia"/>
                <w:color w:val="auto"/>
                <w:kern w:val="2"/>
              </w:rPr>
              <w:t>海港</w:t>
            </w:r>
          </w:p>
          <w:p w:rsidR="005D16A0" w:rsidRDefault="00000000">
            <w:pPr>
              <w:snapToGrid w:val="0"/>
              <w:spacing w:before="60" w:after="60"/>
              <w:contextualSpacing/>
              <w:jc w:val="center"/>
              <w:textAlignment w:val="center"/>
              <w:rPr>
                <w:color w:val="auto"/>
                <w:kern w:val="2"/>
              </w:rPr>
            </w:pPr>
            <w:r>
              <w:rPr>
                <w:rFonts w:hint="eastAsia"/>
                <w:color w:val="auto"/>
                <w:kern w:val="2"/>
              </w:rPr>
              <w:t>工程</w:t>
            </w:r>
          </w:p>
        </w:tc>
        <w:tc>
          <w:tcPr>
            <w:tcW w:w="2712" w:type="pct"/>
            <w:vAlign w:val="center"/>
          </w:tcPr>
          <w:p w:rsidR="005D16A0" w:rsidRDefault="00000000">
            <w:pPr>
              <w:snapToGrid w:val="0"/>
              <w:spacing w:before="60" w:after="60"/>
              <w:contextualSpacing/>
              <w:jc w:val="center"/>
              <w:textAlignment w:val="center"/>
              <w:rPr>
                <w:color w:val="auto"/>
                <w:kern w:val="2"/>
              </w:rPr>
            </w:pPr>
            <w:r>
              <w:rPr>
                <w:rFonts w:hint="eastAsia"/>
                <w:color w:val="auto"/>
                <w:kern w:val="2"/>
              </w:rPr>
              <w:t>永久性港口建筑物</w:t>
            </w:r>
          </w:p>
        </w:tc>
        <w:tc>
          <w:tcPr>
            <w:tcW w:w="1788" w:type="pct"/>
            <w:vAlign w:val="center"/>
          </w:tcPr>
          <w:p w:rsidR="005D16A0" w:rsidRDefault="00000000">
            <w:pPr>
              <w:snapToGrid w:val="0"/>
              <w:spacing w:before="60" w:after="60"/>
              <w:contextualSpacing/>
              <w:jc w:val="center"/>
              <w:textAlignment w:val="center"/>
              <w:rPr>
                <w:color w:val="auto"/>
                <w:kern w:val="2"/>
              </w:rPr>
            </w:pPr>
            <w:r>
              <w:rPr>
                <w:rFonts w:hint="eastAsia"/>
                <w:color w:val="auto"/>
                <w:kern w:val="2"/>
              </w:rPr>
              <w:t>≥</w:t>
            </w:r>
            <w:r>
              <w:rPr>
                <w:color w:val="auto"/>
                <w:kern w:val="2"/>
              </w:rPr>
              <w:t>50</w:t>
            </w:r>
          </w:p>
        </w:tc>
      </w:tr>
      <w:tr w:rsidR="005D16A0">
        <w:trPr>
          <w:trHeight w:val="332"/>
          <w:jc w:val="center"/>
        </w:trPr>
        <w:tc>
          <w:tcPr>
            <w:tcW w:w="500" w:type="pct"/>
            <w:vMerge/>
            <w:vAlign w:val="center"/>
          </w:tcPr>
          <w:p w:rsidR="005D16A0" w:rsidRDefault="005D16A0">
            <w:pPr>
              <w:snapToGrid w:val="0"/>
              <w:spacing w:before="60" w:after="60"/>
              <w:contextualSpacing/>
              <w:jc w:val="center"/>
              <w:textAlignment w:val="center"/>
              <w:rPr>
                <w:color w:val="auto"/>
                <w:kern w:val="2"/>
              </w:rPr>
            </w:pPr>
          </w:p>
        </w:tc>
        <w:tc>
          <w:tcPr>
            <w:tcW w:w="2712" w:type="pct"/>
            <w:vAlign w:val="center"/>
          </w:tcPr>
          <w:p w:rsidR="005D16A0" w:rsidRDefault="00000000">
            <w:pPr>
              <w:snapToGrid w:val="0"/>
              <w:spacing w:before="60" w:after="60"/>
              <w:contextualSpacing/>
              <w:jc w:val="center"/>
              <w:textAlignment w:val="center"/>
              <w:rPr>
                <w:color w:val="auto"/>
                <w:kern w:val="2"/>
              </w:rPr>
            </w:pPr>
            <w:r>
              <w:rPr>
                <w:rFonts w:hint="eastAsia"/>
                <w:color w:val="auto"/>
                <w:kern w:val="2"/>
              </w:rPr>
              <w:t>临时性港口建筑物</w:t>
            </w:r>
          </w:p>
        </w:tc>
        <w:tc>
          <w:tcPr>
            <w:tcW w:w="1788" w:type="pct"/>
            <w:vAlign w:val="center"/>
          </w:tcPr>
          <w:p w:rsidR="005D16A0" w:rsidRDefault="00000000">
            <w:pPr>
              <w:snapToGrid w:val="0"/>
              <w:spacing w:before="60" w:after="60"/>
              <w:contextualSpacing/>
              <w:jc w:val="center"/>
              <w:textAlignment w:val="center"/>
              <w:rPr>
                <w:color w:val="auto"/>
                <w:kern w:val="2"/>
              </w:rPr>
            </w:pPr>
            <w:r>
              <w:rPr>
                <w:color w:val="auto"/>
                <w:kern w:val="2"/>
              </w:rPr>
              <w:t>5</w:t>
            </w:r>
            <w:r>
              <w:rPr>
                <w:rFonts w:hint="eastAsia"/>
                <w:color w:val="auto"/>
                <w:kern w:val="2"/>
              </w:rPr>
              <w:t>～</w:t>
            </w:r>
            <w:r>
              <w:rPr>
                <w:color w:val="auto"/>
                <w:kern w:val="2"/>
              </w:rPr>
              <w:t>10</w:t>
            </w:r>
          </w:p>
        </w:tc>
      </w:tr>
      <w:tr w:rsidR="005D16A0">
        <w:trPr>
          <w:trHeight w:val="323"/>
          <w:jc w:val="center"/>
        </w:trPr>
        <w:tc>
          <w:tcPr>
            <w:tcW w:w="500" w:type="pct"/>
            <w:vMerge w:val="restart"/>
            <w:vAlign w:val="center"/>
          </w:tcPr>
          <w:p w:rsidR="005D16A0" w:rsidRDefault="00000000">
            <w:pPr>
              <w:snapToGrid w:val="0"/>
              <w:spacing w:before="60" w:after="60"/>
              <w:contextualSpacing/>
              <w:jc w:val="center"/>
              <w:textAlignment w:val="center"/>
              <w:rPr>
                <w:color w:val="auto"/>
                <w:kern w:val="2"/>
              </w:rPr>
            </w:pPr>
            <w:r>
              <w:rPr>
                <w:rFonts w:hint="eastAsia"/>
                <w:color w:val="auto"/>
                <w:kern w:val="2"/>
              </w:rPr>
              <w:t>海岸防护工程</w:t>
            </w:r>
          </w:p>
        </w:tc>
        <w:tc>
          <w:tcPr>
            <w:tcW w:w="2712" w:type="pct"/>
            <w:vAlign w:val="center"/>
          </w:tcPr>
          <w:p w:rsidR="005D16A0" w:rsidRDefault="00000000">
            <w:pPr>
              <w:snapToGrid w:val="0"/>
              <w:spacing w:before="60" w:after="60"/>
              <w:contextualSpacing/>
              <w:jc w:val="center"/>
              <w:textAlignment w:val="center"/>
              <w:rPr>
                <w:color w:val="auto"/>
                <w:kern w:val="2"/>
              </w:rPr>
            </w:pPr>
            <w:r>
              <w:rPr>
                <w:rFonts w:hint="eastAsia"/>
                <w:color w:val="auto"/>
                <w:kern w:val="2"/>
              </w:rPr>
              <w:t>永久性结构</w:t>
            </w:r>
          </w:p>
        </w:tc>
        <w:tc>
          <w:tcPr>
            <w:tcW w:w="1788" w:type="pct"/>
            <w:vAlign w:val="center"/>
          </w:tcPr>
          <w:p w:rsidR="005D16A0" w:rsidRDefault="00000000">
            <w:pPr>
              <w:snapToGrid w:val="0"/>
              <w:spacing w:before="60" w:after="60"/>
              <w:contextualSpacing/>
              <w:jc w:val="center"/>
              <w:textAlignment w:val="center"/>
              <w:rPr>
                <w:color w:val="auto"/>
                <w:kern w:val="2"/>
              </w:rPr>
            </w:pPr>
            <w:r>
              <w:rPr>
                <w:rFonts w:hint="eastAsia"/>
                <w:color w:val="auto"/>
                <w:kern w:val="2"/>
              </w:rPr>
              <w:t>≥</w:t>
            </w:r>
            <w:r>
              <w:rPr>
                <w:color w:val="auto"/>
                <w:kern w:val="2"/>
              </w:rPr>
              <w:t>50</w:t>
            </w:r>
          </w:p>
        </w:tc>
      </w:tr>
      <w:tr w:rsidR="005D16A0">
        <w:trPr>
          <w:trHeight w:val="322"/>
          <w:jc w:val="center"/>
        </w:trPr>
        <w:tc>
          <w:tcPr>
            <w:tcW w:w="500" w:type="pct"/>
            <w:vMerge/>
            <w:vAlign w:val="center"/>
          </w:tcPr>
          <w:p w:rsidR="005D16A0" w:rsidRDefault="005D16A0">
            <w:pPr>
              <w:snapToGrid w:val="0"/>
              <w:spacing w:before="60" w:after="60"/>
              <w:contextualSpacing/>
              <w:jc w:val="center"/>
              <w:textAlignment w:val="center"/>
              <w:rPr>
                <w:color w:val="auto"/>
                <w:kern w:val="2"/>
              </w:rPr>
            </w:pPr>
          </w:p>
        </w:tc>
        <w:tc>
          <w:tcPr>
            <w:tcW w:w="2712" w:type="pct"/>
            <w:vAlign w:val="center"/>
          </w:tcPr>
          <w:p w:rsidR="005D16A0" w:rsidRDefault="00000000">
            <w:pPr>
              <w:snapToGrid w:val="0"/>
              <w:spacing w:before="60" w:after="60"/>
              <w:contextualSpacing/>
              <w:jc w:val="center"/>
              <w:textAlignment w:val="center"/>
              <w:rPr>
                <w:color w:val="auto"/>
                <w:kern w:val="2"/>
              </w:rPr>
            </w:pPr>
            <w:r>
              <w:rPr>
                <w:rFonts w:hint="eastAsia"/>
                <w:color w:val="auto"/>
                <w:kern w:val="2"/>
              </w:rPr>
              <w:t>破坏后损失不严重的斜坡式护岸等非重要建筑物</w:t>
            </w:r>
          </w:p>
        </w:tc>
        <w:tc>
          <w:tcPr>
            <w:tcW w:w="1788" w:type="pct"/>
            <w:vAlign w:val="center"/>
          </w:tcPr>
          <w:p w:rsidR="005D16A0" w:rsidRDefault="00000000">
            <w:pPr>
              <w:snapToGrid w:val="0"/>
              <w:spacing w:before="60" w:after="60"/>
              <w:contextualSpacing/>
              <w:jc w:val="center"/>
              <w:textAlignment w:val="center"/>
              <w:rPr>
                <w:color w:val="auto"/>
                <w:kern w:val="2"/>
              </w:rPr>
            </w:pPr>
            <w:r>
              <w:rPr>
                <w:color w:val="auto"/>
                <w:kern w:val="2"/>
              </w:rPr>
              <w:t>25</w:t>
            </w:r>
          </w:p>
        </w:tc>
      </w:tr>
      <w:tr w:rsidR="005D16A0">
        <w:trPr>
          <w:trHeight w:val="337"/>
          <w:jc w:val="center"/>
        </w:trPr>
        <w:tc>
          <w:tcPr>
            <w:tcW w:w="500" w:type="pct"/>
            <w:vMerge/>
            <w:vAlign w:val="center"/>
          </w:tcPr>
          <w:p w:rsidR="005D16A0" w:rsidRDefault="005D16A0">
            <w:pPr>
              <w:snapToGrid w:val="0"/>
              <w:spacing w:before="60" w:after="60"/>
              <w:contextualSpacing/>
              <w:jc w:val="center"/>
              <w:textAlignment w:val="center"/>
              <w:rPr>
                <w:color w:val="auto"/>
                <w:kern w:val="2"/>
              </w:rPr>
            </w:pPr>
          </w:p>
        </w:tc>
        <w:tc>
          <w:tcPr>
            <w:tcW w:w="2712" w:type="pct"/>
            <w:vAlign w:val="center"/>
          </w:tcPr>
          <w:p w:rsidR="005D16A0" w:rsidRDefault="00000000">
            <w:pPr>
              <w:snapToGrid w:val="0"/>
              <w:spacing w:before="60" w:after="60"/>
              <w:contextualSpacing/>
              <w:jc w:val="center"/>
              <w:textAlignment w:val="center"/>
              <w:rPr>
                <w:color w:val="auto"/>
                <w:kern w:val="2"/>
              </w:rPr>
            </w:pPr>
            <w:r>
              <w:rPr>
                <w:rFonts w:hint="eastAsia"/>
                <w:color w:val="auto"/>
                <w:kern w:val="2"/>
              </w:rPr>
              <w:t>临时性结构</w:t>
            </w:r>
          </w:p>
        </w:tc>
        <w:tc>
          <w:tcPr>
            <w:tcW w:w="1788" w:type="pct"/>
            <w:vAlign w:val="center"/>
          </w:tcPr>
          <w:p w:rsidR="005D16A0" w:rsidRDefault="00000000">
            <w:pPr>
              <w:snapToGrid w:val="0"/>
              <w:spacing w:before="60" w:after="60"/>
              <w:contextualSpacing/>
              <w:jc w:val="center"/>
              <w:textAlignment w:val="center"/>
              <w:rPr>
                <w:color w:val="auto"/>
                <w:kern w:val="2"/>
              </w:rPr>
            </w:pPr>
            <w:r>
              <w:rPr>
                <w:color w:val="auto"/>
                <w:kern w:val="2"/>
              </w:rPr>
              <w:t>5</w:t>
            </w:r>
            <w:r>
              <w:rPr>
                <w:rFonts w:hint="eastAsia"/>
                <w:color w:val="auto"/>
                <w:kern w:val="2"/>
              </w:rPr>
              <w:t>～</w:t>
            </w:r>
            <w:r>
              <w:rPr>
                <w:color w:val="auto"/>
                <w:kern w:val="2"/>
              </w:rPr>
              <w:t>10</w:t>
            </w:r>
          </w:p>
        </w:tc>
      </w:tr>
      <w:tr w:rsidR="005D16A0">
        <w:trPr>
          <w:trHeight w:val="193"/>
          <w:jc w:val="center"/>
        </w:trPr>
        <w:tc>
          <w:tcPr>
            <w:tcW w:w="500" w:type="pct"/>
            <w:vMerge w:val="restart"/>
            <w:vAlign w:val="center"/>
          </w:tcPr>
          <w:p w:rsidR="005D16A0" w:rsidRDefault="00000000">
            <w:pPr>
              <w:snapToGrid w:val="0"/>
              <w:spacing w:before="60" w:after="60"/>
              <w:contextualSpacing/>
              <w:jc w:val="center"/>
              <w:textAlignment w:val="center"/>
              <w:rPr>
                <w:color w:val="auto"/>
                <w:kern w:val="2"/>
              </w:rPr>
            </w:pPr>
            <w:r>
              <w:rPr>
                <w:rFonts w:hint="eastAsia"/>
                <w:color w:val="auto"/>
                <w:kern w:val="2"/>
              </w:rPr>
              <w:t>海上人工岛</w:t>
            </w:r>
          </w:p>
          <w:p w:rsidR="005D16A0" w:rsidRDefault="00000000">
            <w:pPr>
              <w:snapToGrid w:val="0"/>
              <w:spacing w:before="60" w:after="60"/>
              <w:contextualSpacing/>
              <w:jc w:val="center"/>
              <w:textAlignment w:val="center"/>
              <w:rPr>
                <w:color w:val="auto"/>
                <w:kern w:val="2"/>
              </w:rPr>
            </w:pPr>
            <w:r>
              <w:rPr>
                <w:rFonts w:hint="eastAsia"/>
                <w:color w:val="auto"/>
                <w:kern w:val="2"/>
              </w:rPr>
              <w:t>工程</w:t>
            </w:r>
          </w:p>
        </w:tc>
        <w:tc>
          <w:tcPr>
            <w:tcW w:w="2712" w:type="pct"/>
            <w:vAlign w:val="center"/>
          </w:tcPr>
          <w:p w:rsidR="005D16A0" w:rsidRDefault="00000000">
            <w:pPr>
              <w:snapToGrid w:val="0"/>
              <w:spacing w:before="60" w:after="60"/>
              <w:contextualSpacing/>
              <w:jc w:val="center"/>
              <w:textAlignment w:val="center"/>
              <w:rPr>
                <w:color w:val="auto"/>
                <w:kern w:val="2"/>
              </w:rPr>
            </w:pPr>
            <w:r>
              <w:rPr>
                <w:rFonts w:hint="eastAsia"/>
                <w:color w:val="auto"/>
                <w:kern w:val="2"/>
              </w:rPr>
              <w:t>特别重要结构，破坏后损失或影响程度巨大</w:t>
            </w:r>
          </w:p>
        </w:tc>
        <w:tc>
          <w:tcPr>
            <w:tcW w:w="1788" w:type="pct"/>
            <w:vAlign w:val="center"/>
          </w:tcPr>
          <w:p w:rsidR="005D16A0" w:rsidRDefault="00000000">
            <w:pPr>
              <w:snapToGrid w:val="0"/>
              <w:spacing w:before="60" w:after="60"/>
              <w:contextualSpacing/>
              <w:jc w:val="center"/>
              <w:textAlignment w:val="center"/>
              <w:rPr>
                <w:color w:val="auto"/>
                <w:kern w:val="2"/>
              </w:rPr>
            </w:pPr>
            <w:r>
              <w:rPr>
                <w:rFonts w:hint="eastAsia"/>
                <w:color w:val="auto"/>
                <w:kern w:val="2"/>
              </w:rPr>
              <w:t>≥</w:t>
            </w:r>
            <w:r>
              <w:rPr>
                <w:color w:val="auto"/>
                <w:kern w:val="2"/>
              </w:rPr>
              <w:t>100</w:t>
            </w:r>
          </w:p>
        </w:tc>
      </w:tr>
      <w:tr w:rsidR="005D16A0">
        <w:trPr>
          <w:trHeight w:val="235"/>
          <w:jc w:val="center"/>
        </w:trPr>
        <w:tc>
          <w:tcPr>
            <w:tcW w:w="500" w:type="pct"/>
            <w:vMerge/>
            <w:vAlign w:val="center"/>
          </w:tcPr>
          <w:p w:rsidR="005D16A0" w:rsidRDefault="005D16A0">
            <w:pPr>
              <w:snapToGrid w:val="0"/>
              <w:spacing w:before="60" w:after="60"/>
              <w:contextualSpacing/>
              <w:jc w:val="center"/>
              <w:textAlignment w:val="center"/>
              <w:rPr>
                <w:color w:val="auto"/>
                <w:kern w:val="2"/>
                <w:sz w:val="18"/>
                <w:szCs w:val="18"/>
              </w:rPr>
            </w:pPr>
          </w:p>
        </w:tc>
        <w:tc>
          <w:tcPr>
            <w:tcW w:w="2712" w:type="pct"/>
            <w:vAlign w:val="center"/>
          </w:tcPr>
          <w:p w:rsidR="005D16A0" w:rsidRDefault="00000000">
            <w:pPr>
              <w:snapToGrid w:val="0"/>
              <w:spacing w:before="60" w:after="60"/>
              <w:contextualSpacing/>
              <w:jc w:val="center"/>
              <w:textAlignment w:val="center"/>
              <w:rPr>
                <w:color w:val="auto"/>
                <w:kern w:val="2"/>
              </w:rPr>
            </w:pPr>
            <w:r>
              <w:rPr>
                <w:rFonts w:hint="eastAsia"/>
                <w:color w:val="auto"/>
                <w:kern w:val="2"/>
              </w:rPr>
              <w:t>重要结构，破坏后损失或影响程度较大</w:t>
            </w:r>
          </w:p>
        </w:tc>
        <w:tc>
          <w:tcPr>
            <w:tcW w:w="1788" w:type="pct"/>
            <w:vAlign w:val="center"/>
          </w:tcPr>
          <w:p w:rsidR="005D16A0" w:rsidRDefault="00000000">
            <w:pPr>
              <w:snapToGrid w:val="0"/>
              <w:spacing w:before="60" w:after="60"/>
              <w:contextualSpacing/>
              <w:jc w:val="center"/>
              <w:textAlignment w:val="center"/>
              <w:rPr>
                <w:color w:val="auto"/>
                <w:kern w:val="2"/>
              </w:rPr>
            </w:pPr>
            <w:r>
              <w:rPr>
                <w:rFonts w:hint="eastAsia"/>
                <w:color w:val="auto"/>
                <w:kern w:val="2"/>
              </w:rPr>
              <w:t>≥</w:t>
            </w:r>
            <w:r>
              <w:rPr>
                <w:color w:val="auto"/>
                <w:kern w:val="2"/>
              </w:rPr>
              <w:t>50</w:t>
            </w:r>
          </w:p>
        </w:tc>
      </w:tr>
      <w:tr w:rsidR="005D16A0">
        <w:trPr>
          <w:trHeight w:val="269"/>
          <w:jc w:val="center"/>
        </w:trPr>
        <w:tc>
          <w:tcPr>
            <w:tcW w:w="500" w:type="pct"/>
            <w:vMerge/>
            <w:vAlign w:val="center"/>
          </w:tcPr>
          <w:p w:rsidR="005D16A0" w:rsidRDefault="005D16A0">
            <w:pPr>
              <w:snapToGrid w:val="0"/>
              <w:spacing w:before="60" w:after="60"/>
              <w:contextualSpacing/>
              <w:jc w:val="center"/>
              <w:textAlignment w:val="center"/>
              <w:rPr>
                <w:color w:val="auto"/>
                <w:kern w:val="2"/>
                <w:sz w:val="18"/>
                <w:szCs w:val="18"/>
              </w:rPr>
            </w:pPr>
          </w:p>
        </w:tc>
        <w:tc>
          <w:tcPr>
            <w:tcW w:w="2712" w:type="pct"/>
            <w:vAlign w:val="center"/>
          </w:tcPr>
          <w:p w:rsidR="005D16A0" w:rsidRDefault="00000000">
            <w:pPr>
              <w:snapToGrid w:val="0"/>
              <w:spacing w:before="60" w:after="60"/>
              <w:contextualSpacing/>
              <w:jc w:val="center"/>
              <w:textAlignment w:val="center"/>
              <w:rPr>
                <w:color w:val="auto"/>
                <w:kern w:val="2"/>
              </w:rPr>
            </w:pPr>
            <w:r>
              <w:rPr>
                <w:rFonts w:hint="eastAsia"/>
                <w:color w:val="auto"/>
                <w:kern w:val="2"/>
              </w:rPr>
              <w:t>比较重要结构，破坏后损失或影响程度一般</w:t>
            </w:r>
          </w:p>
        </w:tc>
        <w:tc>
          <w:tcPr>
            <w:tcW w:w="1788" w:type="pct"/>
            <w:vAlign w:val="center"/>
          </w:tcPr>
          <w:p w:rsidR="005D16A0" w:rsidRDefault="00000000">
            <w:pPr>
              <w:snapToGrid w:val="0"/>
              <w:spacing w:before="60" w:after="60"/>
              <w:contextualSpacing/>
              <w:jc w:val="center"/>
              <w:textAlignment w:val="center"/>
              <w:rPr>
                <w:color w:val="auto"/>
                <w:kern w:val="2"/>
              </w:rPr>
            </w:pPr>
            <w:r>
              <w:rPr>
                <w:rFonts w:hint="eastAsia"/>
                <w:color w:val="auto"/>
                <w:kern w:val="2"/>
              </w:rPr>
              <w:t>≥</w:t>
            </w:r>
            <w:r>
              <w:rPr>
                <w:color w:val="auto"/>
                <w:kern w:val="2"/>
              </w:rPr>
              <w:t>25</w:t>
            </w:r>
          </w:p>
        </w:tc>
      </w:tr>
    </w:tbl>
    <w:p w:rsidR="005D16A0" w:rsidRDefault="00000000">
      <w:pPr>
        <w:spacing w:beforeLines="50" w:before="156" w:line="360" w:lineRule="auto"/>
        <w:outlineLvl w:val="2"/>
        <w:rPr>
          <w:color w:val="auto"/>
          <w:sz w:val="24"/>
          <w:szCs w:val="24"/>
        </w:rPr>
      </w:pPr>
      <w:r>
        <w:rPr>
          <w:b/>
          <w:bCs/>
          <w:color w:val="000000"/>
          <w:sz w:val="24"/>
          <w:szCs w:val="24"/>
        </w:rPr>
        <w:t xml:space="preserve">3.3.7 </w:t>
      </w:r>
      <w:r>
        <w:rPr>
          <w:color w:val="000000"/>
          <w:sz w:val="24"/>
          <w:szCs w:val="24"/>
        </w:rPr>
        <w:t xml:space="preserve"> </w:t>
      </w:r>
      <w:bookmarkStart w:id="87" w:name="_Hlk104926112"/>
      <w:r>
        <w:rPr>
          <w:rFonts w:hint="eastAsia"/>
          <w:color w:val="000000"/>
          <w:sz w:val="24"/>
          <w:szCs w:val="24"/>
        </w:rPr>
        <w:t>海岸工程混凝土结</w:t>
      </w:r>
      <w:r>
        <w:rPr>
          <w:rFonts w:hint="eastAsia"/>
          <w:color w:val="auto"/>
          <w:sz w:val="24"/>
          <w:szCs w:val="24"/>
        </w:rPr>
        <w:t>构</w:t>
      </w:r>
      <w:bookmarkEnd w:id="87"/>
      <w:r>
        <w:rPr>
          <w:rFonts w:hint="eastAsia"/>
          <w:color w:val="auto"/>
          <w:sz w:val="24"/>
          <w:szCs w:val="24"/>
        </w:rPr>
        <w:t>构件与结构的安全等级不一致或设计工作年限不一致的，应在设计文件中明确标明。</w:t>
      </w:r>
    </w:p>
    <w:p w:rsidR="005D16A0" w:rsidRDefault="00000000">
      <w:pPr>
        <w:spacing w:line="360" w:lineRule="auto"/>
        <w:outlineLvl w:val="2"/>
        <w:rPr>
          <w:color w:val="auto"/>
          <w:kern w:val="2"/>
          <w:sz w:val="24"/>
          <w:szCs w:val="24"/>
        </w:rPr>
      </w:pPr>
      <w:r>
        <w:rPr>
          <w:b/>
          <w:bCs/>
          <w:color w:val="auto"/>
          <w:kern w:val="2"/>
          <w:sz w:val="24"/>
          <w:szCs w:val="24"/>
        </w:rPr>
        <w:t xml:space="preserve">3.3.8  </w:t>
      </w:r>
      <w:bookmarkStart w:id="88" w:name="_Hlk105616515"/>
      <w:r>
        <w:rPr>
          <w:rFonts w:hint="eastAsia"/>
          <w:color w:val="auto"/>
          <w:kern w:val="2"/>
          <w:sz w:val="24"/>
          <w:szCs w:val="24"/>
        </w:rPr>
        <w:t>海岸工程混凝土结构耐久性应根据结构的设计工作年限、结构所处的环境类别和作用等级、施工条件、便于维护等进行合理设计</w:t>
      </w:r>
      <w:bookmarkEnd w:id="88"/>
      <w:r>
        <w:rPr>
          <w:rFonts w:hint="eastAsia"/>
          <w:color w:val="auto"/>
          <w:kern w:val="2"/>
          <w:sz w:val="24"/>
          <w:szCs w:val="24"/>
        </w:rPr>
        <w:t>，并考虑结构的全寿命成本因素。</w:t>
      </w:r>
    </w:p>
    <w:p w:rsidR="005D16A0" w:rsidRDefault="00000000">
      <w:pPr>
        <w:spacing w:line="360" w:lineRule="auto"/>
        <w:outlineLvl w:val="2"/>
        <w:rPr>
          <w:color w:val="auto"/>
          <w:kern w:val="2"/>
          <w:sz w:val="24"/>
          <w:szCs w:val="24"/>
        </w:rPr>
      </w:pPr>
      <w:r>
        <w:rPr>
          <w:b/>
          <w:bCs/>
          <w:color w:val="auto"/>
          <w:kern w:val="2"/>
          <w:sz w:val="24"/>
          <w:szCs w:val="24"/>
        </w:rPr>
        <w:t xml:space="preserve">3.3.9  </w:t>
      </w:r>
      <w:bookmarkStart w:id="89" w:name="_Hlk104926642"/>
      <w:r>
        <w:rPr>
          <w:rFonts w:hint="eastAsia"/>
          <w:color w:val="auto"/>
          <w:kern w:val="2"/>
          <w:sz w:val="24"/>
          <w:szCs w:val="24"/>
        </w:rPr>
        <w:t>海岸工程混凝土结构</w:t>
      </w:r>
      <w:bookmarkEnd w:id="89"/>
      <w:r>
        <w:rPr>
          <w:rFonts w:hint="eastAsia"/>
          <w:color w:val="auto"/>
          <w:kern w:val="2"/>
          <w:sz w:val="24"/>
          <w:szCs w:val="24"/>
        </w:rPr>
        <w:t>耐久性设计前应针对</w:t>
      </w:r>
      <w:bookmarkStart w:id="90" w:name="_Hlk104926553"/>
      <w:r>
        <w:rPr>
          <w:rFonts w:hint="eastAsia"/>
          <w:color w:val="auto"/>
          <w:kern w:val="2"/>
          <w:sz w:val="24"/>
          <w:szCs w:val="24"/>
        </w:rPr>
        <w:t>水文、气象、腐蚀性介质</w:t>
      </w:r>
      <w:bookmarkEnd w:id="90"/>
      <w:r>
        <w:rPr>
          <w:rFonts w:hint="eastAsia"/>
          <w:color w:val="auto"/>
          <w:kern w:val="2"/>
          <w:sz w:val="24"/>
          <w:szCs w:val="24"/>
        </w:rPr>
        <w:t>等进行专门的腐蚀环境调查。</w:t>
      </w:r>
    </w:p>
    <w:p w:rsidR="005D16A0" w:rsidRDefault="00000000">
      <w:pPr>
        <w:spacing w:line="360" w:lineRule="auto"/>
        <w:outlineLvl w:val="2"/>
        <w:rPr>
          <w:color w:val="auto"/>
          <w:sz w:val="24"/>
          <w:szCs w:val="24"/>
        </w:rPr>
      </w:pPr>
      <w:r>
        <w:rPr>
          <w:b/>
          <w:bCs/>
          <w:color w:val="auto"/>
          <w:sz w:val="24"/>
          <w:szCs w:val="24"/>
        </w:rPr>
        <w:t xml:space="preserve">3.3.10  </w:t>
      </w:r>
      <w:bookmarkStart w:id="91" w:name="_Hlk104927001"/>
      <w:r>
        <w:rPr>
          <w:rFonts w:hint="eastAsia"/>
          <w:color w:val="auto"/>
          <w:sz w:val="24"/>
          <w:szCs w:val="24"/>
        </w:rPr>
        <w:t>海岸工程混凝土结构钢筋</w:t>
      </w:r>
      <w:bookmarkStart w:id="92" w:name="_Hlk104926992"/>
      <w:r>
        <w:rPr>
          <w:rFonts w:hint="eastAsia"/>
          <w:color w:val="auto"/>
          <w:sz w:val="24"/>
          <w:szCs w:val="24"/>
        </w:rPr>
        <w:t>保护层厚度</w:t>
      </w:r>
      <w:bookmarkEnd w:id="91"/>
      <w:bookmarkEnd w:id="92"/>
      <w:r>
        <w:rPr>
          <w:rFonts w:hint="eastAsia"/>
          <w:color w:val="auto"/>
          <w:sz w:val="24"/>
          <w:szCs w:val="24"/>
        </w:rPr>
        <w:t>的确定应综合考虑安全性和耐久性设计的要求。</w:t>
      </w:r>
    </w:p>
    <w:p w:rsidR="005D16A0" w:rsidRDefault="00000000">
      <w:pPr>
        <w:spacing w:line="360" w:lineRule="auto"/>
        <w:outlineLvl w:val="2"/>
        <w:rPr>
          <w:rFonts w:eastAsia="楷体"/>
          <w:color w:val="0070C0"/>
          <w:sz w:val="24"/>
          <w:szCs w:val="24"/>
        </w:rPr>
      </w:pPr>
      <w:r>
        <w:rPr>
          <w:b/>
          <w:bCs/>
          <w:color w:val="auto"/>
          <w:kern w:val="2"/>
          <w:sz w:val="24"/>
          <w:szCs w:val="24"/>
        </w:rPr>
        <w:t>3.3.</w:t>
      </w:r>
      <w:bookmarkStart w:id="93" w:name="_Hlk104927770"/>
      <w:r>
        <w:rPr>
          <w:b/>
          <w:bCs/>
          <w:color w:val="auto"/>
          <w:kern w:val="2"/>
          <w:sz w:val="24"/>
          <w:szCs w:val="24"/>
        </w:rPr>
        <w:t xml:space="preserve">11  </w:t>
      </w:r>
      <w:r>
        <w:rPr>
          <w:rFonts w:hint="eastAsia"/>
          <w:bCs/>
          <w:color w:val="auto"/>
          <w:kern w:val="2"/>
          <w:sz w:val="24"/>
          <w:szCs w:val="24"/>
        </w:rPr>
        <w:t>海岸工程混凝土结构</w:t>
      </w:r>
      <w:bookmarkEnd w:id="93"/>
      <w:r>
        <w:rPr>
          <w:rFonts w:hint="eastAsia"/>
          <w:bCs/>
          <w:color w:val="auto"/>
          <w:kern w:val="2"/>
          <w:sz w:val="24"/>
          <w:szCs w:val="24"/>
        </w:rPr>
        <w:t>的耐久性设计，应</w:t>
      </w:r>
      <w:r>
        <w:rPr>
          <w:rFonts w:hint="eastAsia"/>
          <w:color w:val="auto"/>
          <w:kern w:val="2"/>
          <w:sz w:val="24"/>
          <w:szCs w:val="24"/>
        </w:rPr>
        <w:t>根据结构所处的环境类别与环境作用等级以及结构的设计工作年限，确定混凝土材料耐久性的主要技术要求。</w:t>
      </w:r>
    </w:p>
    <w:p w:rsidR="005D16A0" w:rsidRDefault="00000000">
      <w:pPr>
        <w:spacing w:line="360" w:lineRule="auto"/>
        <w:outlineLvl w:val="2"/>
        <w:rPr>
          <w:color w:val="auto"/>
          <w:sz w:val="24"/>
          <w:szCs w:val="24"/>
        </w:rPr>
      </w:pPr>
      <w:r>
        <w:rPr>
          <w:b/>
          <w:color w:val="auto"/>
          <w:sz w:val="24"/>
          <w:szCs w:val="24"/>
        </w:rPr>
        <w:t>3.3.12</w:t>
      </w:r>
      <w:r>
        <w:rPr>
          <w:color w:val="auto"/>
          <w:sz w:val="24"/>
          <w:szCs w:val="24"/>
        </w:rPr>
        <w:t xml:space="preserve">  </w:t>
      </w:r>
      <w:r>
        <w:rPr>
          <w:rFonts w:hint="eastAsia"/>
          <w:color w:val="auto"/>
          <w:sz w:val="24"/>
          <w:szCs w:val="24"/>
        </w:rPr>
        <w:t>海岸工程混凝土结构采用附加防腐蚀措施时，应在设计文件中明确其设计保护年限、主要材料的性能指标及其检验方法。</w:t>
      </w:r>
    </w:p>
    <w:p w:rsidR="005D16A0" w:rsidRDefault="00000000">
      <w:pPr>
        <w:pStyle w:val="CJJ2TimesNewRoman"/>
        <w:spacing w:line="360" w:lineRule="auto"/>
        <w:rPr>
          <w:b w:val="0"/>
          <w:bCs w:val="0"/>
        </w:rPr>
      </w:pPr>
      <w:bookmarkStart w:id="94" w:name="_Toc6319"/>
      <w:r>
        <w:rPr>
          <w:b w:val="0"/>
          <w:bCs w:val="0"/>
        </w:rPr>
        <w:t xml:space="preserve">3.4  </w:t>
      </w:r>
      <w:r>
        <w:rPr>
          <w:rFonts w:hint="eastAsia"/>
          <w:b w:val="0"/>
          <w:bCs w:val="0"/>
        </w:rPr>
        <w:t>施工规定</w:t>
      </w:r>
      <w:bookmarkEnd w:id="94"/>
    </w:p>
    <w:p w:rsidR="005D16A0" w:rsidRDefault="00000000">
      <w:pPr>
        <w:spacing w:line="360" w:lineRule="auto"/>
        <w:outlineLvl w:val="2"/>
        <w:rPr>
          <w:color w:val="000000"/>
          <w:sz w:val="24"/>
          <w:szCs w:val="24"/>
        </w:rPr>
      </w:pPr>
      <w:r>
        <w:rPr>
          <w:b/>
          <w:color w:val="000000"/>
          <w:sz w:val="24"/>
          <w:szCs w:val="24"/>
        </w:rPr>
        <w:t>3.4.1</w:t>
      </w:r>
      <w:r>
        <w:rPr>
          <w:color w:val="000000"/>
          <w:sz w:val="24"/>
          <w:szCs w:val="24"/>
        </w:rPr>
        <w:t xml:space="preserve">  </w:t>
      </w:r>
      <w:r>
        <w:rPr>
          <w:rFonts w:hint="eastAsia"/>
          <w:color w:val="000000"/>
          <w:sz w:val="24"/>
          <w:szCs w:val="24"/>
        </w:rPr>
        <w:t>海岸工程混凝土施工应结合工程特点编制满足施工条件、施工强度和施工质量控制的施工组织设计。</w:t>
      </w:r>
    </w:p>
    <w:p w:rsidR="005D16A0" w:rsidRDefault="00000000">
      <w:pPr>
        <w:spacing w:line="360" w:lineRule="auto"/>
        <w:outlineLvl w:val="2"/>
        <w:rPr>
          <w:color w:val="000000"/>
          <w:sz w:val="24"/>
          <w:szCs w:val="24"/>
        </w:rPr>
      </w:pPr>
      <w:r>
        <w:rPr>
          <w:b/>
          <w:color w:val="000000"/>
          <w:sz w:val="24"/>
          <w:szCs w:val="24"/>
        </w:rPr>
        <w:t>3.4.2</w:t>
      </w:r>
      <w:r>
        <w:rPr>
          <w:color w:val="000000"/>
          <w:sz w:val="24"/>
          <w:szCs w:val="24"/>
        </w:rPr>
        <w:t xml:space="preserve">  </w:t>
      </w:r>
      <w:r>
        <w:rPr>
          <w:rFonts w:hint="eastAsia"/>
          <w:color w:val="000000"/>
          <w:sz w:val="24"/>
          <w:szCs w:val="24"/>
        </w:rPr>
        <w:t>海岸工程混凝土预制构件的施工场地面积、承载力、移动工艺和出运设施等应满足构件预制、存放、移动和出运的要求。</w:t>
      </w:r>
    </w:p>
    <w:p w:rsidR="005D16A0" w:rsidRDefault="00000000">
      <w:pPr>
        <w:spacing w:line="360" w:lineRule="auto"/>
        <w:outlineLvl w:val="2"/>
        <w:rPr>
          <w:color w:val="000000"/>
          <w:sz w:val="24"/>
          <w:szCs w:val="24"/>
        </w:rPr>
      </w:pPr>
      <w:r>
        <w:rPr>
          <w:b/>
          <w:color w:val="000000"/>
          <w:sz w:val="24"/>
          <w:szCs w:val="24"/>
        </w:rPr>
        <w:t xml:space="preserve">3.4.3  </w:t>
      </w:r>
      <w:r>
        <w:rPr>
          <w:rFonts w:hint="eastAsia"/>
          <w:color w:val="000000"/>
          <w:sz w:val="24"/>
          <w:szCs w:val="24"/>
        </w:rPr>
        <w:t>海岸工程混凝土施工用船舶应选择抗风浪能力强、稳定性好的施工船舶，并提前选定避风港或避风锚地。</w:t>
      </w:r>
    </w:p>
    <w:p w:rsidR="005D16A0" w:rsidRDefault="00000000">
      <w:pPr>
        <w:spacing w:line="360" w:lineRule="auto"/>
        <w:outlineLvl w:val="2"/>
        <w:rPr>
          <w:rFonts w:eastAsia="楷体"/>
          <w:color w:val="0070C0"/>
          <w:sz w:val="24"/>
          <w:szCs w:val="24"/>
        </w:rPr>
      </w:pPr>
      <w:r>
        <w:rPr>
          <w:b/>
          <w:bCs/>
          <w:color w:val="000000"/>
          <w:sz w:val="24"/>
          <w:szCs w:val="24"/>
        </w:rPr>
        <w:lastRenderedPageBreak/>
        <w:t xml:space="preserve">3.4.4  </w:t>
      </w:r>
      <w:r>
        <w:rPr>
          <w:rFonts w:hint="eastAsia"/>
          <w:color w:val="000000"/>
          <w:sz w:val="24"/>
          <w:szCs w:val="24"/>
        </w:rPr>
        <w:t>海岸工程混凝土施工应采取施工安全防护措施和环境保护措施，对可能发生的危害与灾害应制定应急预案。</w:t>
      </w:r>
    </w:p>
    <w:p w:rsidR="005D16A0" w:rsidRDefault="00000000">
      <w:pPr>
        <w:pStyle w:val="CJJ1TimesNewRoman"/>
        <w:spacing w:line="360" w:lineRule="auto"/>
        <w:rPr>
          <w:b w:val="0"/>
          <w:sz w:val="32"/>
          <w:szCs w:val="32"/>
        </w:rPr>
      </w:pPr>
      <w:r>
        <w:rPr>
          <w:color w:val="000000"/>
          <w:kern w:val="2"/>
          <w:sz w:val="24"/>
          <w:szCs w:val="24"/>
        </w:rPr>
        <w:br w:type="page"/>
      </w:r>
      <w:bookmarkStart w:id="95" w:name="_Toc1131"/>
      <w:r>
        <w:rPr>
          <w:color w:val="000000"/>
          <w:kern w:val="2"/>
          <w:szCs w:val="30"/>
        </w:rPr>
        <w:lastRenderedPageBreak/>
        <w:t xml:space="preserve">4  </w:t>
      </w:r>
      <w:r>
        <w:rPr>
          <w:rFonts w:hint="eastAsia"/>
        </w:rPr>
        <w:t>作</w:t>
      </w:r>
      <w:r>
        <w:rPr>
          <w:rFonts w:hint="eastAsia"/>
        </w:rPr>
        <w:t xml:space="preserve"> </w:t>
      </w:r>
      <w:r>
        <w:t xml:space="preserve"> </w:t>
      </w:r>
      <w:r>
        <w:rPr>
          <w:rFonts w:hint="eastAsia"/>
        </w:rPr>
        <w:t>用</w:t>
      </w:r>
      <w:bookmarkEnd w:id="95"/>
    </w:p>
    <w:p w:rsidR="005D16A0" w:rsidRDefault="00000000">
      <w:pPr>
        <w:keepNext/>
        <w:keepLines/>
        <w:adjustRightInd w:val="0"/>
        <w:spacing w:before="260" w:after="260" w:line="360" w:lineRule="auto"/>
        <w:jc w:val="center"/>
        <w:outlineLvl w:val="1"/>
        <w:rPr>
          <w:rFonts w:eastAsia="黑体"/>
          <w:color w:val="auto"/>
          <w:kern w:val="2"/>
          <w:sz w:val="28"/>
          <w:szCs w:val="20"/>
        </w:rPr>
      </w:pPr>
      <w:bookmarkStart w:id="96" w:name="_Toc25600"/>
      <w:r>
        <w:rPr>
          <w:rFonts w:eastAsia="黑体"/>
          <w:color w:val="auto"/>
          <w:kern w:val="2"/>
          <w:sz w:val="28"/>
          <w:szCs w:val="20"/>
        </w:rPr>
        <w:t xml:space="preserve">4.1  </w:t>
      </w:r>
      <w:r>
        <w:rPr>
          <w:rFonts w:eastAsia="黑体" w:hint="eastAsia"/>
          <w:color w:val="auto"/>
          <w:kern w:val="2"/>
          <w:sz w:val="28"/>
          <w:szCs w:val="20"/>
        </w:rPr>
        <w:t>一般规定</w:t>
      </w:r>
      <w:bookmarkEnd w:id="96"/>
    </w:p>
    <w:p w:rsidR="005D16A0" w:rsidRDefault="00000000">
      <w:pPr>
        <w:spacing w:line="360" w:lineRule="auto"/>
        <w:outlineLvl w:val="2"/>
        <w:rPr>
          <w:color w:val="000000"/>
          <w:sz w:val="24"/>
          <w:szCs w:val="24"/>
        </w:rPr>
      </w:pPr>
      <w:r>
        <w:rPr>
          <w:b/>
          <w:bCs/>
          <w:color w:val="000000"/>
          <w:sz w:val="24"/>
          <w:szCs w:val="24"/>
        </w:rPr>
        <w:t>4.1.1</w:t>
      </w:r>
      <w:r>
        <w:rPr>
          <w:color w:val="000000"/>
          <w:sz w:val="24"/>
          <w:szCs w:val="24"/>
        </w:rPr>
        <w:t xml:space="preserve">  </w:t>
      </w:r>
      <w:r>
        <w:rPr>
          <w:rFonts w:hint="eastAsia"/>
          <w:color w:val="000000"/>
          <w:sz w:val="24"/>
          <w:szCs w:val="24"/>
        </w:rPr>
        <w:t>海岸工程混凝土结构设计时应考虑结构上可能出现的各种直接作用、间接作用和环境作用，确保结构的安全性、适用性和耐久性。</w:t>
      </w:r>
    </w:p>
    <w:p w:rsidR="005D16A0" w:rsidRDefault="00000000">
      <w:pPr>
        <w:spacing w:line="360" w:lineRule="auto"/>
        <w:outlineLvl w:val="2"/>
        <w:rPr>
          <w:color w:val="000000"/>
          <w:sz w:val="24"/>
          <w:szCs w:val="24"/>
        </w:rPr>
      </w:pPr>
      <w:r>
        <w:rPr>
          <w:b/>
          <w:bCs/>
          <w:color w:val="000000"/>
          <w:sz w:val="24"/>
          <w:szCs w:val="24"/>
        </w:rPr>
        <w:t>4.1.2</w:t>
      </w:r>
      <w:r>
        <w:rPr>
          <w:color w:val="000000"/>
          <w:sz w:val="24"/>
          <w:szCs w:val="24"/>
        </w:rPr>
        <w:t xml:space="preserve">  </w:t>
      </w:r>
      <w:r>
        <w:rPr>
          <w:rFonts w:hint="eastAsia"/>
          <w:color w:val="000000"/>
          <w:sz w:val="24"/>
          <w:szCs w:val="24"/>
        </w:rPr>
        <w:t>同时施加在海岸工程混凝土结构上的各单个作用对结构的共同影响应通过作用组合来考虑；对不可能同时出现的各种作用，不应考虑其组合。</w:t>
      </w:r>
    </w:p>
    <w:p w:rsidR="005D16A0" w:rsidRDefault="00000000">
      <w:pPr>
        <w:spacing w:line="360" w:lineRule="auto"/>
        <w:outlineLvl w:val="2"/>
        <w:rPr>
          <w:color w:val="000000"/>
          <w:sz w:val="24"/>
          <w:szCs w:val="24"/>
        </w:rPr>
      </w:pPr>
      <w:r>
        <w:rPr>
          <w:b/>
          <w:bCs/>
          <w:color w:val="000000"/>
          <w:sz w:val="24"/>
          <w:szCs w:val="24"/>
        </w:rPr>
        <w:t xml:space="preserve">4.1.3 </w:t>
      </w:r>
      <w:r>
        <w:rPr>
          <w:color w:val="000000"/>
          <w:sz w:val="24"/>
          <w:szCs w:val="24"/>
        </w:rPr>
        <w:t xml:space="preserve"> </w:t>
      </w:r>
      <w:r>
        <w:rPr>
          <w:rFonts w:hint="eastAsia"/>
          <w:color w:val="000000"/>
          <w:sz w:val="24"/>
          <w:szCs w:val="24"/>
        </w:rPr>
        <w:t>对于海岸工程混凝土结构在施工和使用期间可能出现，而本规范未规定的各类作用，应根据结构的设计工作年限、设计基准期和保证率，确定其设计取值。</w:t>
      </w:r>
    </w:p>
    <w:p w:rsidR="005D16A0" w:rsidRDefault="00000000">
      <w:pPr>
        <w:keepNext/>
        <w:keepLines/>
        <w:adjustRightInd w:val="0"/>
        <w:spacing w:before="260" w:after="260" w:line="415" w:lineRule="auto"/>
        <w:jc w:val="center"/>
        <w:outlineLvl w:val="1"/>
        <w:rPr>
          <w:rFonts w:eastAsia="黑体"/>
          <w:color w:val="auto"/>
          <w:kern w:val="2"/>
          <w:sz w:val="28"/>
          <w:szCs w:val="20"/>
        </w:rPr>
      </w:pPr>
      <w:bookmarkStart w:id="97" w:name="_Toc20628"/>
      <w:r>
        <w:rPr>
          <w:rFonts w:eastAsia="黑体"/>
          <w:color w:val="auto"/>
          <w:kern w:val="2"/>
          <w:sz w:val="28"/>
          <w:szCs w:val="20"/>
        </w:rPr>
        <w:t xml:space="preserve">4.2  </w:t>
      </w:r>
      <w:r>
        <w:rPr>
          <w:rFonts w:eastAsia="黑体" w:hint="eastAsia"/>
          <w:color w:val="auto"/>
          <w:kern w:val="2"/>
          <w:sz w:val="28"/>
          <w:szCs w:val="20"/>
        </w:rPr>
        <w:t>直接作用</w:t>
      </w:r>
      <w:bookmarkEnd w:id="97"/>
    </w:p>
    <w:p w:rsidR="005D16A0" w:rsidRDefault="00000000">
      <w:pPr>
        <w:spacing w:line="360" w:lineRule="auto"/>
        <w:outlineLvl w:val="2"/>
        <w:rPr>
          <w:color w:val="000000"/>
          <w:sz w:val="24"/>
          <w:szCs w:val="24"/>
        </w:rPr>
      </w:pPr>
      <w:r>
        <w:rPr>
          <w:b/>
          <w:bCs/>
          <w:color w:val="000000"/>
          <w:sz w:val="24"/>
          <w:szCs w:val="24"/>
        </w:rPr>
        <w:t xml:space="preserve">4.2.1  </w:t>
      </w:r>
      <w:r>
        <w:rPr>
          <w:rFonts w:hint="eastAsia"/>
          <w:color w:val="000000"/>
          <w:sz w:val="24"/>
          <w:szCs w:val="24"/>
        </w:rPr>
        <w:t>直接作用在海岸工程混凝土结构上的荷载，根据时间变化特性可分为永久荷载、可变荷载和偶然荷载。永久荷载应考虑自重力、预加应力、土压力、固定水位的静水压力和浮托力等；可变荷载应考虑使用荷载、水流力、冰荷载、风荷载、波浪力等；偶然荷载应根据工程的实际情况和建设的特殊要求确定。</w:t>
      </w:r>
    </w:p>
    <w:p w:rsidR="005D16A0" w:rsidRDefault="00000000">
      <w:pPr>
        <w:spacing w:line="360" w:lineRule="auto"/>
        <w:outlineLvl w:val="2"/>
        <w:rPr>
          <w:color w:val="000000"/>
          <w:sz w:val="24"/>
          <w:szCs w:val="24"/>
        </w:rPr>
      </w:pPr>
      <w:r>
        <w:rPr>
          <w:b/>
          <w:bCs/>
          <w:color w:val="000000"/>
          <w:sz w:val="24"/>
          <w:szCs w:val="24"/>
        </w:rPr>
        <w:t xml:space="preserve">4.2.2  </w:t>
      </w:r>
      <w:r>
        <w:rPr>
          <w:rFonts w:hint="eastAsia"/>
          <w:color w:val="000000"/>
          <w:sz w:val="24"/>
          <w:szCs w:val="24"/>
        </w:rPr>
        <w:t>永久荷载、可变荷载、偶然荷载的代表值应符合下列规定：</w:t>
      </w:r>
    </w:p>
    <w:p w:rsidR="005D16A0" w:rsidRDefault="00000000">
      <w:pPr>
        <w:spacing w:line="360" w:lineRule="auto"/>
        <w:ind w:firstLineChars="150" w:firstLine="361"/>
        <w:rPr>
          <w:color w:val="000000"/>
          <w:sz w:val="24"/>
          <w:szCs w:val="24"/>
        </w:rPr>
      </w:pPr>
      <w:r>
        <w:rPr>
          <w:b/>
          <w:color w:val="000000"/>
          <w:sz w:val="24"/>
          <w:szCs w:val="24"/>
        </w:rPr>
        <w:t xml:space="preserve">1  </w:t>
      </w:r>
      <w:r>
        <w:rPr>
          <w:rFonts w:hint="eastAsia"/>
          <w:color w:val="000000"/>
          <w:sz w:val="24"/>
          <w:szCs w:val="24"/>
        </w:rPr>
        <w:t>永久荷载应采用标准值；</w:t>
      </w:r>
    </w:p>
    <w:p w:rsidR="005D16A0" w:rsidRDefault="00000000">
      <w:pPr>
        <w:spacing w:line="360" w:lineRule="auto"/>
        <w:ind w:firstLineChars="150" w:firstLine="361"/>
        <w:rPr>
          <w:color w:val="000000"/>
          <w:sz w:val="24"/>
          <w:szCs w:val="24"/>
        </w:rPr>
      </w:pPr>
      <w:r>
        <w:rPr>
          <w:b/>
          <w:color w:val="000000"/>
          <w:sz w:val="24"/>
          <w:szCs w:val="24"/>
        </w:rPr>
        <w:t xml:space="preserve">2  </w:t>
      </w:r>
      <w:r>
        <w:rPr>
          <w:rFonts w:hint="eastAsia"/>
          <w:color w:val="000000"/>
          <w:sz w:val="24"/>
          <w:szCs w:val="24"/>
        </w:rPr>
        <w:t>可变荷载应根据设计要求采用标准值、组合值、频遇值或准永久值；</w:t>
      </w:r>
    </w:p>
    <w:p w:rsidR="005D16A0" w:rsidRDefault="00000000">
      <w:pPr>
        <w:spacing w:line="360" w:lineRule="auto"/>
        <w:ind w:firstLineChars="150" w:firstLine="361"/>
        <w:rPr>
          <w:rFonts w:eastAsia="楷体"/>
          <w:color w:val="0070C0"/>
          <w:sz w:val="24"/>
          <w:szCs w:val="24"/>
        </w:rPr>
      </w:pPr>
      <w:r>
        <w:rPr>
          <w:b/>
          <w:color w:val="000000"/>
          <w:sz w:val="24"/>
          <w:szCs w:val="24"/>
        </w:rPr>
        <w:t xml:space="preserve">3  </w:t>
      </w:r>
      <w:r>
        <w:rPr>
          <w:rFonts w:hint="eastAsia"/>
          <w:color w:val="000000"/>
          <w:sz w:val="24"/>
          <w:szCs w:val="24"/>
        </w:rPr>
        <w:t>偶然荷载应按结构设计使用特点确定其代表值。</w:t>
      </w:r>
    </w:p>
    <w:p w:rsidR="005D16A0" w:rsidRDefault="00000000">
      <w:pPr>
        <w:spacing w:line="360" w:lineRule="auto"/>
        <w:outlineLvl w:val="2"/>
        <w:rPr>
          <w:rFonts w:eastAsia="楷体"/>
          <w:color w:val="0070C0"/>
          <w:sz w:val="24"/>
          <w:szCs w:val="24"/>
        </w:rPr>
      </w:pPr>
      <w:r>
        <w:rPr>
          <w:b/>
          <w:bCs/>
          <w:color w:val="000000"/>
          <w:sz w:val="24"/>
          <w:szCs w:val="24"/>
        </w:rPr>
        <w:t xml:space="preserve">4.2.3 </w:t>
      </w:r>
      <w:r>
        <w:rPr>
          <w:color w:val="000000"/>
          <w:sz w:val="24"/>
          <w:szCs w:val="24"/>
        </w:rPr>
        <w:t xml:space="preserve"> </w:t>
      </w:r>
      <w:r>
        <w:rPr>
          <w:rFonts w:hint="eastAsia"/>
          <w:color w:val="000000"/>
          <w:sz w:val="24"/>
          <w:szCs w:val="24"/>
        </w:rPr>
        <w:t>确定可变荷载代表值时应采用统一的设计基准期。当结构采用的设计基准期不是</w:t>
      </w:r>
      <w:r>
        <w:rPr>
          <w:color w:val="000000"/>
          <w:sz w:val="24"/>
          <w:szCs w:val="24"/>
        </w:rPr>
        <w:t>50</w:t>
      </w:r>
      <w:r>
        <w:rPr>
          <w:rFonts w:hint="eastAsia"/>
          <w:color w:val="000000"/>
          <w:sz w:val="24"/>
          <w:szCs w:val="24"/>
        </w:rPr>
        <w:t>年时，应按照可靠指标一致的原则，对可变荷载量值进行调整。</w:t>
      </w:r>
    </w:p>
    <w:p w:rsidR="005D16A0" w:rsidRDefault="00000000">
      <w:pPr>
        <w:spacing w:line="360" w:lineRule="auto"/>
        <w:outlineLvl w:val="2"/>
        <w:rPr>
          <w:color w:val="auto"/>
          <w:sz w:val="24"/>
          <w:szCs w:val="24"/>
        </w:rPr>
      </w:pPr>
      <w:r>
        <w:rPr>
          <w:b/>
          <w:bCs/>
          <w:color w:val="000000"/>
          <w:sz w:val="24"/>
          <w:szCs w:val="24"/>
        </w:rPr>
        <w:t xml:space="preserve">4.2.4  </w:t>
      </w:r>
      <w:r>
        <w:rPr>
          <w:rFonts w:hint="eastAsia"/>
          <w:color w:val="000000"/>
          <w:sz w:val="24"/>
          <w:szCs w:val="24"/>
        </w:rPr>
        <w:t>海岸工程混凝土结构的自重力，应包括结构物自身重力和位于结构物上或结构物中的填料与固定设备的重力</w:t>
      </w:r>
      <w:r>
        <w:rPr>
          <w:rFonts w:hint="eastAsia"/>
          <w:color w:val="auto"/>
          <w:sz w:val="24"/>
          <w:szCs w:val="24"/>
        </w:rPr>
        <w:t>。自重力可按结构的设计尺寸和材料的平均重度或固定设备的质量计算确定。</w:t>
      </w:r>
    </w:p>
    <w:p w:rsidR="005D16A0" w:rsidRDefault="00000000">
      <w:pPr>
        <w:spacing w:line="360" w:lineRule="auto"/>
        <w:outlineLvl w:val="2"/>
        <w:rPr>
          <w:rFonts w:eastAsia="楷体"/>
          <w:color w:val="0070C0"/>
          <w:sz w:val="24"/>
          <w:szCs w:val="24"/>
        </w:rPr>
      </w:pPr>
      <w:r>
        <w:rPr>
          <w:b/>
          <w:bCs/>
          <w:color w:val="000000"/>
          <w:sz w:val="24"/>
          <w:szCs w:val="24"/>
        </w:rPr>
        <w:t xml:space="preserve">4.2.5  </w:t>
      </w:r>
      <w:r>
        <w:rPr>
          <w:rFonts w:hint="eastAsia"/>
          <w:color w:val="000000"/>
          <w:sz w:val="24"/>
          <w:szCs w:val="24"/>
        </w:rPr>
        <w:t>对于承受水流作用的海岸工程混凝土结构，应计算水流力的作用</w:t>
      </w:r>
      <w:r>
        <w:rPr>
          <w:rFonts w:hint="eastAsia"/>
          <w:color w:val="auto"/>
          <w:sz w:val="24"/>
          <w:szCs w:val="24"/>
        </w:rPr>
        <w:t>。水流力标准值应按照水流阻力系数、水流动能和构件投影面积的乘积计算。</w:t>
      </w:r>
    </w:p>
    <w:p w:rsidR="005D16A0" w:rsidRDefault="00000000">
      <w:pPr>
        <w:spacing w:line="360" w:lineRule="auto"/>
        <w:outlineLvl w:val="2"/>
        <w:rPr>
          <w:color w:val="000000"/>
          <w:sz w:val="24"/>
          <w:szCs w:val="24"/>
        </w:rPr>
      </w:pPr>
      <w:r>
        <w:rPr>
          <w:b/>
          <w:bCs/>
          <w:color w:val="000000"/>
          <w:sz w:val="24"/>
          <w:szCs w:val="24"/>
        </w:rPr>
        <w:t>4.2.6</w:t>
      </w:r>
      <w:r>
        <w:rPr>
          <w:color w:val="000000"/>
          <w:sz w:val="24"/>
          <w:szCs w:val="24"/>
        </w:rPr>
        <w:t xml:space="preserve">  </w:t>
      </w:r>
      <w:r>
        <w:rPr>
          <w:rFonts w:hint="eastAsia"/>
          <w:color w:val="000000"/>
          <w:sz w:val="24"/>
          <w:szCs w:val="24"/>
        </w:rPr>
        <w:t>作用在海岸工程混凝土结构上的冰荷载应根据当地冰凌实际情况及其结</w:t>
      </w:r>
      <w:r>
        <w:rPr>
          <w:rFonts w:hint="eastAsia"/>
          <w:color w:val="000000"/>
          <w:sz w:val="24"/>
          <w:szCs w:val="24"/>
        </w:rPr>
        <w:lastRenderedPageBreak/>
        <w:t>构形式确定，对重要工程或难以计算确定的冰荷载应通过冰力物理模型试验等专门研究确定。</w:t>
      </w:r>
    </w:p>
    <w:p w:rsidR="005D16A0" w:rsidRDefault="00000000">
      <w:pPr>
        <w:spacing w:line="360" w:lineRule="auto"/>
        <w:outlineLvl w:val="2"/>
        <w:rPr>
          <w:rFonts w:eastAsia="楷体"/>
          <w:color w:val="0070C0"/>
          <w:sz w:val="24"/>
          <w:szCs w:val="24"/>
        </w:rPr>
      </w:pPr>
      <w:r>
        <w:rPr>
          <w:b/>
          <w:bCs/>
          <w:color w:val="000000"/>
          <w:sz w:val="24"/>
          <w:szCs w:val="24"/>
        </w:rPr>
        <w:t>4.2.7</w:t>
      </w:r>
      <w:r>
        <w:rPr>
          <w:color w:val="000000"/>
          <w:sz w:val="24"/>
          <w:szCs w:val="24"/>
        </w:rPr>
        <w:t xml:space="preserve">  </w:t>
      </w:r>
      <w:r>
        <w:rPr>
          <w:rFonts w:hint="eastAsia"/>
          <w:color w:val="000000"/>
          <w:sz w:val="24"/>
          <w:szCs w:val="24"/>
        </w:rPr>
        <w:t>海岸工程混凝土结构上的风荷载标准值应按风荷载体型系数、风压高度变化系数和基本风压的乘积计算。对于高耸结构，计算其风荷载标准值时还应考虑风振效应。对于特别重要或体型复杂的高耸结构，宜通过风洞试验或数值模拟计算其风荷载标准值。</w:t>
      </w:r>
    </w:p>
    <w:p w:rsidR="005D16A0" w:rsidRDefault="00000000">
      <w:pPr>
        <w:spacing w:line="360" w:lineRule="auto"/>
        <w:outlineLvl w:val="2"/>
        <w:rPr>
          <w:color w:val="000000"/>
          <w:sz w:val="24"/>
          <w:szCs w:val="24"/>
        </w:rPr>
      </w:pPr>
      <w:r>
        <w:rPr>
          <w:b/>
          <w:bCs/>
          <w:color w:val="000000"/>
          <w:sz w:val="24"/>
          <w:szCs w:val="24"/>
        </w:rPr>
        <w:t>4.2.8</w:t>
      </w:r>
      <w:r>
        <w:rPr>
          <w:color w:val="000000"/>
          <w:sz w:val="24"/>
          <w:szCs w:val="24"/>
        </w:rPr>
        <w:t xml:space="preserve">  </w:t>
      </w:r>
      <w:r>
        <w:rPr>
          <w:rFonts w:hint="eastAsia"/>
          <w:color w:val="auto"/>
          <w:sz w:val="24"/>
          <w:szCs w:val="24"/>
        </w:rPr>
        <w:t>海岸工程混凝土结构</w:t>
      </w:r>
      <w:r>
        <w:rPr>
          <w:rFonts w:hint="eastAsia"/>
          <w:color w:val="000000"/>
          <w:sz w:val="24"/>
          <w:szCs w:val="24"/>
        </w:rPr>
        <w:t>承受的波浪力，应根据结构形式、波浪形态和作用方式计算确定。当结构形式或地形复杂时，</w:t>
      </w:r>
      <w:r>
        <w:rPr>
          <w:rFonts w:hint="eastAsia"/>
          <w:color w:val="auto"/>
          <w:sz w:val="24"/>
          <w:szCs w:val="24"/>
        </w:rPr>
        <w:t>海岸工程混凝土结构</w:t>
      </w:r>
      <w:r>
        <w:rPr>
          <w:rFonts w:hint="eastAsia"/>
          <w:color w:val="000000"/>
          <w:sz w:val="24"/>
          <w:szCs w:val="24"/>
        </w:rPr>
        <w:t>上的波浪力应通过模型试验等专门研究确定。</w:t>
      </w:r>
    </w:p>
    <w:p w:rsidR="005D16A0" w:rsidRDefault="00000000">
      <w:pPr>
        <w:spacing w:line="360" w:lineRule="auto"/>
        <w:outlineLvl w:val="2"/>
        <w:rPr>
          <w:color w:val="auto"/>
          <w:sz w:val="24"/>
          <w:szCs w:val="24"/>
        </w:rPr>
      </w:pPr>
      <w:r>
        <w:rPr>
          <w:b/>
          <w:bCs/>
          <w:color w:val="auto"/>
          <w:sz w:val="24"/>
          <w:szCs w:val="24"/>
        </w:rPr>
        <w:t xml:space="preserve">4.2.9 </w:t>
      </w:r>
      <w:r>
        <w:rPr>
          <w:color w:val="auto"/>
          <w:sz w:val="24"/>
          <w:szCs w:val="24"/>
        </w:rPr>
        <w:t xml:space="preserve"> </w:t>
      </w:r>
      <w:r>
        <w:rPr>
          <w:rFonts w:hint="eastAsia"/>
          <w:color w:val="auto"/>
          <w:sz w:val="24"/>
          <w:szCs w:val="24"/>
        </w:rPr>
        <w:t>海岸工程混凝土结构的其他荷载，应参照国家现行标准的规定确定。</w:t>
      </w:r>
    </w:p>
    <w:p w:rsidR="005D16A0" w:rsidRDefault="00000000">
      <w:pPr>
        <w:keepNext/>
        <w:keepLines/>
        <w:tabs>
          <w:tab w:val="center" w:pos="4153"/>
          <w:tab w:val="left" w:pos="6029"/>
        </w:tabs>
        <w:adjustRightInd w:val="0"/>
        <w:spacing w:before="260" w:after="260" w:line="415" w:lineRule="auto"/>
        <w:jc w:val="center"/>
        <w:outlineLvl w:val="0"/>
        <w:rPr>
          <w:rFonts w:eastAsia="黑体"/>
          <w:color w:val="auto"/>
          <w:kern w:val="2"/>
          <w:sz w:val="28"/>
          <w:szCs w:val="20"/>
        </w:rPr>
      </w:pPr>
      <w:bookmarkStart w:id="98" w:name="_Toc19915"/>
      <w:r>
        <w:rPr>
          <w:rFonts w:eastAsia="黑体"/>
          <w:color w:val="auto"/>
          <w:kern w:val="2"/>
          <w:sz w:val="28"/>
          <w:szCs w:val="20"/>
        </w:rPr>
        <w:t xml:space="preserve">4.3  </w:t>
      </w:r>
      <w:r>
        <w:rPr>
          <w:rFonts w:eastAsia="黑体" w:hint="eastAsia"/>
          <w:color w:val="auto"/>
          <w:kern w:val="2"/>
          <w:sz w:val="28"/>
          <w:szCs w:val="20"/>
        </w:rPr>
        <w:t>间接作用</w:t>
      </w:r>
      <w:bookmarkEnd w:id="98"/>
    </w:p>
    <w:p w:rsidR="005D16A0" w:rsidRDefault="00000000">
      <w:pPr>
        <w:spacing w:line="360" w:lineRule="auto"/>
        <w:outlineLvl w:val="2"/>
        <w:rPr>
          <w:rFonts w:eastAsia="楷体"/>
          <w:color w:val="0070C0"/>
          <w:sz w:val="24"/>
          <w:szCs w:val="24"/>
        </w:rPr>
      </w:pPr>
      <w:r>
        <w:rPr>
          <w:b/>
          <w:bCs/>
          <w:color w:val="000000"/>
          <w:sz w:val="24"/>
          <w:szCs w:val="24"/>
        </w:rPr>
        <w:t>4.3.1</w:t>
      </w:r>
      <w:r>
        <w:rPr>
          <w:color w:val="000000"/>
          <w:sz w:val="24"/>
          <w:szCs w:val="24"/>
        </w:rPr>
        <w:t xml:space="preserve">  </w:t>
      </w:r>
      <w:r>
        <w:rPr>
          <w:rFonts w:hint="eastAsia"/>
          <w:color w:val="000000"/>
          <w:sz w:val="24"/>
          <w:szCs w:val="24"/>
        </w:rPr>
        <w:t>海岸工程混凝土结构涉及的间接作用可考虑地震作用、温度作用等。</w:t>
      </w:r>
    </w:p>
    <w:p w:rsidR="005D16A0" w:rsidRDefault="00000000">
      <w:pPr>
        <w:spacing w:line="360" w:lineRule="auto"/>
        <w:outlineLvl w:val="2"/>
        <w:rPr>
          <w:color w:val="000000"/>
          <w:sz w:val="24"/>
          <w:szCs w:val="24"/>
        </w:rPr>
      </w:pPr>
      <w:r>
        <w:rPr>
          <w:b/>
          <w:bCs/>
          <w:color w:val="000000"/>
          <w:sz w:val="24"/>
          <w:szCs w:val="24"/>
        </w:rPr>
        <w:t>4.3.2</w:t>
      </w:r>
      <w:r>
        <w:rPr>
          <w:color w:val="000000"/>
          <w:sz w:val="24"/>
          <w:szCs w:val="24"/>
        </w:rPr>
        <w:t xml:space="preserve">  </w:t>
      </w:r>
      <w:r>
        <w:rPr>
          <w:color w:val="000000"/>
          <w:sz w:val="24"/>
          <w:szCs w:val="24"/>
        </w:rPr>
        <w:t>抗震设防烈度</w:t>
      </w:r>
      <w:r>
        <w:rPr>
          <w:rFonts w:hint="eastAsia"/>
          <w:color w:val="000000"/>
          <w:sz w:val="24"/>
          <w:szCs w:val="24"/>
        </w:rPr>
        <w:t>为</w:t>
      </w:r>
      <w:r>
        <w:rPr>
          <w:rFonts w:hint="eastAsia"/>
          <w:color w:val="000000"/>
          <w:sz w:val="24"/>
          <w:szCs w:val="24"/>
        </w:rPr>
        <w:t>6</w:t>
      </w:r>
      <w:r>
        <w:rPr>
          <w:rFonts w:hint="eastAsia"/>
          <w:color w:val="000000"/>
          <w:sz w:val="24"/>
          <w:szCs w:val="24"/>
        </w:rPr>
        <w:t>度及以上</w:t>
      </w:r>
      <w:r>
        <w:rPr>
          <w:color w:val="000000"/>
          <w:sz w:val="24"/>
          <w:szCs w:val="24"/>
        </w:rPr>
        <w:t>时</w:t>
      </w:r>
      <w:r>
        <w:rPr>
          <w:rFonts w:hint="eastAsia"/>
          <w:color w:val="000000"/>
          <w:sz w:val="24"/>
          <w:szCs w:val="24"/>
        </w:rPr>
        <w:t>，</w:t>
      </w:r>
      <w:r>
        <w:rPr>
          <w:color w:val="000000"/>
          <w:sz w:val="24"/>
          <w:szCs w:val="24"/>
        </w:rPr>
        <w:t>海岸</w:t>
      </w:r>
      <w:r>
        <w:rPr>
          <w:rFonts w:hint="eastAsia"/>
          <w:color w:val="000000"/>
          <w:sz w:val="24"/>
          <w:szCs w:val="24"/>
        </w:rPr>
        <w:t>工程混凝土</w:t>
      </w:r>
      <w:r>
        <w:rPr>
          <w:color w:val="000000"/>
          <w:sz w:val="24"/>
          <w:szCs w:val="24"/>
        </w:rPr>
        <w:t>结构应</w:t>
      </w:r>
      <w:r>
        <w:rPr>
          <w:rFonts w:hint="eastAsia"/>
          <w:color w:val="000000"/>
          <w:sz w:val="24"/>
          <w:szCs w:val="24"/>
        </w:rPr>
        <w:t>参照国家现行规范《建筑抗震设计规范》</w:t>
      </w:r>
      <w:r>
        <w:rPr>
          <w:color w:val="000000"/>
          <w:sz w:val="24"/>
          <w:szCs w:val="24"/>
        </w:rPr>
        <w:t>GB</w:t>
      </w:r>
      <w:r>
        <w:rPr>
          <w:rFonts w:hint="eastAsia"/>
          <w:color w:val="000000"/>
          <w:sz w:val="24"/>
          <w:szCs w:val="24"/>
        </w:rPr>
        <w:t xml:space="preserve"> </w:t>
      </w:r>
      <w:r>
        <w:rPr>
          <w:color w:val="000000"/>
          <w:sz w:val="24"/>
          <w:szCs w:val="24"/>
        </w:rPr>
        <w:t>50011</w:t>
      </w:r>
      <w:r>
        <w:rPr>
          <w:rFonts w:hint="eastAsia"/>
          <w:color w:val="000000"/>
          <w:sz w:val="24"/>
          <w:szCs w:val="24"/>
        </w:rPr>
        <w:t>中的规定</w:t>
      </w:r>
      <w:r>
        <w:rPr>
          <w:color w:val="000000"/>
          <w:sz w:val="24"/>
          <w:szCs w:val="24"/>
        </w:rPr>
        <w:t>进行抗震</w:t>
      </w:r>
      <w:r>
        <w:rPr>
          <w:rFonts w:hint="eastAsia"/>
          <w:color w:val="000000"/>
          <w:sz w:val="24"/>
          <w:szCs w:val="24"/>
        </w:rPr>
        <w:t>设计。</w:t>
      </w:r>
    </w:p>
    <w:p w:rsidR="005D16A0" w:rsidRDefault="00000000">
      <w:pPr>
        <w:spacing w:line="360" w:lineRule="auto"/>
        <w:outlineLvl w:val="2"/>
        <w:rPr>
          <w:rFonts w:eastAsia="楷体"/>
          <w:color w:val="0070C0"/>
          <w:sz w:val="24"/>
          <w:szCs w:val="24"/>
        </w:rPr>
      </w:pPr>
      <w:r>
        <w:rPr>
          <w:b/>
          <w:bCs/>
          <w:color w:val="000000"/>
          <w:sz w:val="24"/>
          <w:szCs w:val="24"/>
        </w:rPr>
        <w:t xml:space="preserve">4.3.3  </w:t>
      </w:r>
      <w:bookmarkStart w:id="99" w:name="OLE_LINK8"/>
      <w:bookmarkStart w:id="100" w:name="OLE_LINK9"/>
      <w:r>
        <w:rPr>
          <w:rFonts w:hint="eastAsia"/>
          <w:bCs/>
          <w:color w:val="000000"/>
          <w:sz w:val="24"/>
          <w:szCs w:val="24"/>
        </w:rPr>
        <w:t>作用在结构或构件上的温度作用应采用其温度的变化来表示</w:t>
      </w:r>
      <w:bookmarkEnd w:id="99"/>
      <w:bookmarkEnd w:id="100"/>
      <w:r>
        <w:rPr>
          <w:rFonts w:hint="eastAsia"/>
          <w:bCs/>
          <w:color w:val="000000"/>
          <w:sz w:val="24"/>
          <w:szCs w:val="24"/>
        </w:rPr>
        <w:t>。</w:t>
      </w:r>
      <w:r>
        <w:rPr>
          <w:rFonts w:hint="eastAsia"/>
          <w:color w:val="000000"/>
          <w:sz w:val="24"/>
          <w:szCs w:val="24"/>
        </w:rPr>
        <w:t>结构或构件的温度作用效应应按现行国家规范《建筑结构荷载规范》</w:t>
      </w:r>
      <w:r>
        <w:rPr>
          <w:color w:val="000000"/>
          <w:sz w:val="24"/>
          <w:szCs w:val="24"/>
        </w:rPr>
        <w:t>GB</w:t>
      </w:r>
      <w:r>
        <w:rPr>
          <w:rFonts w:hint="eastAsia"/>
          <w:color w:val="000000"/>
          <w:sz w:val="24"/>
          <w:szCs w:val="24"/>
        </w:rPr>
        <w:t xml:space="preserve"> </w:t>
      </w:r>
      <w:r>
        <w:rPr>
          <w:color w:val="000000"/>
          <w:sz w:val="24"/>
          <w:szCs w:val="24"/>
        </w:rPr>
        <w:t>50009</w:t>
      </w:r>
      <w:r>
        <w:rPr>
          <w:rFonts w:hint="eastAsia"/>
          <w:color w:val="000000"/>
          <w:sz w:val="24"/>
          <w:szCs w:val="24"/>
        </w:rPr>
        <w:t>中的规定确定。</w:t>
      </w:r>
    </w:p>
    <w:p w:rsidR="005D16A0" w:rsidRDefault="00000000">
      <w:pPr>
        <w:pStyle w:val="CJJ2TimesNewRoman"/>
        <w:tabs>
          <w:tab w:val="center" w:pos="4153"/>
          <w:tab w:val="left" w:pos="6029"/>
        </w:tabs>
        <w:rPr>
          <w:b w:val="0"/>
          <w:bCs w:val="0"/>
        </w:rPr>
      </w:pPr>
      <w:bookmarkStart w:id="101" w:name="_Toc7808"/>
      <w:r>
        <w:rPr>
          <w:b w:val="0"/>
          <w:bCs w:val="0"/>
        </w:rPr>
        <w:t xml:space="preserve">4.4  </w:t>
      </w:r>
      <w:r>
        <w:rPr>
          <w:rFonts w:hint="eastAsia"/>
          <w:b w:val="0"/>
          <w:bCs w:val="0"/>
        </w:rPr>
        <w:t>环境作用</w:t>
      </w:r>
      <w:bookmarkEnd w:id="101"/>
    </w:p>
    <w:p w:rsidR="005D16A0" w:rsidRDefault="00000000">
      <w:pPr>
        <w:adjustRightInd w:val="0"/>
        <w:snapToGrid w:val="0"/>
        <w:spacing w:line="360" w:lineRule="auto"/>
        <w:outlineLvl w:val="2"/>
        <w:rPr>
          <w:b/>
          <w:bCs/>
          <w:snapToGrid w:val="0"/>
          <w:color w:val="5B9BD5"/>
          <w:kern w:val="2"/>
          <w:sz w:val="24"/>
          <w:szCs w:val="24"/>
        </w:rPr>
      </w:pPr>
      <w:r>
        <w:rPr>
          <w:b/>
          <w:bCs/>
          <w:snapToGrid w:val="0"/>
          <w:color w:val="auto"/>
          <w:kern w:val="2"/>
          <w:sz w:val="24"/>
          <w:szCs w:val="24"/>
        </w:rPr>
        <w:t xml:space="preserve">4.4.1  </w:t>
      </w:r>
      <w:r>
        <w:rPr>
          <w:rFonts w:hint="eastAsia"/>
          <w:bCs/>
          <w:snapToGrid w:val="0"/>
          <w:color w:val="auto"/>
          <w:kern w:val="2"/>
          <w:sz w:val="24"/>
          <w:szCs w:val="24"/>
        </w:rPr>
        <w:t>海岸工程混凝土结构暴露环境类别应按表</w:t>
      </w:r>
      <w:r>
        <w:rPr>
          <w:bCs/>
          <w:snapToGrid w:val="0"/>
          <w:color w:val="auto"/>
          <w:kern w:val="2"/>
          <w:sz w:val="24"/>
          <w:szCs w:val="24"/>
        </w:rPr>
        <w:t>4.4.1</w:t>
      </w:r>
      <w:r>
        <w:rPr>
          <w:rFonts w:hint="eastAsia"/>
          <w:bCs/>
          <w:snapToGrid w:val="0"/>
          <w:color w:val="auto"/>
          <w:kern w:val="2"/>
          <w:sz w:val="24"/>
          <w:szCs w:val="24"/>
        </w:rPr>
        <w:t>确定。</w:t>
      </w:r>
    </w:p>
    <w:p w:rsidR="005D16A0" w:rsidRDefault="00000000">
      <w:pPr>
        <w:spacing w:line="360" w:lineRule="auto"/>
        <w:jc w:val="center"/>
        <w:rPr>
          <w:rFonts w:eastAsia="黑体"/>
          <w:color w:val="auto"/>
          <w:szCs w:val="20"/>
        </w:rPr>
      </w:pPr>
      <w:r>
        <w:rPr>
          <w:rFonts w:eastAsia="黑体" w:hint="eastAsia"/>
          <w:color w:val="auto"/>
          <w:szCs w:val="20"/>
        </w:rPr>
        <w:t>表</w:t>
      </w:r>
      <w:r>
        <w:rPr>
          <w:rFonts w:eastAsia="黑体"/>
          <w:color w:val="auto"/>
          <w:szCs w:val="20"/>
        </w:rPr>
        <w:t xml:space="preserve">4.4.1  </w:t>
      </w:r>
      <w:r>
        <w:rPr>
          <w:rFonts w:eastAsia="黑体" w:hint="eastAsia"/>
          <w:color w:val="auto"/>
          <w:szCs w:val="20"/>
        </w:rPr>
        <w:t>海岸工程混凝土结构的暴露环境类别</w:t>
      </w:r>
    </w:p>
    <w:tbl>
      <w:tblPr>
        <w:tblW w:w="5000" w:type="pct"/>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029"/>
        <w:gridCol w:w="1752"/>
        <w:gridCol w:w="1244"/>
        <w:gridCol w:w="3497"/>
      </w:tblGrid>
      <w:tr w:rsidR="005D16A0">
        <w:trPr>
          <w:cantSplit/>
          <w:jc w:val="center"/>
        </w:trPr>
        <w:tc>
          <w:tcPr>
            <w:tcW w:w="2218" w:type="pct"/>
            <w:gridSpan w:val="2"/>
            <w:tcBorders>
              <w:top w:val="single" w:sz="12" w:space="0" w:color="auto"/>
              <w:bottom w:val="single" w:sz="4" w:space="0" w:color="auto"/>
              <w:right w:val="single" w:sz="4" w:space="0" w:color="auto"/>
            </w:tcBorders>
            <w:vAlign w:val="center"/>
          </w:tcPr>
          <w:p w:rsidR="005D16A0" w:rsidRDefault="00000000">
            <w:pPr>
              <w:autoSpaceDE w:val="0"/>
              <w:autoSpaceDN w:val="0"/>
              <w:adjustRightInd w:val="0"/>
              <w:jc w:val="center"/>
            </w:pPr>
            <w:r>
              <w:rPr>
                <w:rFonts w:hAnsi="宋体" w:hint="eastAsia"/>
                <w:color w:val="auto"/>
                <w:kern w:val="2"/>
              </w:rPr>
              <w:t>环境名称</w:t>
            </w:r>
          </w:p>
        </w:tc>
        <w:tc>
          <w:tcPr>
            <w:tcW w:w="730" w:type="pct"/>
            <w:tcBorders>
              <w:top w:val="single" w:sz="12" w:space="0" w:color="auto"/>
              <w:left w:val="single" w:sz="4" w:space="0" w:color="auto"/>
              <w:bottom w:val="single" w:sz="4" w:space="0" w:color="auto"/>
              <w:right w:val="single" w:sz="4" w:space="0" w:color="auto"/>
            </w:tcBorders>
            <w:vAlign w:val="center"/>
          </w:tcPr>
          <w:p w:rsidR="005D16A0" w:rsidRDefault="00000000">
            <w:pPr>
              <w:spacing w:line="400" w:lineRule="exact"/>
              <w:jc w:val="center"/>
            </w:pPr>
            <w:r>
              <w:rPr>
                <w:rFonts w:hAnsi="宋体"/>
                <w:color w:val="auto"/>
                <w:kern w:val="2"/>
              </w:rPr>
              <w:t>环境类别</w:t>
            </w:r>
          </w:p>
        </w:tc>
        <w:tc>
          <w:tcPr>
            <w:tcW w:w="2052" w:type="pct"/>
            <w:tcBorders>
              <w:top w:val="single" w:sz="12" w:space="0" w:color="auto"/>
              <w:left w:val="single" w:sz="4" w:space="0" w:color="auto"/>
              <w:bottom w:val="single" w:sz="4" w:space="0" w:color="auto"/>
            </w:tcBorders>
            <w:vAlign w:val="center"/>
          </w:tcPr>
          <w:p w:rsidR="005D16A0" w:rsidRDefault="00000000">
            <w:pPr>
              <w:spacing w:line="400" w:lineRule="exact"/>
              <w:jc w:val="center"/>
            </w:pPr>
            <w:r>
              <w:rPr>
                <w:rFonts w:hAnsi="宋体"/>
                <w:color w:val="auto"/>
                <w:kern w:val="2"/>
              </w:rPr>
              <w:t>腐蚀机理</w:t>
            </w:r>
          </w:p>
        </w:tc>
      </w:tr>
      <w:tr w:rsidR="005D16A0">
        <w:trPr>
          <w:cantSplit/>
          <w:jc w:val="center"/>
        </w:trPr>
        <w:tc>
          <w:tcPr>
            <w:tcW w:w="2218" w:type="pct"/>
            <w:gridSpan w:val="2"/>
            <w:tcBorders>
              <w:top w:val="single" w:sz="4" w:space="0" w:color="auto"/>
              <w:bottom w:val="single" w:sz="4" w:space="0" w:color="auto"/>
              <w:right w:val="single" w:sz="4" w:space="0" w:color="auto"/>
            </w:tcBorders>
            <w:vAlign w:val="center"/>
          </w:tcPr>
          <w:p w:rsidR="005D16A0" w:rsidRDefault="00000000">
            <w:pPr>
              <w:spacing w:line="400" w:lineRule="exact"/>
              <w:jc w:val="center"/>
            </w:pPr>
            <w:r>
              <w:rPr>
                <w:rFonts w:hAnsi="宋体"/>
                <w:color w:val="auto"/>
                <w:kern w:val="2"/>
              </w:rPr>
              <w:t>一般环境</w:t>
            </w:r>
          </w:p>
        </w:tc>
        <w:tc>
          <w:tcPr>
            <w:tcW w:w="730" w:type="pct"/>
            <w:tcBorders>
              <w:top w:val="single" w:sz="4" w:space="0" w:color="auto"/>
              <w:left w:val="single" w:sz="4" w:space="0" w:color="auto"/>
              <w:bottom w:val="single" w:sz="4" w:space="0" w:color="auto"/>
              <w:right w:val="single" w:sz="4" w:space="0" w:color="auto"/>
            </w:tcBorders>
            <w:vAlign w:val="center"/>
          </w:tcPr>
          <w:p w:rsidR="005D16A0" w:rsidRDefault="00000000">
            <w:pPr>
              <w:spacing w:line="400" w:lineRule="exact"/>
              <w:jc w:val="center"/>
            </w:pPr>
            <w:r>
              <w:rPr>
                <w:color w:val="auto"/>
                <w:kern w:val="2"/>
              </w:rPr>
              <w:t>Ⅰ</w:t>
            </w:r>
          </w:p>
        </w:tc>
        <w:tc>
          <w:tcPr>
            <w:tcW w:w="2052" w:type="pct"/>
            <w:tcBorders>
              <w:top w:val="single" w:sz="4" w:space="0" w:color="auto"/>
              <w:left w:val="single" w:sz="4" w:space="0" w:color="auto"/>
              <w:bottom w:val="single" w:sz="4" w:space="0" w:color="auto"/>
            </w:tcBorders>
            <w:vAlign w:val="center"/>
          </w:tcPr>
          <w:p w:rsidR="005D16A0" w:rsidRDefault="00000000">
            <w:pPr>
              <w:spacing w:line="400" w:lineRule="exact"/>
              <w:jc w:val="center"/>
            </w:pPr>
            <w:r>
              <w:rPr>
                <w:rFonts w:hAnsi="宋体"/>
                <w:color w:val="auto"/>
                <w:kern w:val="2"/>
              </w:rPr>
              <w:t>混凝土碳化引起钢筋锈蚀</w:t>
            </w:r>
          </w:p>
        </w:tc>
      </w:tr>
      <w:tr w:rsidR="005D16A0">
        <w:trPr>
          <w:cantSplit/>
          <w:jc w:val="center"/>
        </w:trPr>
        <w:tc>
          <w:tcPr>
            <w:tcW w:w="2218" w:type="pct"/>
            <w:gridSpan w:val="2"/>
            <w:tcBorders>
              <w:top w:val="single" w:sz="4" w:space="0" w:color="auto"/>
              <w:bottom w:val="single" w:sz="4" w:space="0" w:color="auto"/>
              <w:right w:val="single" w:sz="4" w:space="0" w:color="auto"/>
            </w:tcBorders>
            <w:vAlign w:val="center"/>
          </w:tcPr>
          <w:p w:rsidR="005D16A0" w:rsidRDefault="00000000">
            <w:pPr>
              <w:spacing w:line="400" w:lineRule="exact"/>
              <w:jc w:val="center"/>
              <w:rPr>
                <w:color w:val="auto"/>
              </w:rPr>
            </w:pPr>
            <w:r>
              <w:rPr>
                <w:rFonts w:hAnsi="宋体"/>
                <w:color w:val="auto"/>
              </w:rPr>
              <w:t>冻融环境</w:t>
            </w:r>
          </w:p>
        </w:tc>
        <w:tc>
          <w:tcPr>
            <w:tcW w:w="730" w:type="pct"/>
            <w:tcBorders>
              <w:top w:val="single" w:sz="4" w:space="0" w:color="auto"/>
              <w:left w:val="single" w:sz="4" w:space="0" w:color="auto"/>
              <w:bottom w:val="single" w:sz="4" w:space="0" w:color="auto"/>
              <w:right w:val="single" w:sz="4" w:space="0" w:color="auto"/>
            </w:tcBorders>
            <w:vAlign w:val="center"/>
          </w:tcPr>
          <w:p w:rsidR="005D16A0" w:rsidRDefault="00000000">
            <w:pPr>
              <w:spacing w:line="400" w:lineRule="exact"/>
              <w:jc w:val="center"/>
              <w:rPr>
                <w:color w:val="auto"/>
              </w:rPr>
            </w:pPr>
            <w:r>
              <w:rPr>
                <w:snapToGrid w:val="0"/>
                <w:color w:val="auto"/>
                <w:lang w:val="zh-CN"/>
              </w:rPr>
              <w:t>Ⅱ</w:t>
            </w:r>
          </w:p>
        </w:tc>
        <w:tc>
          <w:tcPr>
            <w:tcW w:w="2052" w:type="pct"/>
            <w:tcBorders>
              <w:top w:val="single" w:sz="4" w:space="0" w:color="auto"/>
              <w:left w:val="single" w:sz="4" w:space="0" w:color="auto"/>
              <w:bottom w:val="single" w:sz="4" w:space="0" w:color="auto"/>
            </w:tcBorders>
            <w:vAlign w:val="center"/>
          </w:tcPr>
          <w:p w:rsidR="005D16A0" w:rsidRDefault="00000000">
            <w:pPr>
              <w:spacing w:line="400" w:lineRule="exact"/>
              <w:jc w:val="center"/>
              <w:rPr>
                <w:color w:val="auto"/>
              </w:rPr>
            </w:pPr>
            <w:r>
              <w:rPr>
                <w:rFonts w:hAnsi="宋体"/>
                <w:color w:val="auto"/>
                <w:kern w:val="2"/>
              </w:rPr>
              <w:t>反复冻融导致混凝土损伤</w:t>
            </w:r>
          </w:p>
        </w:tc>
      </w:tr>
      <w:tr w:rsidR="005D16A0">
        <w:trPr>
          <w:cantSplit/>
          <w:jc w:val="center"/>
        </w:trPr>
        <w:tc>
          <w:tcPr>
            <w:tcW w:w="1190" w:type="pct"/>
            <w:vMerge w:val="restart"/>
            <w:tcBorders>
              <w:top w:val="single" w:sz="4" w:space="0" w:color="auto"/>
              <w:bottom w:val="single" w:sz="4" w:space="0" w:color="auto"/>
              <w:right w:val="single" w:sz="4" w:space="0" w:color="auto"/>
            </w:tcBorders>
            <w:vAlign w:val="center"/>
          </w:tcPr>
          <w:p w:rsidR="005D16A0" w:rsidRDefault="00000000">
            <w:pPr>
              <w:spacing w:line="400" w:lineRule="exact"/>
              <w:jc w:val="center"/>
              <w:rPr>
                <w:rFonts w:hAnsi="宋体"/>
                <w:color w:val="auto"/>
              </w:rPr>
            </w:pPr>
            <w:r>
              <w:rPr>
                <w:rFonts w:hAnsi="宋体"/>
                <w:color w:val="auto"/>
                <w:kern w:val="2"/>
              </w:rPr>
              <w:t>氯化物环境</w:t>
            </w:r>
          </w:p>
        </w:tc>
        <w:tc>
          <w:tcPr>
            <w:tcW w:w="1028" w:type="pct"/>
            <w:tcBorders>
              <w:top w:val="single" w:sz="4" w:space="0" w:color="auto"/>
              <w:left w:val="single" w:sz="4" w:space="0" w:color="auto"/>
              <w:bottom w:val="single" w:sz="4" w:space="0" w:color="auto"/>
              <w:right w:val="single" w:sz="4" w:space="0" w:color="auto"/>
            </w:tcBorders>
            <w:vAlign w:val="center"/>
          </w:tcPr>
          <w:p w:rsidR="005D16A0" w:rsidRDefault="00000000">
            <w:pPr>
              <w:spacing w:line="400" w:lineRule="exact"/>
              <w:jc w:val="center"/>
              <w:rPr>
                <w:color w:val="auto"/>
              </w:rPr>
            </w:pPr>
            <w:r>
              <w:rPr>
                <w:rFonts w:hAnsi="宋体"/>
                <w:color w:val="auto"/>
                <w:kern w:val="2"/>
              </w:rPr>
              <w:t>海洋氯化物环境</w:t>
            </w:r>
          </w:p>
        </w:tc>
        <w:tc>
          <w:tcPr>
            <w:tcW w:w="730" w:type="pct"/>
            <w:tcBorders>
              <w:top w:val="single" w:sz="4" w:space="0" w:color="auto"/>
              <w:left w:val="single" w:sz="4" w:space="0" w:color="auto"/>
              <w:bottom w:val="single" w:sz="4" w:space="0" w:color="auto"/>
              <w:right w:val="single" w:sz="4" w:space="0" w:color="auto"/>
            </w:tcBorders>
            <w:vAlign w:val="center"/>
          </w:tcPr>
          <w:p w:rsidR="005D16A0" w:rsidRDefault="00000000">
            <w:pPr>
              <w:spacing w:line="400" w:lineRule="exact"/>
              <w:jc w:val="center"/>
              <w:rPr>
                <w:color w:val="auto"/>
              </w:rPr>
            </w:pPr>
            <w:r>
              <w:rPr>
                <w:color w:val="auto"/>
                <w:kern w:val="2"/>
              </w:rPr>
              <w:t>Ⅲ</w:t>
            </w:r>
          </w:p>
        </w:tc>
        <w:tc>
          <w:tcPr>
            <w:tcW w:w="2052" w:type="pct"/>
            <w:vMerge w:val="restart"/>
            <w:tcBorders>
              <w:top w:val="single" w:sz="4" w:space="0" w:color="auto"/>
              <w:left w:val="single" w:sz="4" w:space="0" w:color="auto"/>
              <w:bottom w:val="single" w:sz="4" w:space="0" w:color="auto"/>
            </w:tcBorders>
            <w:vAlign w:val="center"/>
          </w:tcPr>
          <w:p w:rsidR="005D16A0" w:rsidRDefault="00000000">
            <w:pPr>
              <w:spacing w:line="400" w:lineRule="exact"/>
              <w:jc w:val="center"/>
            </w:pPr>
            <w:r>
              <w:rPr>
                <w:rFonts w:hAnsi="宋体"/>
                <w:color w:val="auto"/>
                <w:kern w:val="2"/>
              </w:rPr>
              <w:t>氯盐引起钢筋锈蚀</w:t>
            </w:r>
          </w:p>
        </w:tc>
      </w:tr>
      <w:tr w:rsidR="005D16A0">
        <w:trPr>
          <w:cantSplit/>
          <w:jc w:val="center"/>
        </w:trPr>
        <w:tc>
          <w:tcPr>
            <w:tcW w:w="1190" w:type="pct"/>
            <w:vMerge/>
            <w:tcBorders>
              <w:top w:val="single" w:sz="4" w:space="0" w:color="auto"/>
              <w:bottom w:val="single" w:sz="4" w:space="0" w:color="auto"/>
              <w:right w:val="single" w:sz="4" w:space="0" w:color="auto"/>
            </w:tcBorders>
            <w:vAlign w:val="center"/>
          </w:tcPr>
          <w:p w:rsidR="005D16A0" w:rsidRDefault="005D16A0">
            <w:pPr>
              <w:spacing w:line="400" w:lineRule="exact"/>
              <w:jc w:val="center"/>
              <w:rPr>
                <w:rFonts w:hAnsi="宋体"/>
                <w:color w:val="auto"/>
              </w:rPr>
            </w:pPr>
          </w:p>
        </w:tc>
        <w:tc>
          <w:tcPr>
            <w:tcW w:w="1028" w:type="pct"/>
            <w:tcBorders>
              <w:top w:val="single" w:sz="4" w:space="0" w:color="auto"/>
              <w:left w:val="single" w:sz="4" w:space="0" w:color="auto"/>
              <w:bottom w:val="single" w:sz="4" w:space="0" w:color="auto"/>
              <w:right w:val="single" w:sz="4" w:space="0" w:color="auto"/>
            </w:tcBorders>
            <w:vAlign w:val="center"/>
          </w:tcPr>
          <w:p w:rsidR="005D16A0" w:rsidRDefault="00000000">
            <w:pPr>
              <w:spacing w:line="400" w:lineRule="exact"/>
              <w:jc w:val="center"/>
              <w:rPr>
                <w:color w:val="auto"/>
              </w:rPr>
            </w:pPr>
            <w:r>
              <w:rPr>
                <w:rFonts w:hAnsi="宋体"/>
                <w:color w:val="auto"/>
                <w:kern w:val="2"/>
              </w:rPr>
              <w:t>其他氯化物环境</w:t>
            </w:r>
          </w:p>
        </w:tc>
        <w:tc>
          <w:tcPr>
            <w:tcW w:w="730" w:type="pct"/>
            <w:tcBorders>
              <w:top w:val="single" w:sz="4" w:space="0" w:color="auto"/>
              <w:left w:val="single" w:sz="4" w:space="0" w:color="auto"/>
              <w:bottom w:val="single" w:sz="4" w:space="0" w:color="auto"/>
              <w:right w:val="single" w:sz="4" w:space="0" w:color="auto"/>
            </w:tcBorders>
            <w:vAlign w:val="center"/>
          </w:tcPr>
          <w:p w:rsidR="005D16A0" w:rsidRDefault="00000000">
            <w:pPr>
              <w:spacing w:line="400" w:lineRule="exact"/>
              <w:jc w:val="center"/>
              <w:rPr>
                <w:color w:val="auto"/>
              </w:rPr>
            </w:pPr>
            <w:r>
              <w:rPr>
                <w:color w:val="auto"/>
                <w:kern w:val="2"/>
              </w:rPr>
              <w:t>Ⅳ</w:t>
            </w:r>
          </w:p>
        </w:tc>
        <w:tc>
          <w:tcPr>
            <w:tcW w:w="2052" w:type="pct"/>
            <w:vMerge/>
            <w:tcBorders>
              <w:top w:val="single" w:sz="4" w:space="0" w:color="auto"/>
              <w:left w:val="single" w:sz="4" w:space="0" w:color="auto"/>
              <w:bottom w:val="single" w:sz="4" w:space="0" w:color="auto"/>
            </w:tcBorders>
            <w:vAlign w:val="center"/>
          </w:tcPr>
          <w:p w:rsidR="005D16A0" w:rsidRDefault="005D16A0">
            <w:pPr>
              <w:spacing w:line="400" w:lineRule="exact"/>
              <w:jc w:val="center"/>
            </w:pPr>
          </w:p>
        </w:tc>
      </w:tr>
      <w:tr w:rsidR="005D16A0">
        <w:trPr>
          <w:cantSplit/>
          <w:jc w:val="center"/>
        </w:trPr>
        <w:tc>
          <w:tcPr>
            <w:tcW w:w="2218" w:type="pct"/>
            <w:gridSpan w:val="2"/>
            <w:tcBorders>
              <w:top w:val="single" w:sz="4" w:space="0" w:color="auto"/>
              <w:bottom w:val="single" w:sz="12" w:space="0" w:color="auto"/>
              <w:right w:val="single" w:sz="4" w:space="0" w:color="auto"/>
            </w:tcBorders>
            <w:vAlign w:val="center"/>
          </w:tcPr>
          <w:p w:rsidR="005D16A0" w:rsidRDefault="00000000">
            <w:pPr>
              <w:spacing w:line="400" w:lineRule="exact"/>
              <w:jc w:val="center"/>
            </w:pPr>
            <w:r>
              <w:rPr>
                <w:rFonts w:hAnsi="宋体"/>
                <w:color w:val="auto"/>
                <w:kern w:val="2"/>
              </w:rPr>
              <w:t>化学腐蚀环境</w:t>
            </w:r>
          </w:p>
        </w:tc>
        <w:tc>
          <w:tcPr>
            <w:tcW w:w="730" w:type="pct"/>
            <w:tcBorders>
              <w:top w:val="single" w:sz="4" w:space="0" w:color="auto"/>
              <w:left w:val="single" w:sz="4" w:space="0" w:color="auto"/>
              <w:bottom w:val="single" w:sz="12" w:space="0" w:color="auto"/>
              <w:right w:val="single" w:sz="4" w:space="0" w:color="auto"/>
            </w:tcBorders>
            <w:vAlign w:val="center"/>
          </w:tcPr>
          <w:p w:rsidR="005D16A0" w:rsidRDefault="00000000">
            <w:pPr>
              <w:spacing w:line="400" w:lineRule="exact"/>
              <w:jc w:val="center"/>
            </w:pPr>
            <w:r>
              <w:rPr>
                <w:color w:val="auto"/>
                <w:kern w:val="2"/>
              </w:rPr>
              <w:t>Ⅴ</w:t>
            </w:r>
          </w:p>
        </w:tc>
        <w:tc>
          <w:tcPr>
            <w:tcW w:w="2052" w:type="pct"/>
            <w:tcBorders>
              <w:top w:val="single" w:sz="4" w:space="0" w:color="auto"/>
              <w:left w:val="single" w:sz="4" w:space="0" w:color="auto"/>
              <w:bottom w:val="single" w:sz="12" w:space="0" w:color="auto"/>
            </w:tcBorders>
            <w:vAlign w:val="center"/>
          </w:tcPr>
          <w:p w:rsidR="005D16A0" w:rsidRDefault="00000000">
            <w:pPr>
              <w:spacing w:line="400" w:lineRule="exact"/>
              <w:jc w:val="center"/>
            </w:pPr>
            <w:r>
              <w:rPr>
                <w:rFonts w:hAnsi="宋体"/>
                <w:color w:val="auto"/>
                <w:kern w:val="2"/>
              </w:rPr>
              <w:t>硫酸盐等化学物质对混凝土的腐蚀</w:t>
            </w:r>
          </w:p>
        </w:tc>
      </w:tr>
    </w:tbl>
    <w:p w:rsidR="005D16A0" w:rsidRDefault="00000000">
      <w:pPr>
        <w:adjustRightInd w:val="0"/>
        <w:snapToGrid w:val="0"/>
        <w:spacing w:beforeLines="50" w:before="156" w:line="360" w:lineRule="auto"/>
        <w:outlineLvl w:val="2"/>
        <w:rPr>
          <w:b/>
          <w:bCs/>
          <w:snapToGrid w:val="0"/>
          <w:color w:val="5B9BD5"/>
          <w:kern w:val="2"/>
          <w:sz w:val="24"/>
          <w:szCs w:val="24"/>
        </w:rPr>
      </w:pPr>
      <w:r>
        <w:rPr>
          <w:b/>
          <w:bCs/>
          <w:snapToGrid w:val="0"/>
          <w:color w:val="auto"/>
          <w:kern w:val="2"/>
          <w:sz w:val="24"/>
          <w:szCs w:val="24"/>
        </w:rPr>
        <w:t xml:space="preserve">4.4.2  </w:t>
      </w:r>
      <w:r>
        <w:rPr>
          <w:rFonts w:hint="eastAsia"/>
          <w:bCs/>
          <w:snapToGrid w:val="0"/>
          <w:color w:val="auto"/>
          <w:kern w:val="2"/>
          <w:sz w:val="24"/>
          <w:szCs w:val="24"/>
        </w:rPr>
        <w:t>海岸工程</w:t>
      </w:r>
      <w:r>
        <w:rPr>
          <w:rFonts w:hint="eastAsia"/>
          <w:color w:val="auto"/>
          <w:sz w:val="24"/>
          <w:szCs w:val="24"/>
        </w:rPr>
        <w:t>混凝土结构所处的环境作用等级，应根据结构受到的环境腐蚀作</w:t>
      </w:r>
      <w:r>
        <w:rPr>
          <w:rFonts w:hint="eastAsia"/>
          <w:color w:val="auto"/>
          <w:sz w:val="24"/>
          <w:szCs w:val="24"/>
        </w:rPr>
        <w:lastRenderedPageBreak/>
        <w:t>用程度，按表</w:t>
      </w:r>
      <w:r>
        <w:rPr>
          <w:color w:val="auto"/>
          <w:sz w:val="24"/>
          <w:szCs w:val="24"/>
        </w:rPr>
        <w:t>4.4.2</w:t>
      </w:r>
      <w:r>
        <w:rPr>
          <w:rFonts w:hint="eastAsia"/>
          <w:color w:val="auto"/>
          <w:sz w:val="24"/>
          <w:szCs w:val="24"/>
        </w:rPr>
        <w:t>确定。</w:t>
      </w:r>
    </w:p>
    <w:p w:rsidR="005D16A0" w:rsidRDefault="00000000">
      <w:pPr>
        <w:snapToGrid w:val="0"/>
        <w:ind w:firstLineChars="176" w:firstLine="370"/>
        <w:jc w:val="center"/>
        <w:rPr>
          <w:rFonts w:eastAsia="黑体"/>
          <w:color w:val="auto"/>
          <w:szCs w:val="20"/>
        </w:rPr>
      </w:pPr>
      <w:r>
        <w:rPr>
          <w:rFonts w:eastAsia="黑体" w:hint="eastAsia"/>
          <w:color w:val="auto"/>
          <w:szCs w:val="20"/>
        </w:rPr>
        <w:t>表</w:t>
      </w:r>
      <w:r>
        <w:rPr>
          <w:rFonts w:eastAsia="黑体"/>
          <w:color w:val="auto"/>
          <w:szCs w:val="20"/>
        </w:rPr>
        <w:t xml:space="preserve">4.4.2  </w:t>
      </w:r>
      <w:r>
        <w:rPr>
          <w:rFonts w:eastAsia="黑体" w:hint="eastAsia"/>
          <w:color w:val="auto"/>
          <w:szCs w:val="20"/>
        </w:rPr>
        <w:t>海岸工程混凝土结构环境作用等级</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79"/>
        <w:gridCol w:w="1023"/>
        <w:gridCol w:w="1021"/>
        <w:gridCol w:w="1035"/>
        <w:gridCol w:w="965"/>
        <w:gridCol w:w="1450"/>
        <w:gridCol w:w="1449"/>
      </w:tblGrid>
      <w:tr w:rsidR="005D16A0">
        <w:trPr>
          <w:cantSplit/>
          <w:trHeight w:val="776"/>
          <w:jc w:val="center"/>
        </w:trPr>
        <w:tc>
          <w:tcPr>
            <w:tcW w:w="927" w:type="pct"/>
            <w:tcBorders>
              <w:top w:val="single" w:sz="12" w:space="0" w:color="000000"/>
              <w:left w:val="single" w:sz="12" w:space="0" w:color="000000"/>
              <w:tl2br w:val="single" w:sz="4" w:space="0" w:color="000000"/>
            </w:tcBorders>
          </w:tcPr>
          <w:p w:rsidR="005D16A0" w:rsidRDefault="00000000">
            <w:pPr>
              <w:spacing w:line="400" w:lineRule="exact"/>
              <w:jc w:val="right"/>
              <w:rPr>
                <w:color w:val="auto"/>
              </w:rPr>
            </w:pPr>
            <w:r>
              <w:rPr>
                <w:rFonts w:hint="eastAsia"/>
                <w:color w:val="auto"/>
              </w:rPr>
              <w:t>环境</w:t>
            </w:r>
            <w:r>
              <w:rPr>
                <w:color w:val="auto"/>
              </w:rPr>
              <w:t>作用</w:t>
            </w:r>
          </w:p>
          <w:p w:rsidR="005D16A0" w:rsidRDefault="00000000">
            <w:pPr>
              <w:spacing w:line="400" w:lineRule="exact"/>
              <w:jc w:val="right"/>
            </w:pPr>
            <w:r>
              <w:rPr>
                <w:color w:val="auto"/>
              </w:rPr>
              <w:t>等级</w:t>
            </w:r>
          </w:p>
          <w:p w:rsidR="005D16A0" w:rsidRDefault="00000000">
            <w:r>
              <w:rPr>
                <w:color w:val="auto"/>
              </w:rPr>
              <w:t>环境类别</w:t>
            </w:r>
          </w:p>
        </w:tc>
        <w:tc>
          <w:tcPr>
            <w:tcW w:w="600" w:type="pct"/>
            <w:tcBorders>
              <w:top w:val="single" w:sz="12" w:space="0" w:color="000000"/>
            </w:tcBorders>
            <w:vAlign w:val="center"/>
          </w:tcPr>
          <w:p w:rsidR="005D16A0" w:rsidRDefault="00000000">
            <w:pPr>
              <w:spacing w:line="400" w:lineRule="exact"/>
              <w:jc w:val="center"/>
              <w:rPr>
                <w:color w:val="auto"/>
              </w:rPr>
            </w:pPr>
            <w:r>
              <w:rPr>
                <w:color w:val="auto"/>
              </w:rPr>
              <w:t>A</w:t>
            </w:r>
          </w:p>
          <w:p w:rsidR="005D16A0" w:rsidRDefault="00000000">
            <w:pPr>
              <w:spacing w:line="400" w:lineRule="exact"/>
              <w:jc w:val="center"/>
            </w:pPr>
            <w:r>
              <w:rPr>
                <w:rFonts w:hint="eastAsia"/>
                <w:color w:val="auto"/>
              </w:rPr>
              <w:t>（轻微）</w:t>
            </w:r>
          </w:p>
        </w:tc>
        <w:tc>
          <w:tcPr>
            <w:tcW w:w="599" w:type="pct"/>
            <w:tcBorders>
              <w:top w:val="single" w:sz="12" w:space="0" w:color="000000"/>
            </w:tcBorders>
            <w:vAlign w:val="center"/>
          </w:tcPr>
          <w:p w:rsidR="005D16A0" w:rsidRDefault="00000000">
            <w:pPr>
              <w:spacing w:line="400" w:lineRule="exact"/>
              <w:jc w:val="center"/>
              <w:rPr>
                <w:color w:val="auto"/>
              </w:rPr>
            </w:pPr>
            <w:r>
              <w:rPr>
                <w:color w:val="auto"/>
              </w:rPr>
              <w:t>B</w:t>
            </w:r>
          </w:p>
          <w:p w:rsidR="005D16A0" w:rsidRDefault="00000000">
            <w:pPr>
              <w:spacing w:line="400" w:lineRule="exact"/>
              <w:jc w:val="center"/>
            </w:pPr>
            <w:r>
              <w:rPr>
                <w:rFonts w:hint="eastAsia"/>
                <w:color w:val="auto"/>
              </w:rPr>
              <w:t>（轻度）</w:t>
            </w:r>
          </w:p>
        </w:tc>
        <w:tc>
          <w:tcPr>
            <w:tcW w:w="607" w:type="pct"/>
            <w:tcBorders>
              <w:top w:val="single" w:sz="12" w:space="0" w:color="000000"/>
            </w:tcBorders>
            <w:vAlign w:val="center"/>
          </w:tcPr>
          <w:p w:rsidR="005D16A0" w:rsidRDefault="00000000">
            <w:pPr>
              <w:spacing w:line="400" w:lineRule="exact"/>
              <w:jc w:val="center"/>
              <w:rPr>
                <w:color w:val="auto"/>
              </w:rPr>
            </w:pPr>
            <w:r>
              <w:rPr>
                <w:color w:val="auto"/>
              </w:rPr>
              <w:t>C</w:t>
            </w:r>
          </w:p>
          <w:p w:rsidR="005D16A0" w:rsidRDefault="00000000">
            <w:pPr>
              <w:spacing w:line="400" w:lineRule="exact"/>
              <w:jc w:val="center"/>
            </w:pPr>
            <w:r>
              <w:rPr>
                <w:rFonts w:hint="eastAsia"/>
                <w:color w:val="auto"/>
              </w:rPr>
              <w:t>（中度）</w:t>
            </w:r>
          </w:p>
        </w:tc>
        <w:tc>
          <w:tcPr>
            <w:tcW w:w="566" w:type="pct"/>
            <w:tcBorders>
              <w:top w:val="single" w:sz="12" w:space="0" w:color="000000"/>
            </w:tcBorders>
            <w:vAlign w:val="center"/>
          </w:tcPr>
          <w:p w:rsidR="005D16A0" w:rsidRDefault="00000000">
            <w:pPr>
              <w:spacing w:line="400" w:lineRule="exact"/>
              <w:jc w:val="center"/>
              <w:rPr>
                <w:color w:val="auto"/>
              </w:rPr>
            </w:pPr>
            <w:r>
              <w:rPr>
                <w:color w:val="auto"/>
              </w:rPr>
              <w:t>D</w:t>
            </w:r>
          </w:p>
          <w:p w:rsidR="005D16A0" w:rsidRDefault="00000000">
            <w:pPr>
              <w:spacing w:line="400" w:lineRule="exact"/>
              <w:jc w:val="center"/>
            </w:pPr>
            <w:r>
              <w:rPr>
                <w:rFonts w:hint="eastAsia"/>
                <w:color w:val="auto"/>
              </w:rPr>
              <w:t>（严重）</w:t>
            </w:r>
          </w:p>
        </w:tc>
        <w:tc>
          <w:tcPr>
            <w:tcW w:w="851" w:type="pct"/>
            <w:tcBorders>
              <w:top w:val="single" w:sz="12" w:space="0" w:color="000000"/>
            </w:tcBorders>
            <w:vAlign w:val="center"/>
          </w:tcPr>
          <w:p w:rsidR="005D16A0" w:rsidRDefault="00000000">
            <w:pPr>
              <w:spacing w:line="400" w:lineRule="exact"/>
              <w:jc w:val="center"/>
              <w:rPr>
                <w:color w:val="auto"/>
              </w:rPr>
            </w:pPr>
            <w:r>
              <w:rPr>
                <w:color w:val="auto"/>
              </w:rPr>
              <w:t>E</w:t>
            </w:r>
          </w:p>
          <w:p w:rsidR="005D16A0" w:rsidRDefault="00000000">
            <w:pPr>
              <w:spacing w:line="400" w:lineRule="exact"/>
              <w:jc w:val="center"/>
            </w:pPr>
            <w:r>
              <w:rPr>
                <w:rFonts w:hint="eastAsia"/>
                <w:color w:val="auto"/>
              </w:rPr>
              <w:t>（非常严重）</w:t>
            </w:r>
          </w:p>
        </w:tc>
        <w:tc>
          <w:tcPr>
            <w:tcW w:w="850" w:type="pct"/>
            <w:tcBorders>
              <w:top w:val="single" w:sz="12" w:space="0" w:color="000000"/>
              <w:right w:val="single" w:sz="12" w:space="0" w:color="000000"/>
            </w:tcBorders>
            <w:vAlign w:val="center"/>
          </w:tcPr>
          <w:p w:rsidR="005D16A0" w:rsidRDefault="00000000">
            <w:pPr>
              <w:spacing w:line="400" w:lineRule="exact"/>
              <w:jc w:val="center"/>
              <w:rPr>
                <w:color w:val="auto"/>
              </w:rPr>
            </w:pPr>
            <w:r>
              <w:rPr>
                <w:color w:val="auto"/>
              </w:rPr>
              <w:t>F</w:t>
            </w:r>
          </w:p>
          <w:p w:rsidR="005D16A0" w:rsidRDefault="00000000">
            <w:pPr>
              <w:spacing w:line="400" w:lineRule="exact"/>
              <w:jc w:val="center"/>
            </w:pPr>
            <w:r>
              <w:rPr>
                <w:rFonts w:hint="eastAsia"/>
                <w:color w:val="auto"/>
              </w:rPr>
              <w:t>（极端严重）</w:t>
            </w:r>
          </w:p>
        </w:tc>
      </w:tr>
      <w:tr w:rsidR="005D16A0">
        <w:trPr>
          <w:jc w:val="center"/>
        </w:trPr>
        <w:tc>
          <w:tcPr>
            <w:tcW w:w="927" w:type="pct"/>
            <w:tcBorders>
              <w:left w:val="single" w:sz="12" w:space="0" w:color="000000"/>
            </w:tcBorders>
            <w:vAlign w:val="center"/>
          </w:tcPr>
          <w:p w:rsidR="005D16A0" w:rsidRDefault="00000000">
            <w:pPr>
              <w:spacing w:line="400" w:lineRule="exact"/>
              <w:jc w:val="center"/>
              <w:rPr>
                <w:color w:val="auto"/>
              </w:rPr>
            </w:pPr>
            <w:r>
              <w:rPr>
                <w:color w:val="auto"/>
                <w:kern w:val="2"/>
              </w:rPr>
              <w:t>Ⅰ</w:t>
            </w:r>
          </w:p>
        </w:tc>
        <w:tc>
          <w:tcPr>
            <w:tcW w:w="600" w:type="pct"/>
            <w:vAlign w:val="center"/>
          </w:tcPr>
          <w:p w:rsidR="005D16A0" w:rsidRDefault="00000000">
            <w:pPr>
              <w:spacing w:line="400" w:lineRule="exact"/>
              <w:jc w:val="center"/>
            </w:pPr>
            <w:r>
              <w:rPr>
                <w:color w:val="auto"/>
              </w:rPr>
              <w:t>Ⅰ-A</w:t>
            </w:r>
          </w:p>
        </w:tc>
        <w:tc>
          <w:tcPr>
            <w:tcW w:w="599" w:type="pct"/>
            <w:vAlign w:val="center"/>
          </w:tcPr>
          <w:p w:rsidR="005D16A0" w:rsidRDefault="00000000">
            <w:pPr>
              <w:spacing w:line="400" w:lineRule="exact"/>
              <w:jc w:val="center"/>
            </w:pPr>
            <w:r>
              <w:rPr>
                <w:color w:val="auto"/>
              </w:rPr>
              <w:t>Ⅰ-B</w:t>
            </w:r>
          </w:p>
        </w:tc>
        <w:tc>
          <w:tcPr>
            <w:tcW w:w="607" w:type="pct"/>
            <w:vAlign w:val="center"/>
          </w:tcPr>
          <w:p w:rsidR="005D16A0" w:rsidRDefault="00000000">
            <w:pPr>
              <w:spacing w:line="400" w:lineRule="exact"/>
              <w:jc w:val="center"/>
            </w:pPr>
            <w:r>
              <w:rPr>
                <w:color w:val="auto"/>
              </w:rPr>
              <w:t>Ⅰ-C</w:t>
            </w:r>
          </w:p>
        </w:tc>
        <w:tc>
          <w:tcPr>
            <w:tcW w:w="566" w:type="pct"/>
            <w:vAlign w:val="center"/>
          </w:tcPr>
          <w:p w:rsidR="005D16A0" w:rsidRDefault="00000000">
            <w:pPr>
              <w:spacing w:line="400" w:lineRule="exact"/>
              <w:jc w:val="center"/>
            </w:pPr>
            <w:r>
              <w:rPr>
                <w:color w:val="auto"/>
              </w:rPr>
              <w:t>-</w:t>
            </w:r>
          </w:p>
        </w:tc>
        <w:tc>
          <w:tcPr>
            <w:tcW w:w="851" w:type="pct"/>
            <w:vAlign w:val="center"/>
          </w:tcPr>
          <w:p w:rsidR="005D16A0" w:rsidRDefault="00000000">
            <w:pPr>
              <w:spacing w:line="400" w:lineRule="exact"/>
              <w:jc w:val="center"/>
            </w:pPr>
            <w:r>
              <w:rPr>
                <w:color w:val="auto"/>
              </w:rPr>
              <w:t>-</w:t>
            </w:r>
          </w:p>
        </w:tc>
        <w:tc>
          <w:tcPr>
            <w:tcW w:w="850" w:type="pct"/>
            <w:tcBorders>
              <w:right w:val="single" w:sz="12" w:space="0" w:color="000000"/>
            </w:tcBorders>
            <w:vAlign w:val="center"/>
          </w:tcPr>
          <w:p w:rsidR="005D16A0" w:rsidRDefault="00000000">
            <w:pPr>
              <w:spacing w:line="400" w:lineRule="exact"/>
              <w:jc w:val="center"/>
            </w:pPr>
            <w:r>
              <w:rPr>
                <w:color w:val="auto"/>
              </w:rPr>
              <w:t>-</w:t>
            </w:r>
          </w:p>
        </w:tc>
      </w:tr>
      <w:tr w:rsidR="005D16A0">
        <w:trPr>
          <w:jc w:val="center"/>
        </w:trPr>
        <w:tc>
          <w:tcPr>
            <w:tcW w:w="927" w:type="pct"/>
            <w:tcBorders>
              <w:left w:val="single" w:sz="12" w:space="0" w:color="000000"/>
            </w:tcBorders>
            <w:vAlign w:val="center"/>
          </w:tcPr>
          <w:p w:rsidR="005D16A0" w:rsidRDefault="00000000">
            <w:pPr>
              <w:spacing w:line="400" w:lineRule="exact"/>
              <w:jc w:val="center"/>
              <w:rPr>
                <w:color w:val="auto"/>
              </w:rPr>
            </w:pPr>
            <w:r>
              <w:rPr>
                <w:color w:val="auto"/>
                <w:kern w:val="2"/>
              </w:rPr>
              <w:t>Ⅱ</w:t>
            </w:r>
          </w:p>
        </w:tc>
        <w:tc>
          <w:tcPr>
            <w:tcW w:w="600" w:type="pct"/>
            <w:vAlign w:val="center"/>
          </w:tcPr>
          <w:p w:rsidR="005D16A0" w:rsidRDefault="00000000">
            <w:pPr>
              <w:spacing w:line="400" w:lineRule="exact"/>
              <w:jc w:val="center"/>
            </w:pPr>
            <w:r>
              <w:rPr>
                <w:color w:val="auto"/>
              </w:rPr>
              <w:t>-</w:t>
            </w:r>
          </w:p>
        </w:tc>
        <w:tc>
          <w:tcPr>
            <w:tcW w:w="599" w:type="pct"/>
            <w:vAlign w:val="center"/>
          </w:tcPr>
          <w:p w:rsidR="005D16A0" w:rsidRDefault="00000000">
            <w:pPr>
              <w:spacing w:line="400" w:lineRule="exact"/>
              <w:jc w:val="center"/>
            </w:pPr>
            <w:r>
              <w:rPr>
                <w:color w:val="auto"/>
              </w:rPr>
              <w:t>-</w:t>
            </w:r>
          </w:p>
        </w:tc>
        <w:tc>
          <w:tcPr>
            <w:tcW w:w="607" w:type="pct"/>
            <w:vAlign w:val="center"/>
          </w:tcPr>
          <w:p w:rsidR="005D16A0" w:rsidRDefault="00000000">
            <w:pPr>
              <w:spacing w:line="400" w:lineRule="exact"/>
              <w:jc w:val="center"/>
            </w:pPr>
            <w:r>
              <w:rPr>
                <w:color w:val="auto"/>
              </w:rPr>
              <w:t>-</w:t>
            </w:r>
          </w:p>
        </w:tc>
        <w:tc>
          <w:tcPr>
            <w:tcW w:w="566" w:type="pct"/>
            <w:vAlign w:val="center"/>
          </w:tcPr>
          <w:p w:rsidR="005D16A0" w:rsidRDefault="00000000">
            <w:pPr>
              <w:spacing w:line="400" w:lineRule="exact"/>
              <w:jc w:val="center"/>
            </w:pPr>
            <w:r>
              <w:rPr>
                <w:color w:val="auto"/>
              </w:rPr>
              <w:t>Ⅱ-D</w:t>
            </w:r>
          </w:p>
        </w:tc>
        <w:tc>
          <w:tcPr>
            <w:tcW w:w="851" w:type="pct"/>
            <w:vAlign w:val="center"/>
          </w:tcPr>
          <w:p w:rsidR="005D16A0" w:rsidRDefault="00000000">
            <w:pPr>
              <w:spacing w:line="400" w:lineRule="exact"/>
              <w:jc w:val="center"/>
            </w:pPr>
            <w:r>
              <w:rPr>
                <w:color w:val="auto"/>
              </w:rPr>
              <w:t>Ⅱ-E</w:t>
            </w:r>
          </w:p>
        </w:tc>
        <w:tc>
          <w:tcPr>
            <w:tcW w:w="850" w:type="pct"/>
            <w:tcBorders>
              <w:right w:val="single" w:sz="12" w:space="0" w:color="000000"/>
            </w:tcBorders>
            <w:vAlign w:val="center"/>
          </w:tcPr>
          <w:p w:rsidR="005D16A0" w:rsidRDefault="00000000">
            <w:pPr>
              <w:spacing w:line="400" w:lineRule="exact"/>
              <w:jc w:val="center"/>
            </w:pPr>
            <w:r>
              <w:rPr>
                <w:color w:val="auto"/>
              </w:rPr>
              <w:t>-</w:t>
            </w:r>
          </w:p>
        </w:tc>
      </w:tr>
      <w:tr w:rsidR="005D16A0">
        <w:trPr>
          <w:jc w:val="center"/>
        </w:trPr>
        <w:tc>
          <w:tcPr>
            <w:tcW w:w="927" w:type="pct"/>
            <w:tcBorders>
              <w:left w:val="single" w:sz="12" w:space="0" w:color="000000"/>
            </w:tcBorders>
            <w:vAlign w:val="center"/>
          </w:tcPr>
          <w:p w:rsidR="005D16A0" w:rsidRDefault="00000000">
            <w:pPr>
              <w:spacing w:line="400" w:lineRule="exact"/>
              <w:jc w:val="center"/>
              <w:rPr>
                <w:color w:val="auto"/>
              </w:rPr>
            </w:pPr>
            <w:r>
              <w:rPr>
                <w:color w:val="auto"/>
                <w:kern w:val="2"/>
              </w:rPr>
              <w:t>Ⅲ</w:t>
            </w:r>
          </w:p>
        </w:tc>
        <w:tc>
          <w:tcPr>
            <w:tcW w:w="600" w:type="pct"/>
            <w:vAlign w:val="center"/>
          </w:tcPr>
          <w:p w:rsidR="005D16A0" w:rsidRDefault="00000000">
            <w:pPr>
              <w:spacing w:line="400" w:lineRule="exact"/>
              <w:jc w:val="center"/>
            </w:pPr>
            <w:r>
              <w:rPr>
                <w:color w:val="auto"/>
              </w:rPr>
              <w:t>-</w:t>
            </w:r>
          </w:p>
        </w:tc>
        <w:tc>
          <w:tcPr>
            <w:tcW w:w="599" w:type="pct"/>
            <w:vAlign w:val="center"/>
          </w:tcPr>
          <w:p w:rsidR="005D16A0" w:rsidRDefault="00000000">
            <w:pPr>
              <w:spacing w:line="400" w:lineRule="exact"/>
              <w:jc w:val="center"/>
            </w:pPr>
            <w:r>
              <w:rPr>
                <w:color w:val="auto"/>
              </w:rPr>
              <w:t>-</w:t>
            </w:r>
          </w:p>
        </w:tc>
        <w:tc>
          <w:tcPr>
            <w:tcW w:w="607" w:type="pct"/>
            <w:vAlign w:val="center"/>
          </w:tcPr>
          <w:p w:rsidR="005D16A0" w:rsidRDefault="00000000">
            <w:pPr>
              <w:spacing w:line="400" w:lineRule="exact"/>
              <w:jc w:val="center"/>
            </w:pPr>
            <w:r>
              <w:rPr>
                <w:color w:val="auto"/>
              </w:rPr>
              <w:t>Ⅲ-C</w:t>
            </w:r>
          </w:p>
        </w:tc>
        <w:tc>
          <w:tcPr>
            <w:tcW w:w="566" w:type="pct"/>
            <w:vAlign w:val="center"/>
          </w:tcPr>
          <w:p w:rsidR="005D16A0" w:rsidRDefault="00000000">
            <w:pPr>
              <w:spacing w:line="400" w:lineRule="exact"/>
              <w:jc w:val="center"/>
            </w:pPr>
            <w:r>
              <w:rPr>
                <w:color w:val="auto"/>
              </w:rPr>
              <w:t>Ⅲ-D</w:t>
            </w:r>
          </w:p>
        </w:tc>
        <w:tc>
          <w:tcPr>
            <w:tcW w:w="851" w:type="pct"/>
            <w:vAlign w:val="center"/>
          </w:tcPr>
          <w:p w:rsidR="005D16A0" w:rsidRDefault="00000000">
            <w:pPr>
              <w:spacing w:line="400" w:lineRule="exact"/>
              <w:jc w:val="center"/>
            </w:pPr>
            <w:r>
              <w:rPr>
                <w:color w:val="auto"/>
              </w:rPr>
              <w:t>Ⅲ-E</w:t>
            </w:r>
          </w:p>
        </w:tc>
        <w:tc>
          <w:tcPr>
            <w:tcW w:w="850" w:type="pct"/>
            <w:tcBorders>
              <w:right w:val="single" w:sz="12" w:space="0" w:color="000000"/>
            </w:tcBorders>
            <w:vAlign w:val="center"/>
          </w:tcPr>
          <w:p w:rsidR="005D16A0" w:rsidRDefault="00000000">
            <w:pPr>
              <w:spacing w:line="400" w:lineRule="exact"/>
              <w:jc w:val="center"/>
            </w:pPr>
            <w:r>
              <w:rPr>
                <w:color w:val="auto"/>
              </w:rPr>
              <w:t>Ⅲ-F</w:t>
            </w:r>
          </w:p>
        </w:tc>
      </w:tr>
      <w:tr w:rsidR="005D16A0">
        <w:trPr>
          <w:jc w:val="center"/>
        </w:trPr>
        <w:tc>
          <w:tcPr>
            <w:tcW w:w="927" w:type="pct"/>
            <w:tcBorders>
              <w:left w:val="single" w:sz="12" w:space="0" w:color="000000"/>
            </w:tcBorders>
            <w:vAlign w:val="center"/>
          </w:tcPr>
          <w:p w:rsidR="005D16A0" w:rsidRDefault="00000000">
            <w:pPr>
              <w:spacing w:line="400" w:lineRule="exact"/>
              <w:jc w:val="center"/>
              <w:rPr>
                <w:color w:val="auto"/>
              </w:rPr>
            </w:pPr>
            <w:r>
              <w:rPr>
                <w:color w:val="auto"/>
                <w:kern w:val="2"/>
              </w:rPr>
              <w:t>Ⅳ</w:t>
            </w:r>
          </w:p>
        </w:tc>
        <w:tc>
          <w:tcPr>
            <w:tcW w:w="600" w:type="pct"/>
            <w:vAlign w:val="center"/>
          </w:tcPr>
          <w:p w:rsidR="005D16A0" w:rsidRDefault="00000000">
            <w:pPr>
              <w:spacing w:line="400" w:lineRule="exact"/>
              <w:jc w:val="center"/>
            </w:pPr>
            <w:r>
              <w:rPr>
                <w:color w:val="auto"/>
              </w:rPr>
              <w:t>-</w:t>
            </w:r>
          </w:p>
        </w:tc>
        <w:tc>
          <w:tcPr>
            <w:tcW w:w="599" w:type="pct"/>
            <w:vAlign w:val="center"/>
          </w:tcPr>
          <w:p w:rsidR="005D16A0" w:rsidRDefault="00000000">
            <w:pPr>
              <w:spacing w:line="400" w:lineRule="exact"/>
              <w:jc w:val="center"/>
            </w:pPr>
            <w:r>
              <w:rPr>
                <w:color w:val="auto"/>
              </w:rPr>
              <w:t>-</w:t>
            </w:r>
          </w:p>
        </w:tc>
        <w:tc>
          <w:tcPr>
            <w:tcW w:w="607" w:type="pct"/>
            <w:vAlign w:val="center"/>
          </w:tcPr>
          <w:p w:rsidR="005D16A0" w:rsidRDefault="00000000">
            <w:pPr>
              <w:spacing w:line="400" w:lineRule="exact"/>
              <w:jc w:val="center"/>
            </w:pPr>
            <w:r>
              <w:rPr>
                <w:color w:val="auto"/>
              </w:rPr>
              <w:t>Ⅳ-C</w:t>
            </w:r>
          </w:p>
        </w:tc>
        <w:tc>
          <w:tcPr>
            <w:tcW w:w="566" w:type="pct"/>
            <w:vAlign w:val="center"/>
          </w:tcPr>
          <w:p w:rsidR="005D16A0" w:rsidRDefault="00000000">
            <w:pPr>
              <w:spacing w:line="400" w:lineRule="exact"/>
              <w:jc w:val="center"/>
            </w:pPr>
            <w:r>
              <w:rPr>
                <w:color w:val="auto"/>
              </w:rPr>
              <w:t>Ⅳ-D</w:t>
            </w:r>
          </w:p>
        </w:tc>
        <w:tc>
          <w:tcPr>
            <w:tcW w:w="851" w:type="pct"/>
            <w:vAlign w:val="center"/>
          </w:tcPr>
          <w:p w:rsidR="005D16A0" w:rsidRDefault="00000000">
            <w:pPr>
              <w:spacing w:line="400" w:lineRule="exact"/>
              <w:jc w:val="center"/>
            </w:pPr>
            <w:r>
              <w:rPr>
                <w:color w:val="auto"/>
              </w:rPr>
              <w:t>Ⅳ-E</w:t>
            </w:r>
          </w:p>
        </w:tc>
        <w:tc>
          <w:tcPr>
            <w:tcW w:w="850" w:type="pct"/>
            <w:tcBorders>
              <w:right w:val="single" w:sz="12" w:space="0" w:color="000000"/>
            </w:tcBorders>
            <w:vAlign w:val="center"/>
          </w:tcPr>
          <w:p w:rsidR="005D16A0" w:rsidRDefault="00000000">
            <w:pPr>
              <w:spacing w:line="400" w:lineRule="exact"/>
              <w:jc w:val="center"/>
            </w:pPr>
            <w:r>
              <w:rPr>
                <w:color w:val="auto"/>
              </w:rPr>
              <w:t>Ⅳ-F</w:t>
            </w:r>
          </w:p>
        </w:tc>
      </w:tr>
      <w:tr w:rsidR="005D16A0">
        <w:trPr>
          <w:jc w:val="center"/>
        </w:trPr>
        <w:tc>
          <w:tcPr>
            <w:tcW w:w="927" w:type="pct"/>
            <w:tcBorders>
              <w:left w:val="single" w:sz="12" w:space="0" w:color="000000"/>
              <w:bottom w:val="single" w:sz="12" w:space="0" w:color="000000"/>
            </w:tcBorders>
            <w:vAlign w:val="center"/>
          </w:tcPr>
          <w:p w:rsidR="005D16A0" w:rsidRDefault="00000000">
            <w:pPr>
              <w:spacing w:line="400" w:lineRule="exact"/>
              <w:jc w:val="center"/>
              <w:rPr>
                <w:color w:val="auto"/>
              </w:rPr>
            </w:pPr>
            <w:bookmarkStart w:id="102" w:name="OLE_LINK68"/>
            <w:r>
              <w:rPr>
                <w:color w:val="auto"/>
                <w:kern w:val="2"/>
              </w:rPr>
              <w:t>Ⅴ</w:t>
            </w:r>
            <w:bookmarkEnd w:id="102"/>
          </w:p>
        </w:tc>
        <w:tc>
          <w:tcPr>
            <w:tcW w:w="600" w:type="pct"/>
            <w:tcBorders>
              <w:bottom w:val="single" w:sz="12" w:space="0" w:color="000000"/>
            </w:tcBorders>
            <w:vAlign w:val="center"/>
          </w:tcPr>
          <w:p w:rsidR="005D16A0" w:rsidRDefault="00000000">
            <w:pPr>
              <w:spacing w:line="400" w:lineRule="exact"/>
              <w:jc w:val="center"/>
            </w:pPr>
            <w:r>
              <w:rPr>
                <w:color w:val="auto"/>
              </w:rPr>
              <w:t>-</w:t>
            </w:r>
          </w:p>
        </w:tc>
        <w:tc>
          <w:tcPr>
            <w:tcW w:w="599" w:type="pct"/>
            <w:tcBorders>
              <w:bottom w:val="single" w:sz="12" w:space="0" w:color="000000"/>
            </w:tcBorders>
            <w:vAlign w:val="center"/>
          </w:tcPr>
          <w:p w:rsidR="005D16A0" w:rsidRDefault="00000000">
            <w:pPr>
              <w:spacing w:line="400" w:lineRule="exact"/>
              <w:jc w:val="center"/>
            </w:pPr>
            <w:r>
              <w:rPr>
                <w:color w:val="auto"/>
              </w:rPr>
              <w:t>-</w:t>
            </w:r>
          </w:p>
        </w:tc>
        <w:tc>
          <w:tcPr>
            <w:tcW w:w="607" w:type="pct"/>
            <w:tcBorders>
              <w:bottom w:val="single" w:sz="12" w:space="0" w:color="000000"/>
            </w:tcBorders>
            <w:vAlign w:val="center"/>
          </w:tcPr>
          <w:p w:rsidR="005D16A0" w:rsidRDefault="00000000">
            <w:pPr>
              <w:spacing w:line="400" w:lineRule="exact"/>
              <w:jc w:val="center"/>
            </w:pPr>
            <w:r>
              <w:rPr>
                <w:color w:val="auto"/>
              </w:rPr>
              <w:t>Ⅴ-C</w:t>
            </w:r>
          </w:p>
        </w:tc>
        <w:tc>
          <w:tcPr>
            <w:tcW w:w="566" w:type="pct"/>
            <w:tcBorders>
              <w:bottom w:val="single" w:sz="12" w:space="0" w:color="000000"/>
            </w:tcBorders>
            <w:vAlign w:val="center"/>
          </w:tcPr>
          <w:p w:rsidR="005D16A0" w:rsidRDefault="00000000">
            <w:pPr>
              <w:spacing w:line="400" w:lineRule="exact"/>
              <w:jc w:val="center"/>
            </w:pPr>
            <w:r>
              <w:rPr>
                <w:color w:val="auto"/>
              </w:rPr>
              <w:t>Ⅴ-D</w:t>
            </w:r>
          </w:p>
        </w:tc>
        <w:tc>
          <w:tcPr>
            <w:tcW w:w="851" w:type="pct"/>
            <w:tcBorders>
              <w:bottom w:val="single" w:sz="12" w:space="0" w:color="000000"/>
            </w:tcBorders>
            <w:vAlign w:val="center"/>
          </w:tcPr>
          <w:p w:rsidR="005D16A0" w:rsidRDefault="00000000">
            <w:pPr>
              <w:spacing w:line="400" w:lineRule="exact"/>
              <w:jc w:val="center"/>
            </w:pPr>
            <w:r>
              <w:rPr>
                <w:color w:val="auto"/>
              </w:rPr>
              <w:t>Ⅴ-E</w:t>
            </w:r>
          </w:p>
        </w:tc>
        <w:tc>
          <w:tcPr>
            <w:tcW w:w="850" w:type="pct"/>
            <w:tcBorders>
              <w:bottom w:val="single" w:sz="12" w:space="0" w:color="000000"/>
              <w:right w:val="single" w:sz="12" w:space="0" w:color="000000"/>
            </w:tcBorders>
            <w:vAlign w:val="center"/>
          </w:tcPr>
          <w:p w:rsidR="005D16A0" w:rsidRDefault="00000000">
            <w:pPr>
              <w:spacing w:line="400" w:lineRule="exact"/>
              <w:jc w:val="center"/>
            </w:pPr>
            <w:r>
              <w:rPr>
                <w:color w:val="auto"/>
              </w:rPr>
              <w:t>-</w:t>
            </w:r>
          </w:p>
        </w:tc>
      </w:tr>
    </w:tbl>
    <w:p w:rsidR="005D16A0" w:rsidRDefault="00000000">
      <w:pPr>
        <w:spacing w:line="360" w:lineRule="auto"/>
        <w:outlineLvl w:val="2"/>
        <w:rPr>
          <w:color w:val="000000"/>
          <w:sz w:val="24"/>
          <w:szCs w:val="24"/>
        </w:rPr>
      </w:pPr>
      <w:r>
        <w:rPr>
          <w:b/>
          <w:bCs/>
          <w:snapToGrid w:val="0"/>
          <w:color w:val="auto"/>
          <w:kern w:val="2"/>
          <w:sz w:val="24"/>
          <w:szCs w:val="24"/>
        </w:rPr>
        <w:t xml:space="preserve">4.4.3  </w:t>
      </w:r>
      <w:r>
        <w:rPr>
          <w:rFonts w:hint="eastAsia"/>
          <w:color w:val="000000"/>
          <w:sz w:val="24"/>
          <w:szCs w:val="24"/>
        </w:rPr>
        <w:t>一般</w:t>
      </w:r>
      <w:r>
        <w:rPr>
          <w:rFonts w:hint="eastAsia"/>
          <w:snapToGrid w:val="0"/>
          <w:color w:val="auto"/>
          <w:kern w:val="2"/>
          <w:sz w:val="24"/>
          <w:szCs w:val="24"/>
        </w:rPr>
        <w:t>环境</w:t>
      </w:r>
      <w:r>
        <w:rPr>
          <w:rFonts w:hint="eastAsia"/>
          <w:color w:val="000000"/>
          <w:sz w:val="24"/>
          <w:szCs w:val="24"/>
        </w:rPr>
        <w:t>、化学腐蚀环境条件下海岸工程混凝土结构的作用等级应按现行国家标准《混凝土结构耐久性设计标准》</w:t>
      </w:r>
      <w:r>
        <w:rPr>
          <w:color w:val="000000"/>
          <w:sz w:val="24"/>
          <w:szCs w:val="24"/>
        </w:rPr>
        <w:t>GB/T 50476</w:t>
      </w:r>
      <w:r>
        <w:rPr>
          <w:rFonts w:hint="eastAsia"/>
          <w:color w:val="000000"/>
          <w:sz w:val="24"/>
          <w:szCs w:val="24"/>
        </w:rPr>
        <w:t>中的规定确定。</w:t>
      </w:r>
    </w:p>
    <w:p w:rsidR="005D16A0" w:rsidRDefault="00000000">
      <w:pPr>
        <w:adjustRightInd w:val="0"/>
        <w:snapToGrid w:val="0"/>
        <w:spacing w:line="360" w:lineRule="auto"/>
        <w:outlineLvl w:val="2"/>
        <w:rPr>
          <w:color w:val="000000"/>
          <w:sz w:val="24"/>
          <w:szCs w:val="24"/>
        </w:rPr>
      </w:pPr>
      <w:r>
        <w:rPr>
          <w:b/>
          <w:bCs/>
          <w:snapToGrid w:val="0"/>
          <w:color w:val="auto"/>
          <w:kern w:val="2"/>
          <w:sz w:val="24"/>
          <w:szCs w:val="24"/>
        </w:rPr>
        <w:t>4.4.4</w:t>
      </w:r>
      <w:r>
        <w:rPr>
          <w:rFonts w:hint="eastAsia"/>
          <w:b/>
          <w:bCs/>
          <w:snapToGrid w:val="0"/>
          <w:color w:val="auto"/>
          <w:kern w:val="2"/>
          <w:sz w:val="24"/>
          <w:szCs w:val="24"/>
        </w:rPr>
        <w:t xml:space="preserve">  </w:t>
      </w:r>
      <w:r>
        <w:rPr>
          <w:rFonts w:hint="eastAsia"/>
          <w:color w:val="000000"/>
          <w:sz w:val="24"/>
          <w:szCs w:val="24"/>
        </w:rPr>
        <w:t>海岸工程混凝土结构应考虑海水氯盐环境下的冻融。海水氯盐冻融环境条件下海岸工程混凝土结构的作用等级应根据当地调查确定。当无可靠调查资料时，应按表</w:t>
      </w:r>
      <w:r>
        <w:rPr>
          <w:color w:val="000000"/>
          <w:sz w:val="24"/>
          <w:szCs w:val="24"/>
        </w:rPr>
        <w:t>4.4.4</w:t>
      </w:r>
      <w:r>
        <w:rPr>
          <w:rFonts w:hint="eastAsia"/>
          <w:color w:val="000000"/>
          <w:sz w:val="24"/>
          <w:szCs w:val="24"/>
        </w:rPr>
        <w:t>确定。</w:t>
      </w:r>
    </w:p>
    <w:p w:rsidR="005D16A0" w:rsidRDefault="00000000">
      <w:pPr>
        <w:snapToGrid w:val="0"/>
        <w:ind w:firstLineChars="176" w:firstLine="370"/>
        <w:jc w:val="center"/>
        <w:rPr>
          <w:rFonts w:eastAsia="黑体"/>
          <w:color w:val="auto"/>
          <w:szCs w:val="20"/>
        </w:rPr>
      </w:pPr>
      <w:r>
        <w:rPr>
          <w:rFonts w:eastAsia="黑体"/>
          <w:color w:val="auto"/>
          <w:szCs w:val="20"/>
        </w:rPr>
        <w:t>表</w:t>
      </w:r>
      <w:r>
        <w:rPr>
          <w:rFonts w:eastAsia="黑体"/>
          <w:bCs/>
          <w:color w:val="auto"/>
          <w:sz w:val="24"/>
          <w:szCs w:val="24"/>
        </w:rPr>
        <w:t>4.4.4</w:t>
      </w:r>
      <w:r>
        <w:rPr>
          <w:rFonts w:eastAsia="黑体"/>
          <w:color w:val="auto"/>
          <w:szCs w:val="20"/>
        </w:rPr>
        <w:t xml:space="preserve">  </w:t>
      </w:r>
      <w:r>
        <w:rPr>
          <w:rFonts w:eastAsia="黑体"/>
          <w:color w:val="auto"/>
          <w:szCs w:val="20"/>
        </w:rPr>
        <w:t>冻融环境作用等级</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1716"/>
        <w:gridCol w:w="6620"/>
      </w:tblGrid>
      <w:tr w:rsidR="005D16A0">
        <w:trPr>
          <w:trHeight w:val="557"/>
          <w:jc w:val="center"/>
        </w:trPr>
        <w:tc>
          <w:tcPr>
            <w:tcW w:w="1029" w:type="pct"/>
            <w:vAlign w:val="center"/>
          </w:tcPr>
          <w:p w:rsidR="005D16A0" w:rsidRDefault="00000000">
            <w:pPr>
              <w:kinsoku w:val="0"/>
              <w:overflowPunct w:val="0"/>
              <w:autoSpaceDE w:val="0"/>
              <w:autoSpaceDN w:val="0"/>
              <w:adjustRightInd w:val="0"/>
              <w:spacing w:before="38" w:line="251" w:lineRule="exact"/>
              <w:ind w:left="201" w:right="226"/>
              <w:jc w:val="center"/>
              <w:rPr>
                <w:rFonts w:ascii="宋体" w:cs="宋体"/>
                <w:color w:val="auto"/>
              </w:rPr>
            </w:pPr>
            <w:r>
              <w:rPr>
                <w:rFonts w:ascii="宋体" w:cs="宋体" w:hint="eastAsia"/>
                <w:color w:val="auto"/>
              </w:rPr>
              <w:t>环境作用等级</w:t>
            </w:r>
          </w:p>
        </w:tc>
        <w:tc>
          <w:tcPr>
            <w:tcW w:w="3971" w:type="pct"/>
            <w:vAlign w:val="center"/>
          </w:tcPr>
          <w:p w:rsidR="005D16A0" w:rsidRDefault="00000000">
            <w:pPr>
              <w:kinsoku w:val="0"/>
              <w:overflowPunct w:val="0"/>
              <w:autoSpaceDE w:val="0"/>
              <w:autoSpaceDN w:val="0"/>
              <w:adjustRightInd w:val="0"/>
              <w:spacing w:before="38" w:line="251" w:lineRule="exact"/>
              <w:ind w:left="574" w:right="544"/>
              <w:jc w:val="center"/>
              <w:rPr>
                <w:rFonts w:ascii="宋体" w:cs="宋体"/>
                <w:color w:val="auto"/>
              </w:rPr>
            </w:pPr>
            <w:r>
              <w:rPr>
                <w:rFonts w:ascii="宋体" w:cs="宋体" w:hint="eastAsia"/>
                <w:color w:val="auto"/>
              </w:rPr>
              <w:t>环境条件</w:t>
            </w:r>
          </w:p>
        </w:tc>
      </w:tr>
      <w:tr w:rsidR="005D16A0">
        <w:trPr>
          <w:trHeight w:val="543"/>
          <w:jc w:val="center"/>
        </w:trPr>
        <w:tc>
          <w:tcPr>
            <w:tcW w:w="1029" w:type="pct"/>
            <w:vAlign w:val="center"/>
          </w:tcPr>
          <w:p w:rsidR="005D16A0" w:rsidRDefault="00000000">
            <w:pPr>
              <w:kinsoku w:val="0"/>
              <w:overflowPunct w:val="0"/>
              <w:autoSpaceDE w:val="0"/>
              <w:autoSpaceDN w:val="0"/>
              <w:adjustRightInd w:val="0"/>
              <w:spacing w:before="38" w:line="251" w:lineRule="exact"/>
              <w:ind w:left="201" w:right="226"/>
              <w:jc w:val="center"/>
              <w:rPr>
                <w:snapToGrid w:val="0"/>
                <w:color w:val="auto"/>
                <w:lang w:val="zh-CN"/>
              </w:rPr>
            </w:pPr>
            <w:r>
              <w:rPr>
                <w:snapToGrid w:val="0"/>
                <w:color w:val="auto"/>
                <w:lang w:val="zh-CN"/>
              </w:rPr>
              <w:t>Ⅱ-D</w:t>
            </w:r>
          </w:p>
        </w:tc>
        <w:tc>
          <w:tcPr>
            <w:tcW w:w="3971" w:type="pct"/>
            <w:vAlign w:val="center"/>
          </w:tcPr>
          <w:p w:rsidR="005D16A0" w:rsidRDefault="00000000">
            <w:pPr>
              <w:kinsoku w:val="0"/>
              <w:overflowPunct w:val="0"/>
              <w:autoSpaceDE w:val="0"/>
              <w:autoSpaceDN w:val="0"/>
              <w:adjustRightInd w:val="0"/>
              <w:spacing w:before="38"/>
              <w:ind w:left="574" w:right="545"/>
              <w:jc w:val="center"/>
              <w:textAlignment w:val="center"/>
              <w:rPr>
                <w:color w:val="auto"/>
                <w:kern w:val="2"/>
              </w:rPr>
            </w:pPr>
            <w:r>
              <w:rPr>
                <w:rFonts w:hint="eastAsia"/>
                <w:color w:val="auto"/>
                <w:kern w:val="2"/>
              </w:rPr>
              <w:t>微冻地区（最冷月平均气温</w:t>
            </w:r>
            <w:r>
              <w:rPr>
                <w:color w:val="auto"/>
                <w:kern w:val="2"/>
              </w:rPr>
              <w:t>-3</w:t>
            </w:r>
            <w:r>
              <w:rPr>
                <w:rFonts w:hint="eastAsia"/>
                <w:color w:val="auto"/>
                <w:kern w:val="2"/>
              </w:rPr>
              <w:t>℃</w:t>
            </w:r>
            <w:r>
              <w:rPr>
                <w:color w:val="auto"/>
                <w:kern w:val="2"/>
              </w:rPr>
              <w:t>~2.5</w:t>
            </w:r>
            <w:r>
              <w:rPr>
                <w:rFonts w:hint="eastAsia"/>
                <w:color w:val="auto"/>
                <w:kern w:val="2"/>
              </w:rPr>
              <w:t>℃）</w:t>
            </w:r>
          </w:p>
        </w:tc>
      </w:tr>
      <w:tr w:rsidR="005D16A0">
        <w:trPr>
          <w:trHeight w:val="620"/>
          <w:jc w:val="center"/>
        </w:trPr>
        <w:tc>
          <w:tcPr>
            <w:tcW w:w="1029" w:type="pct"/>
            <w:vAlign w:val="center"/>
          </w:tcPr>
          <w:p w:rsidR="005D16A0" w:rsidRDefault="00000000">
            <w:pPr>
              <w:kinsoku w:val="0"/>
              <w:overflowPunct w:val="0"/>
              <w:autoSpaceDE w:val="0"/>
              <w:autoSpaceDN w:val="0"/>
              <w:adjustRightInd w:val="0"/>
              <w:spacing w:before="193"/>
              <w:ind w:left="201" w:right="226"/>
              <w:jc w:val="center"/>
              <w:textAlignment w:val="center"/>
              <w:rPr>
                <w:color w:val="auto"/>
                <w:spacing w:val="-7"/>
              </w:rPr>
            </w:pPr>
            <w:r>
              <w:rPr>
                <w:snapToGrid w:val="0"/>
                <w:color w:val="auto"/>
                <w:lang w:val="zh-CN"/>
              </w:rPr>
              <w:t>Ⅱ-E</w:t>
            </w:r>
          </w:p>
        </w:tc>
        <w:tc>
          <w:tcPr>
            <w:tcW w:w="3971" w:type="pct"/>
            <w:vAlign w:val="center"/>
          </w:tcPr>
          <w:p w:rsidR="005D16A0" w:rsidRDefault="00000000">
            <w:pPr>
              <w:spacing w:line="300" w:lineRule="auto"/>
              <w:jc w:val="center"/>
              <w:outlineLvl w:val="2"/>
              <w:rPr>
                <w:color w:val="auto"/>
                <w:kern w:val="2"/>
              </w:rPr>
            </w:pPr>
            <w:r>
              <w:rPr>
                <w:rFonts w:hint="eastAsia"/>
                <w:color w:val="auto"/>
                <w:kern w:val="2"/>
              </w:rPr>
              <w:t>寒冷地区（最冷月平均气温</w:t>
            </w:r>
            <w:r>
              <w:rPr>
                <w:color w:val="auto"/>
                <w:kern w:val="2"/>
              </w:rPr>
              <w:t>-8</w:t>
            </w:r>
            <w:r>
              <w:rPr>
                <w:rFonts w:hint="eastAsia"/>
                <w:color w:val="auto"/>
                <w:kern w:val="2"/>
              </w:rPr>
              <w:t>℃</w:t>
            </w:r>
            <w:r>
              <w:rPr>
                <w:color w:val="auto"/>
                <w:kern w:val="2"/>
              </w:rPr>
              <w:t>~-3</w:t>
            </w:r>
            <w:r>
              <w:rPr>
                <w:rFonts w:hint="eastAsia"/>
                <w:color w:val="auto"/>
                <w:kern w:val="2"/>
              </w:rPr>
              <w:t>℃）和</w:t>
            </w:r>
          </w:p>
          <w:p w:rsidR="005D16A0" w:rsidRDefault="00000000">
            <w:pPr>
              <w:spacing w:line="300" w:lineRule="auto"/>
              <w:jc w:val="center"/>
              <w:outlineLvl w:val="2"/>
              <w:rPr>
                <w:color w:val="auto"/>
              </w:rPr>
            </w:pPr>
            <w:r>
              <w:rPr>
                <w:rFonts w:hint="eastAsia"/>
                <w:color w:val="auto"/>
                <w:kern w:val="2"/>
              </w:rPr>
              <w:t>严寒地区（最冷月平均气温</w:t>
            </w:r>
            <w:r>
              <w:rPr>
                <w:rFonts w:hint="eastAsia"/>
                <w:color w:val="auto"/>
                <w:kern w:val="2"/>
              </w:rPr>
              <w:t>-</w:t>
            </w:r>
            <w:r>
              <w:rPr>
                <w:color w:val="auto"/>
                <w:kern w:val="2"/>
              </w:rPr>
              <w:t>8</w:t>
            </w:r>
            <w:r>
              <w:rPr>
                <w:rFonts w:hint="eastAsia"/>
                <w:color w:val="auto"/>
                <w:kern w:val="2"/>
              </w:rPr>
              <w:t>℃以下）</w:t>
            </w:r>
          </w:p>
        </w:tc>
      </w:tr>
    </w:tbl>
    <w:p w:rsidR="005D16A0" w:rsidRDefault="00000000">
      <w:pPr>
        <w:spacing w:line="360" w:lineRule="auto"/>
        <w:outlineLvl w:val="2"/>
        <w:rPr>
          <w:bCs/>
          <w:color w:val="auto"/>
          <w:kern w:val="2"/>
          <w:sz w:val="24"/>
          <w:szCs w:val="24"/>
        </w:rPr>
      </w:pPr>
      <w:r>
        <w:rPr>
          <w:b/>
          <w:bCs/>
          <w:color w:val="000000"/>
          <w:kern w:val="2"/>
          <w:sz w:val="24"/>
          <w:szCs w:val="24"/>
        </w:rPr>
        <w:t xml:space="preserve">4.4.5  </w:t>
      </w:r>
      <w:r>
        <w:rPr>
          <w:rFonts w:hint="eastAsia"/>
          <w:snapToGrid w:val="0"/>
          <w:color w:val="auto"/>
          <w:kern w:val="2"/>
          <w:sz w:val="24"/>
          <w:szCs w:val="24"/>
        </w:rPr>
        <w:t>海岸工程混凝土结构的海洋氯化物环境作用等级应根据具体环境条件按表</w:t>
      </w:r>
      <w:r>
        <w:rPr>
          <w:snapToGrid w:val="0"/>
          <w:color w:val="auto"/>
          <w:kern w:val="2"/>
          <w:sz w:val="24"/>
          <w:szCs w:val="24"/>
        </w:rPr>
        <w:t>4.4.5</w:t>
      </w:r>
      <w:r>
        <w:rPr>
          <w:rFonts w:hint="eastAsia"/>
          <w:snapToGrid w:val="0"/>
          <w:color w:val="auto"/>
          <w:kern w:val="2"/>
          <w:sz w:val="24"/>
          <w:szCs w:val="24"/>
        </w:rPr>
        <w:t>确定</w:t>
      </w:r>
      <w:r>
        <w:rPr>
          <w:rFonts w:hint="eastAsia"/>
          <w:bCs/>
          <w:color w:val="auto"/>
          <w:kern w:val="2"/>
          <w:sz w:val="24"/>
          <w:szCs w:val="24"/>
        </w:rPr>
        <w:t>。</w:t>
      </w:r>
    </w:p>
    <w:p w:rsidR="005D16A0" w:rsidRDefault="00000000">
      <w:pPr>
        <w:snapToGrid w:val="0"/>
        <w:spacing w:line="360" w:lineRule="auto"/>
        <w:jc w:val="center"/>
        <w:rPr>
          <w:rFonts w:eastAsia="黑体"/>
          <w:color w:val="auto"/>
          <w:szCs w:val="20"/>
        </w:rPr>
      </w:pPr>
      <w:r>
        <w:rPr>
          <w:rFonts w:eastAsia="黑体" w:hint="eastAsia"/>
          <w:color w:val="auto"/>
          <w:szCs w:val="20"/>
        </w:rPr>
        <w:t>表</w:t>
      </w:r>
      <w:r>
        <w:rPr>
          <w:rFonts w:eastAsia="黑体"/>
          <w:color w:val="auto"/>
          <w:szCs w:val="20"/>
        </w:rPr>
        <w:t xml:space="preserve">4.4.5  </w:t>
      </w:r>
      <w:r>
        <w:rPr>
          <w:rFonts w:eastAsia="黑体" w:hint="eastAsia"/>
          <w:color w:val="auto"/>
          <w:szCs w:val="20"/>
        </w:rPr>
        <w:t>海洋氯化物环境作用等级</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auto"/>
          <w:insideV w:val="single" w:sz="4" w:space="0" w:color="auto"/>
        </w:tblBorders>
        <w:tblLook w:val="04A0" w:firstRow="1" w:lastRow="0" w:firstColumn="1" w:lastColumn="0" w:noHBand="0" w:noVBand="1"/>
      </w:tblPr>
      <w:tblGrid>
        <w:gridCol w:w="1549"/>
        <w:gridCol w:w="6973"/>
      </w:tblGrid>
      <w:tr w:rsidR="005D16A0">
        <w:trPr>
          <w:cantSplit/>
          <w:trHeight w:val="469"/>
          <w:jc w:val="center"/>
        </w:trPr>
        <w:tc>
          <w:tcPr>
            <w:tcW w:w="909" w:type="pct"/>
            <w:vAlign w:val="center"/>
          </w:tcPr>
          <w:p w:rsidR="005D16A0" w:rsidRDefault="00000000">
            <w:pPr>
              <w:tabs>
                <w:tab w:val="left" w:pos="2300"/>
              </w:tabs>
              <w:kinsoku w:val="0"/>
              <w:overflowPunct w:val="0"/>
              <w:autoSpaceDE w:val="0"/>
              <w:autoSpaceDN w:val="0"/>
              <w:adjustRightInd w:val="0"/>
              <w:snapToGrid w:val="0"/>
              <w:spacing w:before="60" w:after="60"/>
              <w:jc w:val="center"/>
              <w:rPr>
                <w:rFonts w:ascii="宋体" w:hAnsi="宋体"/>
                <w:snapToGrid w:val="0"/>
                <w:color w:val="000000"/>
                <w:lang w:val="zh-CN"/>
              </w:rPr>
            </w:pPr>
            <w:r>
              <w:rPr>
                <w:rFonts w:ascii="宋体" w:hAnsi="宋体"/>
                <w:snapToGrid w:val="0"/>
                <w:color w:val="000000"/>
                <w:lang w:val="zh-CN"/>
              </w:rPr>
              <w:t>环境作用等级</w:t>
            </w:r>
          </w:p>
        </w:tc>
        <w:tc>
          <w:tcPr>
            <w:tcW w:w="4091" w:type="pct"/>
            <w:vAlign w:val="center"/>
          </w:tcPr>
          <w:p w:rsidR="005D16A0" w:rsidRDefault="00000000">
            <w:pPr>
              <w:tabs>
                <w:tab w:val="left" w:pos="2300"/>
              </w:tabs>
              <w:kinsoku w:val="0"/>
              <w:overflowPunct w:val="0"/>
              <w:autoSpaceDE w:val="0"/>
              <w:autoSpaceDN w:val="0"/>
              <w:adjustRightInd w:val="0"/>
              <w:snapToGrid w:val="0"/>
              <w:spacing w:before="60" w:after="60"/>
              <w:jc w:val="center"/>
              <w:rPr>
                <w:rFonts w:ascii="宋体" w:hAnsi="宋体"/>
                <w:snapToGrid w:val="0"/>
                <w:color w:val="000000"/>
                <w:lang w:val="zh-CN"/>
              </w:rPr>
            </w:pPr>
            <w:r>
              <w:rPr>
                <w:rFonts w:ascii="宋体" w:hAnsi="宋体"/>
                <w:snapToGrid w:val="0"/>
                <w:color w:val="000000"/>
                <w:lang w:val="zh-CN"/>
              </w:rPr>
              <w:t>环境条件</w:t>
            </w:r>
          </w:p>
        </w:tc>
      </w:tr>
      <w:tr w:rsidR="005D16A0">
        <w:trPr>
          <w:cantSplit/>
          <w:trHeight w:val="425"/>
          <w:jc w:val="center"/>
        </w:trPr>
        <w:tc>
          <w:tcPr>
            <w:tcW w:w="909" w:type="pct"/>
            <w:vAlign w:val="center"/>
          </w:tcPr>
          <w:p w:rsidR="005D16A0" w:rsidRDefault="00000000">
            <w:pPr>
              <w:tabs>
                <w:tab w:val="left" w:pos="2300"/>
              </w:tabs>
              <w:kinsoku w:val="0"/>
              <w:overflowPunct w:val="0"/>
              <w:autoSpaceDE w:val="0"/>
              <w:autoSpaceDN w:val="0"/>
              <w:adjustRightInd w:val="0"/>
              <w:snapToGrid w:val="0"/>
              <w:spacing w:before="60" w:after="60"/>
              <w:jc w:val="center"/>
              <w:rPr>
                <w:snapToGrid w:val="0"/>
                <w:color w:val="000000"/>
                <w:lang w:val="zh-CN"/>
              </w:rPr>
            </w:pPr>
            <w:r>
              <w:rPr>
                <w:snapToGrid w:val="0"/>
                <w:color w:val="000000"/>
                <w:lang w:val="zh-CN"/>
              </w:rPr>
              <w:t>Ⅲ-C</w:t>
            </w:r>
          </w:p>
        </w:tc>
        <w:tc>
          <w:tcPr>
            <w:tcW w:w="4091" w:type="pct"/>
            <w:vAlign w:val="center"/>
          </w:tcPr>
          <w:p w:rsidR="005D16A0" w:rsidRDefault="00000000">
            <w:pPr>
              <w:tabs>
                <w:tab w:val="left" w:pos="2300"/>
              </w:tabs>
              <w:kinsoku w:val="0"/>
              <w:overflowPunct w:val="0"/>
              <w:autoSpaceDE w:val="0"/>
              <w:autoSpaceDN w:val="0"/>
              <w:adjustRightInd w:val="0"/>
              <w:snapToGrid w:val="0"/>
              <w:spacing w:before="60" w:after="60"/>
              <w:jc w:val="left"/>
              <w:rPr>
                <w:rFonts w:ascii="宋体" w:hAnsi="宋体"/>
                <w:snapToGrid w:val="0"/>
                <w:color w:val="000000"/>
                <w:lang w:val="zh-CN"/>
              </w:rPr>
            </w:pPr>
            <w:r>
              <w:rPr>
                <w:rFonts w:ascii="宋体" w:hAnsi="宋体"/>
                <w:snapToGrid w:val="0"/>
                <w:color w:val="000000"/>
                <w:lang w:val="zh-CN"/>
              </w:rPr>
              <w:t>水下区</w:t>
            </w:r>
            <w:r>
              <w:rPr>
                <w:rFonts w:ascii="宋体" w:hAnsi="宋体" w:hint="eastAsia"/>
                <w:snapToGrid w:val="0"/>
                <w:color w:val="000000"/>
                <w:lang w:val="zh-CN"/>
              </w:rPr>
              <w:t>、</w:t>
            </w:r>
            <w:r>
              <w:rPr>
                <w:rFonts w:ascii="宋体" w:hAnsi="宋体"/>
                <w:snapToGrid w:val="0"/>
                <w:color w:val="000000"/>
                <w:lang w:val="zh-CN"/>
              </w:rPr>
              <w:t>土中区</w:t>
            </w:r>
          </w:p>
        </w:tc>
      </w:tr>
      <w:tr w:rsidR="005D16A0">
        <w:trPr>
          <w:cantSplit/>
          <w:trHeight w:val="558"/>
          <w:jc w:val="center"/>
        </w:trPr>
        <w:tc>
          <w:tcPr>
            <w:tcW w:w="909" w:type="pct"/>
            <w:vAlign w:val="center"/>
          </w:tcPr>
          <w:p w:rsidR="005D16A0" w:rsidRDefault="00000000">
            <w:pPr>
              <w:tabs>
                <w:tab w:val="left" w:pos="2300"/>
              </w:tabs>
              <w:kinsoku w:val="0"/>
              <w:overflowPunct w:val="0"/>
              <w:autoSpaceDE w:val="0"/>
              <w:autoSpaceDN w:val="0"/>
              <w:adjustRightInd w:val="0"/>
              <w:snapToGrid w:val="0"/>
              <w:spacing w:before="60" w:after="60"/>
              <w:jc w:val="center"/>
              <w:rPr>
                <w:snapToGrid w:val="0"/>
                <w:color w:val="000000"/>
                <w:lang w:val="zh-CN"/>
              </w:rPr>
            </w:pPr>
            <w:r>
              <w:rPr>
                <w:snapToGrid w:val="0"/>
                <w:color w:val="000000"/>
                <w:lang w:val="zh-CN"/>
              </w:rPr>
              <w:t>Ⅲ-D</w:t>
            </w:r>
          </w:p>
        </w:tc>
        <w:tc>
          <w:tcPr>
            <w:tcW w:w="4091" w:type="pct"/>
            <w:vAlign w:val="center"/>
          </w:tcPr>
          <w:p w:rsidR="005D16A0" w:rsidRDefault="00000000">
            <w:pPr>
              <w:tabs>
                <w:tab w:val="left" w:pos="2300"/>
              </w:tabs>
              <w:kinsoku w:val="0"/>
              <w:overflowPunct w:val="0"/>
              <w:autoSpaceDE w:val="0"/>
              <w:autoSpaceDN w:val="0"/>
              <w:adjustRightInd w:val="0"/>
              <w:snapToGrid w:val="0"/>
              <w:spacing w:before="60" w:after="60"/>
              <w:jc w:val="left"/>
              <w:rPr>
                <w:rFonts w:ascii="宋体" w:hAnsi="宋体"/>
                <w:snapToGrid w:val="0"/>
                <w:color w:val="auto"/>
                <w:lang w:val="zh-CN"/>
              </w:rPr>
            </w:pPr>
            <w:r>
              <w:rPr>
                <w:rFonts w:ascii="宋体" w:hAnsi="宋体"/>
                <w:snapToGrid w:val="0"/>
                <w:color w:val="auto"/>
                <w:lang w:val="zh-CN"/>
              </w:rPr>
              <w:t>大气区</w:t>
            </w:r>
            <w:r>
              <w:rPr>
                <w:rFonts w:ascii="宋体" w:hAnsi="宋体" w:hint="eastAsia"/>
                <w:snapToGrid w:val="0"/>
                <w:color w:val="auto"/>
                <w:lang w:val="zh-CN"/>
              </w:rPr>
              <w:t>、涨潮岸线</w:t>
            </w:r>
            <w:r>
              <w:rPr>
                <w:snapToGrid w:val="0"/>
                <w:color w:val="auto"/>
                <w:lang w:val="zh-CN"/>
              </w:rPr>
              <w:t xml:space="preserve"> 300 m </w:t>
            </w:r>
            <w:r>
              <w:rPr>
                <w:rFonts w:ascii="宋体" w:hAnsi="宋体"/>
                <w:snapToGrid w:val="0"/>
                <w:color w:val="auto"/>
                <w:lang w:val="zh-CN"/>
              </w:rPr>
              <w:t>内的陆上室外环境</w:t>
            </w:r>
          </w:p>
        </w:tc>
      </w:tr>
      <w:tr w:rsidR="005D16A0">
        <w:trPr>
          <w:cantSplit/>
          <w:trHeight w:val="402"/>
          <w:jc w:val="center"/>
        </w:trPr>
        <w:tc>
          <w:tcPr>
            <w:tcW w:w="909" w:type="pct"/>
            <w:vAlign w:val="center"/>
          </w:tcPr>
          <w:p w:rsidR="005D16A0" w:rsidRDefault="00000000">
            <w:pPr>
              <w:tabs>
                <w:tab w:val="left" w:pos="2300"/>
              </w:tabs>
              <w:kinsoku w:val="0"/>
              <w:overflowPunct w:val="0"/>
              <w:autoSpaceDE w:val="0"/>
              <w:autoSpaceDN w:val="0"/>
              <w:adjustRightInd w:val="0"/>
              <w:snapToGrid w:val="0"/>
              <w:spacing w:before="60" w:after="60"/>
              <w:jc w:val="center"/>
              <w:rPr>
                <w:snapToGrid w:val="0"/>
                <w:color w:val="auto"/>
                <w:lang w:val="zh-CN"/>
              </w:rPr>
            </w:pPr>
            <w:r>
              <w:rPr>
                <w:snapToGrid w:val="0"/>
                <w:color w:val="auto"/>
                <w:lang w:val="zh-CN"/>
              </w:rPr>
              <w:t>Ⅲ-E</w:t>
            </w:r>
          </w:p>
        </w:tc>
        <w:tc>
          <w:tcPr>
            <w:tcW w:w="4091" w:type="pct"/>
            <w:vAlign w:val="center"/>
          </w:tcPr>
          <w:p w:rsidR="005D16A0" w:rsidRDefault="00000000">
            <w:pPr>
              <w:tabs>
                <w:tab w:val="left" w:pos="2300"/>
              </w:tabs>
              <w:kinsoku w:val="0"/>
              <w:overflowPunct w:val="0"/>
              <w:autoSpaceDE w:val="0"/>
              <w:autoSpaceDN w:val="0"/>
              <w:adjustRightInd w:val="0"/>
              <w:snapToGrid w:val="0"/>
              <w:spacing w:before="60" w:after="60"/>
              <w:jc w:val="left"/>
              <w:rPr>
                <w:rFonts w:ascii="宋体" w:hAnsi="宋体"/>
                <w:snapToGrid w:val="0"/>
                <w:color w:val="auto"/>
              </w:rPr>
            </w:pPr>
            <w:r>
              <w:rPr>
                <w:rFonts w:ascii="宋体" w:hAnsi="宋体"/>
                <w:snapToGrid w:val="0"/>
                <w:color w:val="auto"/>
                <w:lang w:val="zh-CN"/>
              </w:rPr>
              <w:t>水位变动区</w:t>
            </w:r>
          </w:p>
        </w:tc>
      </w:tr>
      <w:tr w:rsidR="005D16A0">
        <w:trPr>
          <w:cantSplit/>
          <w:trHeight w:val="410"/>
          <w:jc w:val="center"/>
        </w:trPr>
        <w:tc>
          <w:tcPr>
            <w:tcW w:w="909" w:type="pct"/>
            <w:vAlign w:val="center"/>
          </w:tcPr>
          <w:p w:rsidR="005D16A0" w:rsidRDefault="00000000">
            <w:pPr>
              <w:tabs>
                <w:tab w:val="left" w:pos="2300"/>
              </w:tabs>
              <w:kinsoku w:val="0"/>
              <w:overflowPunct w:val="0"/>
              <w:autoSpaceDE w:val="0"/>
              <w:autoSpaceDN w:val="0"/>
              <w:adjustRightInd w:val="0"/>
              <w:snapToGrid w:val="0"/>
              <w:spacing w:before="60" w:after="60"/>
              <w:jc w:val="center"/>
              <w:rPr>
                <w:snapToGrid w:val="0"/>
                <w:color w:val="auto"/>
                <w:lang w:val="zh-CN"/>
              </w:rPr>
            </w:pPr>
            <w:r>
              <w:rPr>
                <w:snapToGrid w:val="0"/>
                <w:color w:val="auto"/>
                <w:lang w:val="zh-CN"/>
              </w:rPr>
              <w:t>Ⅲ-F</w:t>
            </w:r>
          </w:p>
        </w:tc>
        <w:tc>
          <w:tcPr>
            <w:tcW w:w="4091" w:type="pct"/>
            <w:vAlign w:val="center"/>
          </w:tcPr>
          <w:p w:rsidR="005D16A0" w:rsidRDefault="00000000">
            <w:pPr>
              <w:tabs>
                <w:tab w:val="left" w:pos="2300"/>
              </w:tabs>
              <w:kinsoku w:val="0"/>
              <w:overflowPunct w:val="0"/>
              <w:autoSpaceDE w:val="0"/>
              <w:autoSpaceDN w:val="0"/>
              <w:adjustRightInd w:val="0"/>
              <w:snapToGrid w:val="0"/>
              <w:spacing w:before="60" w:after="60"/>
              <w:jc w:val="left"/>
              <w:rPr>
                <w:rFonts w:ascii="宋体" w:hAnsi="宋体"/>
                <w:snapToGrid w:val="0"/>
                <w:color w:val="auto"/>
                <w:lang w:val="zh-CN"/>
              </w:rPr>
            </w:pPr>
            <w:r>
              <w:rPr>
                <w:rFonts w:ascii="宋体" w:hAnsi="宋体" w:hint="eastAsia"/>
                <w:snapToGrid w:val="0"/>
                <w:color w:val="auto"/>
                <w:lang w:val="zh-CN"/>
              </w:rPr>
              <w:t>浪溅区</w:t>
            </w:r>
          </w:p>
        </w:tc>
      </w:tr>
    </w:tbl>
    <w:p w:rsidR="005D16A0" w:rsidRDefault="00000000">
      <w:pPr>
        <w:spacing w:line="360" w:lineRule="auto"/>
        <w:jc w:val="left"/>
        <w:rPr>
          <w:color w:val="auto"/>
          <w:kern w:val="2"/>
        </w:rPr>
      </w:pPr>
      <w:r>
        <w:rPr>
          <w:rFonts w:hint="eastAsia"/>
          <w:color w:val="auto"/>
          <w:kern w:val="2"/>
        </w:rPr>
        <w:t>注：</w:t>
      </w:r>
      <w:r>
        <w:rPr>
          <w:color w:val="auto"/>
          <w:kern w:val="2"/>
        </w:rPr>
        <w:t>1</w:t>
      </w:r>
      <w:r>
        <w:rPr>
          <w:rFonts w:hint="eastAsia"/>
          <w:color w:val="auto"/>
          <w:kern w:val="2"/>
        </w:rPr>
        <w:t>.</w:t>
      </w:r>
      <w:r>
        <w:rPr>
          <w:rFonts w:hint="eastAsia"/>
          <w:color w:val="auto"/>
          <w:kern w:val="2"/>
        </w:rPr>
        <w:t>近海或海洋环境中的水下区、水位变动区、浪溅区和大气区的划分，按现行行业标准《水运工程结构耐久性设计标准》</w:t>
      </w:r>
      <w:r>
        <w:rPr>
          <w:rFonts w:hint="eastAsia"/>
          <w:color w:val="auto"/>
          <w:kern w:val="2"/>
        </w:rPr>
        <w:t>JTS 153</w:t>
      </w:r>
      <w:r>
        <w:rPr>
          <w:rFonts w:hint="eastAsia"/>
          <w:color w:val="auto"/>
          <w:kern w:val="2"/>
        </w:rPr>
        <w:t>的规定确定。近海或海洋环境的土中区指海底以下或近海的陆区地下，其地下水中的盐类成分与海水相近。</w:t>
      </w:r>
    </w:p>
    <w:p w:rsidR="005D16A0" w:rsidRDefault="00000000">
      <w:pPr>
        <w:spacing w:line="360" w:lineRule="auto"/>
        <w:ind w:firstLineChars="180" w:firstLine="378"/>
        <w:jc w:val="left"/>
        <w:rPr>
          <w:color w:val="auto"/>
          <w:kern w:val="2"/>
        </w:rPr>
      </w:pPr>
      <w:r>
        <w:rPr>
          <w:color w:val="auto"/>
          <w:kern w:val="2"/>
        </w:rPr>
        <w:lastRenderedPageBreak/>
        <w:t>2</w:t>
      </w:r>
      <w:r>
        <w:rPr>
          <w:rFonts w:hint="eastAsia"/>
          <w:color w:val="auto"/>
          <w:kern w:val="2"/>
        </w:rPr>
        <w:t>.</w:t>
      </w:r>
      <w:r>
        <w:rPr>
          <w:rFonts w:hint="eastAsia"/>
          <w:color w:val="auto"/>
          <w:kern w:val="2"/>
        </w:rPr>
        <w:t>位于岛上大气区的海岸工程混凝土结构，其海洋氯化物环境作用等级应在大陆地区海岸工程混凝土结构的海洋氯化物环境作用等级上提高一级。</w:t>
      </w:r>
    </w:p>
    <w:p w:rsidR="005D16A0" w:rsidRDefault="00000000">
      <w:pPr>
        <w:spacing w:line="360" w:lineRule="auto"/>
        <w:outlineLvl w:val="2"/>
        <w:rPr>
          <w:bCs/>
          <w:snapToGrid w:val="0"/>
          <w:color w:val="auto"/>
          <w:kern w:val="2"/>
          <w:sz w:val="24"/>
          <w:szCs w:val="24"/>
        </w:rPr>
      </w:pPr>
      <w:r>
        <w:rPr>
          <w:b/>
          <w:bCs/>
          <w:color w:val="000000"/>
          <w:kern w:val="2"/>
          <w:sz w:val="24"/>
          <w:szCs w:val="24"/>
        </w:rPr>
        <w:t xml:space="preserve">4.4.6  </w:t>
      </w:r>
      <w:r>
        <w:rPr>
          <w:rFonts w:hint="eastAsia"/>
          <w:snapToGrid w:val="0"/>
          <w:color w:val="auto"/>
          <w:kern w:val="2"/>
          <w:sz w:val="24"/>
          <w:szCs w:val="24"/>
        </w:rPr>
        <w:t>海岸工程混凝土结构的除冰盐、浓缩海水等其他氯化物环境作用等级应根</w:t>
      </w:r>
      <w:r>
        <w:rPr>
          <w:rFonts w:hint="eastAsia"/>
          <w:bCs/>
          <w:snapToGrid w:val="0"/>
          <w:color w:val="auto"/>
          <w:kern w:val="2"/>
          <w:sz w:val="24"/>
          <w:szCs w:val="24"/>
        </w:rPr>
        <w:t>据具体环境条件按表</w:t>
      </w:r>
      <w:r>
        <w:rPr>
          <w:bCs/>
          <w:snapToGrid w:val="0"/>
          <w:color w:val="auto"/>
          <w:kern w:val="2"/>
          <w:sz w:val="24"/>
          <w:szCs w:val="24"/>
        </w:rPr>
        <w:t>4.4.6</w:t>
      </w:r>
      <w:r>
        <w:rPr>
          <w:rFonts w:hint="eastAsia"/>
          <w:bCs/>
          <w:snapToGrid w:val="0"/>
          <w:color w:val="auto"/>
          <w:kern w:val="2"/>
          <w:sz w:val="24"/>
          <w:szCs w:val="24"/>
        </w:rPr>
        <w:t>确定。</w:t>
      </w:r>
    </w:p>
    <w:p w:rsidR="005D16A0" w:rsidRDefault="00000000">
      <w:pPr>
        <w:snapToGrid w:val="0"/>
        <w:jc w:val="center"/>
        <w:rPr>
          <w:rFonts w:eastAsia="黑体"/>
          <w:color w:val="auto"/>
          <w:szCs w:val="20"/>
        </w:rPr>
      </w:pPr>
      <w:r>
        <w:rPr>
          <w:rFonts w:eastAsia="黑体" w:hint="eastAsia"/>
          <w:color w:val="auto"/>
          <w:szCs w:val="20"/>
        </w:rPr>
        <w:t>表</w:t>
      </w:r>
      <w:r>
        <w:rPr>
          <w:rFonts w:eastAsia="黑体"/>
          <w:color w:val="auto"/>
          <w:szCs w:val="20"/>
        </w:rPr>
        <w:t xml:space="preserve">4.4.6  </w:t>
      </w:r>
      <w:r>
        <w:rPr>
          <w:rFonts w:eastAsia="黑体" w:hint="eastAsia"/>
          <w:color w:val="auto"/>
          <w:szCs w:val="20"/>
        </w:rPr>
        <w:t>其他氯化物环境对混凝土结构的环境作用等级</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auto"/>
          <w:insideV w:val="single" w:sz="4" w:space="0" w:color="auto"/>
        </w:tblBorders>
        <w:tblLook w:val="04A0" w:firstRow="1" w:lastRow="0" w:firstColumn="1" w:lastColumn="0" w:noHBand="0" w:noVBand="1"/>
      </w:tblPr>
      <w:tblGrid>
        <w:gridCol w:w="1808"/>
        <w:gridCol w:w="6714"/>
      </w:tblGrid>
      <w:tr w:rsidR="005D16A0">
        <w:trPr>
          <w:cantSplit/>
          <w:trHeight w:val="639"/>
          <w:jc w:val="center"/>
        </w:trPr>
        <w:tc>
          <w:tcPr>
            <w:tcW w:w="1061" w:type="pct"/>
            <w:tcBorders>
              <w:top w:val="single" w:sz="12" w:space="0" w:color="000000"/>
              <w:bottom w:val="single" w:sz="4" w:space="0" w:color="auto"/>
            </w:tcBorders>
            <w:vAlign w:val="center"/>
          </w:tcPr>
          <w:p w:rsidR="005D16A0" w:rsidRDefault="00000000">
            <w:pPr>
              <w:tabs>
                <w:tab w:val="left" w:pos="2300"/>
              </w:tabs>
              <w:kinsoku w:val="0"/>
              <w:overflowPunct w:val="0"/>
              <w:autoSpaceDE w:val="0"/>
              <w:autoSpaceDN w:val="0"/>
              <w:adjustRightInd w:val="0"/>
              <w:snapToGrid w:val="0"/>
              <w:spacing w:before="60" w:after="60"/>
              <w:jc w:val="center"/>
              <w:rPr>
                <w:rFonts w:ascii="宋体" w:hAnsi="宋体"/>
                <w:snapToGrid w:val="0"/>
                <w:color w:val="000000"/>
                <w:lang w:val="zh-CN"/>
              </w:rPr>
            </w:pPr>
            <w:r>
              <w:rPr>
                <w:rFonts w:ascii="宋体" w:hAnsi="宋体"/>
                <w:snapToGrid w:val="0"/>
                <w:color w:val="000000"/>
                <w:lang w:val="zh-CN"/>
              </w:rPr>
              <w:t>环境作用等级</w:t>
            </w:r>
          </w:p>
        </w:tc>
        <w:tc>
          <w:tcPr>
            <w:tcW w:w="3939" w:type="pct"/>
            <w:tcBorders>
              <w:top w:val="single" w:sz="12" w:space="0" w:color="000000"/>
              <w:bottom w:val="single" w:sz="4" w:space="0" w:color="auto"/>
            </w:tcBorders>
            <w:vAlign w:val="center"/>
          </w:tcPr>
          <w:p w:rsidR="005D16A0" w:rsidRDefault="00000000">
            <w:pPr>
              <w:tabs>
                <w:tab w:val="left" w:pos="2300"/>
              </w:tabs>
              <w:kinsoku w:val="0"/>
              <w:overflowPunct w:val="0"/>
              <w:autoSpaceDE w:val="0"/>
              <w:autoSpaceDN w:val="0"/>
              <w:adjustRightInd w:val="0"/>
              <w:snapToGrid w:val="0"/>
              <w:spacing w:before="60" w:after="60"/>
              <w:jc w:val="center"/>
              <w:rPr>
                <w:rFonts w:ascii="宋体" w:hAnsi="宋体"/>
                <w:snapToGrid w:val="0"/>
                <w:color w:val="000000"/>
                <w:lang w:val="zh-CN"/>
              </w:rPr>
            </w:pPr>
            <w:r>
              <w:rPr>
                <w:rFonts w:ascii="宋体" w:hAnsi="宋体"/>
                <w:snapToGrid w:val="0"/>
                <w:color w:val="000000"/>
                <w:lang w:val="zh-CN"/>
              </w:rPr>
              <w:t>环境条件</w:t>
            </w:r>
          </w:p>
        </w:tc>
      </w:tr>
      <w:tr w:rsidR="005D16A0">
        <w:trPr>
          <w:cantSplit/>
          <w:trHeight w:val="639"/>
          <w:jc w:val="center"/>
        </w:trPr>
        <w:tc>
          <w:tcPr>
            <w:tcW w:w="1061" w:type="pct"/>
            <w:tcBorders>
              <w:top w:val="single" w:sz="4" w:space="0" w:color="auto"/>
            </w:tcBorders>
            <w:vAlign w:val="center"/>
          </w:tcPr>
          <w:p w:rsidR="005D16A0" w:rsidRDefault="00000000">
            <w:pPr>
              <w:tabs>
                <w:tab w:val="left" w:pos="2300"/>
              </w:tabs>
              <w:kinsoku w:val="0"/>
              <w:overflowPunct w:val="0"/>
              <w:autoSpaceDE w:val="0"/>
              <w:autoSpaceDN w:val="0"/>
              <w:adjustRightInd w:val="0"/>
              <w:snapToGrid w:val="0"/>
              <w:spacing w:before="60" w:after="60"/>
              <w:jc w:val="center"/>
              <w:rPr>
                <w:snapToGrid w:val="0"/>
                <w:color w:val="000000"/>
                <w:lang w:val="zh-CN"/>
              </w:rPr>
            </w:pPr>
            <w:r>
              <w:rPr>
                <w:snapToGrid w:val="0"/>
                <w:color w:val="000000"/>
                <w:lang w:val="zh-CN"/>
              </w:rPr>
              <w:t>Ⅳ-C</w:t>
            </w:r>
          </w:p>
        </w:tc>
        <w:tc>
          <w:tcPr>
            <w:tcW w:w="3939" w:type="pct"/>
            <w:tcBorders>
              <w:top w:val="single" w:sz="4" w:space="0" w:color="auto"/>
            </w:tcBorders>
            <w:vAlign w:val="center"/>
          </w:tcPr>
          <w:p w:rsidR="005D16A0" w:rsidRDefault="00000000">
            <w:pPr>
              <w:tabs>
                <w:tab w:val="left" w:pos="2300"/>
              </w:tabs>
              <w:kinsoku w:val="0"/>
              <w:overflowPunct w:val="0"/>
              <w:autoSpaceDE w:val="0"/>
              <w:autoSpaceDN w:val="0"/>
              <w:adjustRightInd w:val="0"/>
              <w:snapToGrid w:val="0"/>
              <w:spacing w:before="60" w:after="60"/>
              <w:jc w:val="left"/>
              <w:rPr>
                <w:rFonts w:ascii="宋体" w:hAnsi="宋体"/>
                <w:snapToGrid w:val="0"/>
                <w:color w:val="000000"/>
                <w:lang w:val="zh-CN"/>
              </w:rPr>
            </w:pPr>
            <w:r>
              <w:rPr>
                <w:rFonts w:ascii="宋体" w:hAnsi="宋体" w:hint="eastAsia"/>
                <w:snapToGrid w:val="0"/>
                <w:color w:val="000000"/>
                <w:lang w:val="zh-CN"/>
              </w:rPr>
              <w:t>受除冰盐盐雾轻度作用</w:t>
            </w:r>
          </w:p>
          <w:p w:rsidR="005D16A0" w:rsidRDefault="00000000">
            <w:pPr>
              <w:tabs>
                <w:tab w:val="left" w:pos="2300"/>
              </w:tabs>
              <w:kinsoku w:val="0"/>
              <w:overflowPunct w:val="0"/>
              <w:autoSpaceDE w:val="0"/>
              <w:autoSpaceDN w:val="0"/>
              <w:adjustRightInd w:val="0"/>
              <w:snapToGrid w:val="0"/>
              <w:spacing w:before="60" w:after="60"/>
              <w:jc w:val="left"/>
              <w:rPr>
                <w:rFonts w:ascii="宋体" w:hAnsi="宋体"/>
                <w:snapToGrid w:val="0"/>
                <w:color w:val="000000"/>
                <w:lang w:val="zh-CN"/>
              </w:rPr>
            </w:pPr>
            <w:r>
              <w:rPr>
                <w:rFonts w:ascii="宋体" w:hAnsi="宋体" w:hint="eastAsia"/>
                <w:snapToGrid w:val="0"/>
                <w:color w:val="000000"/>
                <w:lang w:val="zh-CN"/>
              </w:rPr>
              <w:t>四周浸没于含氯化物水中</w:t>
            </w:r>
          </w:p>
          <w:p w:rsidR="005D16A0" w:rsidRDefault="00000000">
            <w:pPr>
              <w:tabs>
                <w:tab w:val="left" w:pos="2300"/>
              </w:tabs>
              <w:kinsoku w:val="0"/>
              <w:overflowPunct w:val="0"/>
              <w:autoSpaceDE w:val="0"/>
              <w:autoSpaceDN w:val="0"/>
              <w:adjustRightInd w:val="0"/>
              <w:snapToGrid w:val="0"/>
              <w:spacing w:before="60" w:after="60"/>
              <w:jc w:val="left"/>
              <w:rPr>
                <w:rFonts w:ascii="宋体" w:hAnsi="宋体"/>
                <w:snapToGrid w:val="0"/>
                <w:color w:val="000000"/>
                <w:lang w:val="zh-CN"/>
              </w:rPr>
            </w:pPr>
            <w:r>
              <w:rPr>
                <w:rFonts w:ascii="宋体" w:hAnsi="宋体" w:hint="eastAsia"/>
                <w:snapToGrid w:val="0"/>
                <w:color w:val="000000"/>
                <w:lang w:val="zh-CN"/>
              </w:rPr>
              <w:t>接触较低浓度氯离子水体，且有干湿交替</w:t>
            </w:r>
          </w:p>
          <w:p w:rsidR="005D16A0" w:rsidRDefault="00000000">
            <w:pPr>
              <w:tabs>
                <w:tab w:val="left" w:pos="2300"/>
              </w:tabs>
              <w:kinsoku w:val="0"/>
              <w:overflowPunct w:val="0"/>
              <w:autoSpaceDE w:val="0"/>
              <w:autoSpaceDN w:val="0"/>
              <w:adjustRightInd w:val="0"/>
              <w:snapToGrid w:val="0"/>
              <w:spacing w:before="60" w:after="60"/>
              <w:jc w:val="left"/>
              <w:rPr>
                <w:rFonts w:ascii="宋体" w:hAnsi="宋体"/>
                <w:snapToGrid w:val="0"/>
                <w:color w:val="000000"/>
                <w:lang w:val="zh-CN"/>
              </w:rPr>
            </w:pPr>
            <w:r>
              <w:rPr>
                <w:rFonts w:ascii="宋体" w:hAnsi="宋体" w:hint="eastAsia"/>
                <w:snapToGrid w:val="0"/>
                <w:color w:val="000000"/>
                <w:lang w:val="zh-CN"/>
              </w:rPr>
              <w:t>海水冷却塔一般防护区</w:t>
            </w:r>
          </w:p>
        </w:tc>
      </w:tr>
      <w:tr w:rsidR="005D16A0">
        <w:trPr>
          <w:cantSplit/>
          <w:trHeight w:val="639"/>
          <w:jc w:val="center"/>
        </w:trPr>
        <w:tc>
          <w:tcPr>
            <w:tcW w:w="1061" w:type="pct"/>
            <w:vAlign w:val="center"/>
          </w:tcPr>
          <w:p w:rsidR="005D16A0" w:rsidRDefault="00000000">
            <w:pPr>
              <w:tabs>
                <w:tab w:val="left" w:pos="2300"/>
              </w:tabs>
              <w:kinsoku w:val="0"/>
              <w:overflowPunct w:val="0"/>
              <w:autoSpaceDE w:val="0"/>
              <w:autoSpaceDN w:val="0"/>
              <w:adjustRightInd w:val="0"/>
              <w:snapToGrid w:val="0"/>
              <w:spacing w:before="60" w:after="60"/>
              <w:jc w:val="center"/>
              <w:rPr>
                <w:snapToGrid w:val="0"/>
                <w:color w:val="000000"/>
                <w:lang w:val="zh-CN"/>
              </w:rPr>
            </w:pPr>
            <w:bookmarkStart w:id="103" w:name="OLE_LINK66"/>
            <w:r>
              <w:rPr>
                <w:snapToGrid w:val="0"/>
                <w:color w:val="000000"/>
                <w:lang w:val="zh-CN"/>
              </w:rPr>
              <w:t>Ⅳ</w:t>
            </w:r>
            <w:bookmarkEnd w:id="103"/>
            <w:r>
              <w:rPr>
                <w:snapToGrid w:val="0"/>
                <w:color w:val="000000"/>
                <w:lang w:val="zh-CN"/>
              </w:rPr>
              <w:t>-D</w:t>
            </w:r>
          </w:p>
        </w:tc>
        <w:tc>
          <w:tcPr>
            <w:tcW w:w="3939" w:type="pct"/>
            <w:vAlign w:val="center"/>
          </w:tcPr>
          <w:p w:rsidR="005D16A0" w:rsidRDefault="00000000">
            <w:pPr>
              <w:tabs>
                <w:tab w:val="left" w:pos="2300"/>
              </w:tabs>
              <w:kinsoku w:val="0"/>
              <w:overflowPunct w:val="0"/>
              <w:autoSpaceDE w:val="0"/>
              <w:autoSpaceDN w:val="0"/>
              <w:adjustRightInd w:val="0"/>
              <w:snapToGrid w:val="0"/>
              <w:spacing w:before="60" w:after="60"/>
              <w:jc w:val="left"/>
              <w:rPr>
                <w:rFonts w:ascii="宋体" w:hAnsi="宋体"/>
                <w:snapToGrid w:val="0"/>
                <w:color w:val="000000"/>
                <w:lang w:val="zh-CN"/>
              </w:rPr>
            </w:pPr>
            <w:r>
              <w:rPr>
                <w:rFonts w:ascii="宋体" w:hAnsi="宋体" w:hint="eastAsia"/>
                <w:snapToGrid w:val="0"/>
                <w:color w:val="000000"/>
                <w:lang w:val="zh-CN"/>
              </w:rPr>
              <w:t>受除冰盐水溶液轻度溅射作用</w:t>
            </w:r>
          </w:p>
          <w:p w:rsidR="005D16A0" w:rsidRDefault="00000000">
            <w:pPr>
              <w:tabs>
                <w:tab w:val="left" w:pos="2300"/>
              </w:tabs>
              <w:kinsoku w:val="0"/>
              <w:overflowPunct w:val="0"/>
              <w:autoSpaceDE w:val="0"/>
              <w:autoSpaceDN w:val="0"/>
              <w:adjustRightInd w:val="0"/>
              <w:snapToGrid w:val="0"/>
              <w:spacing w:before="60" w:after="60"/>
              <w:jc w:val="left"/>
              <w:rPr>
                <w:rFonts w:ascii="宋体" w:hAnsi="宋体"/>
                <w:snapToGrid w:val="0"/>
                <w:color w:val="000000"/>
                <w:lang w:val="zh-CN"/>
              </w:rPr>
            </w:pPr>
            <w:r>
              <w:rPr>
                <w:rFonts w:ascii="宋体" w:hAnsi="宋体" w:hint="eastAsia"/>
                <w:snapToGrid w:val="0"/>
                <w:color w:val="000000"/>
                <w:lang w:val="zh-CN"/>
              </w:rPr>
              <w:t>接触较高浓度氯离子水体</w:t>
            </w:r>
            <w:r>
              <w:rPr>
                <w:rFonts w:ascii="宋体" w:hAnsi="宋体"/>
                <w:snapToGrid w:val="0"/>
                <w:color w:val="000000"/>
                <w:lang w:val="zh-CN"/>
              </w:rPr>
              <w:t>,且有干湿交替</w:t>
            </w:r>
          </w:p>
          <w:p w:rsidR="005D16A0" w:rsidRDefault="00000000">
            <w:pPr>
              <w:tabs>
                <w:tab w:val="left" w:pos="2300"/>
              </w:tabs>
              <w:kinsoku w:val="0"/>
              <w:overflowPunct w:val="0"/>
              <w:autoSpaceDE w:val="0"/>
              <w:autoSpaceDN w:val="0"/>
              <w:adjustRightInd w:val="0"/>
              <w:snapToGrid w:val="0"/>
              <w:spacing w:before="60" w:after="60"/>
              <w:jc w:val="left"/>
              <w:rPr>
                <w:rFonts w:ascii="宋体" w:hAnsi="宋体"/>
                <w:snapToGrid w:val="0"/>
                <w:color w:val="000000"/>
                <w:lang w:val="zh-CN"/>
              </w:rPr>
            </w:pPr>
            <w:r>
              <w:rPr>
                <w:rFonts w:ascii="宋体" w:hAnsi="宋体" w:hint="eastAsia"/>
                <w:snapToGrid w:val="0"/>
                <w:color w:val="000000"/>
                <w:lang w:val="zh-CN"/>
              </w:rPr>
              <w:t>海水冷却塔标准防护区</w:t>
            </w:r>
          </w:p>
        </w:tc>
      </w:tr>
      <w:tr w:rsidR="005D16A0">
        <w:trPr>
          <w:cantSplit/>
          <w:trHeight w:val="639"/>
          <w:jc w:val="center"/>
        </w:trPr>
        <w:tc>
          <w:tcPr>
            <w:tcW w:w="1061" w:type="pct"/>
            <w:vAlign w:val="center"/>
          </w:tcPr>
          <w:p w:rsidR="005D16A0" w:rsidRDefault="00000000">
            <w:pPr>
              <w:tabs>
                <w:tab w:val="left" w:pos="2300"/>
              </w:tabs>
              <w:kinsoku w:val="0"/>
              <w:overflowPunct w:val="0"/>
              <w:autoSpaceDE w:val="0"/>
              <w:autoSpaceDN w:val="0"/>
              <w:adjustRightInd w:val="0"/>
              <w:snapToGrid w:val="0"/>
              <w:spacing w:before="60" w:after="60"/>
              <w:jc w:val="center"/>
              <w:rPr>
                <w:snapToGrid w:val="0"/>
                <w:color w:val="000000"/>
                <w:lang w:val="zh-CN"/>
              </w:rPr>
            </w:pPr>
            <w:r>
              <w:rPr>
                <w:snapToGrid w:val="0"/>
                <w:color w:val="000000"/>
                <w:lang w:val="zh-CN"/>
              </w:rPr>
              <w:t>Ⅳ-E</w:t>
            </w:r>
          </w:p>
        </w:tc>
        <w:tc>
          <w:tcPr>
            <w:tcW w:w="3939" w:type="pct"/>
            <w:vAlign w:val="center"/>
          </w:tcPr>
          <w:p w:rsidR="005D16A0" w:rsidRDefault="00000000">
            <w:pPr>
              <w:tabs>
                <w:tab w:val="left" w:pos="2300"/>
              </w:tabs>
              <w:kinsoku w:val="0"/>
              <w:overflowPunct w:val="0"/>
              <w:autoSpaceDE w:val="0"/>
              <w:autoSpaceDN w:val="0"/>
              <w:adjustRightInd w:val="0"/>
              <w:snapToGrid w:val="0"/>
              <w:spacing w:before="60" w:after="60"/>
              <w:jc w:val="left"/>
              <w:rPr>
                <w:rFonts w:ascii="宋体" w:hAnsi="宋体"/>
                <w:snapToGrid w:val="0"/>
                <w:color w:val="000000"/>
                <w:lang w:val="zh-CN"/>
              </w:rPr>
            </w:pPr>
            <w:r>
              <w:rPr>
                <w:rFonts w:ascii="宋体" w:hAnsi="宋体" w:hint="eastAsia"/>
                <w:snapToGrid w:val="0"/>
                <w:color w:val="000000"/>
                <w:lang w:val="zh-CN"/>
              </w:rPr>
              <w:t>直接接触除冰盐溶液</w:t>
            </w:r>
          </w:p>
          <w:p w:rsidR="005D16A0" w:rsidRDefault="00000000">
            <w:pPr>
              <w:tabs>
                <w:tab w:val="left" w:pos="2300"/>
              </w:tabs>
              <w:kinsoku w:val="0"/>
              <w:overflowPunct w:val="0"/>
              <w:autoSpaceDE w:val="0"/>
              <w:autoSpaceDN w:val="0"/>
              <w:adjustRightInd w:val="0"/>
              <w:snapToGrid w:val="0"/>
              <w:spacing w:before="60" w:after="60"/>
              <w:jc w:val="left"/>
              <w:rPr>
                <w:rFonts w:ascii="宋体" w:hAnsi="宋体"/>
                <w:snapToGrid w:val="0"/>
                <w:color w:val="000000"/>
                <w:lang w:val="zh-CN"/>
              </w:rPr>
            </w:pPr>
            <w:r>
              <w:rPr>
                <w:rFonts w:ascii="宋体" w:hAnsi="宋体" w:hint="eastAsia"/>
                <w:snapToGrid w:val="0"/>
                <w:color w:val="000000"/>
                <w:lang w:val="zh-CN"/>
              </w:rPr>
              <w:t>受除冰盐水溶液重度溅射或重度盐雾作用</w:t>
            </w:r>
          </w:p>
          <w:p w:rsidR="005D16A0" w:rsidRDefault="00000000">
            <w:pPr>
              <w:tabs>
                <w:tab w:val="left" w:pos="2300"/>
              </w:tabs>
              <w:kinsoku w:val="0"/>
              <w:overflowPunct w:val="0"/>
              <w:autoSpaceDE w:val="0"/>
              <w:autoSpaceDN w:val="0"/>
              <w:adjustRightInd w:val="0"/>
              <w:snapToGrid w:val="0"/>
              <w:spacing w:before="60" w:after="60"/>
              <w:jc w:val="left"/>
              <w:rPr>
                <w:rFonts w:ascii="宋体" w:hAnsi="宋体"/>
                <w:snapToGrid w:val="0"/>
                <w:color w:val="000000"/>
                <w:lang w:val="zh-CN"/>
              </w:rPr>
            </w:pPr>
            <w:r>
              <w:rPr>
                <w:rFonts w:ascii="宋体" w:hAnsi="宋体" w:hint="eastAsia"/>
                <w:snapToGrid w:val="0"/>
                <w:color w:val="000000"/>
                <w:lang w:val="zh-CN"/>
              </w:rPr>
              <w:t>接触高浓度氯离子水体，有干湿交替</w:t>
            </w:r>
          </w:p>
          <w:p w:rsidR="005D16A0" w:rsidRDefault="00000000">
            <w:pPr>
              <w:tabs>
                <w:tab w:val="left" w:pos="2300"/>
              </w:tabs>
              <w:kinsoku w:val="0"/>
              <w:overflowPunct w:val="0"/>
              <w:autoSpaceDE w:val="0"/>
              <w:autoSpaceDN w:val="0"/>
              <w:adjustRightInd w:val="0"/>
              <w:snapToGrid w:val="0"/>
              <w:spacing w:before="60" w:after="60"/>
              <w:jc w:val="left"/>
              <w:rPr>
                <w:rFonts w:ascii="宋体" w:hAnsi="宋体"/>
                <w:snapToGrid w:val="0"/>
                <w:color w:val="000000"/>
                <w:lang w:val="zh-CN"/>
              </w:rPr>
            </w:pPr>
            <w:r>
              <w:rPr>
                <w:rFonts w:ascii="宋体" w:hAnsi="宋体" w:hint="eastAsia"/>
                <w:snapToGrid w:val="0"/>
                <w:color w:val="000000"/>
                <w:lang w:val="zh-CN"/>
              </w:rPr>
              <w:t>海水冷却塔重点防护区</w:t>
            </w:r>
          </w:p>
          <w:p w:rsidR="005D16A0" w:rsidRDefault="00000000">
            <w:pPr>
              <w:tabs>
                <w:tab w:val="left" w:pos="2300"/>
              </w:tabs>
              <w:kinsoku w:val="0"/>
              <w:overflowPunct w:val="0"/>
              <w:autoSpaceDE w:val="0"/>
              <w:autoSpaceDN w:val="0"/>
              <w:adjustRightInd w:val="0"/>
              <w:snapToGrid w:val="0"/>
              <w:spacing w:before="60" w:after="60"/>
              <w:jc w:val="left"/>
              <w:rPr>
                <w:rFonts w:ascii="宋体" w:hAnsi="宋体"/>
                <w:snapToGrid w:val="0"/>
                <w:color w:val="000000"/>
                <w:lang w:val="zh-CN"/>
              </w:rPr>
            </w:pPr>
            <w:r>
              <w:rPr>
                <w:rFonts w:ascii="宋体" w:hAnsi="宋体" w:hint="eastAsia"/>
                <w:snapToGrid w:val="0"/>
                <w:color w:val="000000"/>
                <w:lang w:val="zh-CN"/>
              </w:rPr>
              <w:t>常规电厂海水冷却塔加强防护区</w:t>
            </w:r>
          </w:p>
        </w:tc>
      </w:tr>
      <w:tr w:rsidR="005D16A0">
        <w:trPr>
          <w:cantSplit/>
          <w:trHeight w:val="588"/>
          <w:jc w:val="center"/>
        </w:trPr>
        <w:tc>
          <w:tcPr>
            <w:tcW w:w="1061" w:type="pct"/>
            <w:vAlign w:val="center"/>
          </w:tcPr>
          <w:p w:rsidR="005D16A0" w:rsidRDefault="00000000">
            <w:pPr>
              <w:tabs>
                <w:tab w:val="left" w:pos="2300"/>
              </w:tabs>
              <w:kinsoku w:val="0"/>
              <w:overflowPunct w:val="0"/>
              <w:autoSpaceDE w:val="0"/>
              <w:autoSpaceDN w:val="0"/>
              <w:adjustRightInd w:val="0"/>
              <w:snapToGrid w:val="0"/>
              <w:spacing w:before="60" w:after="60"/>
              <w:jc w:val="center"/>
              <w:rPr>
                <w:snapToGrid w:val="0"/>
                <w:color w:val="000000"/>
                <w:lang w:val="zh-CN"/>
              </w:rPr>
            </w:pPr>
            <w:r>
              <w:rPr>
                <w:snapToGrid w:val="0"/>
                <w:color w:val="000000"/>
                <w:lang w:val="zh-CN"/>
              </w:rPr>
              <w:t>Ⅳ-F</w:t>
            </w:r>
          </w:p>
        </w:tc>
        <w:tc>
          <w:tcPr>
            <w:tcW w:w="3939" w:type="pct"/>
            <w:vAlign w:val="center"/>
          </w:tcPr>
          <w:p w:rsidR="005D16A0" w:rsidRDefault="00000000">
            <w:pPr>
              <w:tabs>
                <w:tab w:val="left" w:pos="2300"/>
              </w:tabs>
              <w:kinsoku w:val="0"/>
              <w:overflowPunct w:val="0"/>
              <w:autoSpaceDE w:val="0"/>
              <w:autoSpaceDN w:val="0"/>
              <w:adjustRightInd w:val="0"/>
              <w:snapToGrid w:val="0"/>
              <w:spacing w:before="60" w:after="60"/>
              <w:jc w:val="left"/>
              <w:rPr>
                <w:rFonts w:ascii="宋体" w:hAnsi="宋体"/>
                <w:snapToGrid w:val="0"/>
                <w:color w:val="000000"/>
                <w:lang w:val="zh-CN"/>
              </w:rPr>
            </w:pPr>
            <w:r>
              <w:rPr>
                <w:rFonts w:ascii="宋体" w:hAnsi="宋体" w:hint="eastAsia"/>
                <w:snapToGrid w:val="0"/>
                <w:color w:val="000000"/>
                <w:lang w:val="zh-CN"/>
              </w:rPr>
              <w:t>核电厂海水冷却塔加强防护区</w:t>
            </w:r>
          </w:p>
        </w:tc>
      </w:tr>
    </w:tbl>
    <w:p w:rsidR="005D16A0" w:rsidRDefault="00000000">
      <w:pPr>
        <w:snapToGrid w:val="0"/>
        <w:spacing w:line="300" w:lineRule="auto"/>
        <w:ind w:left="420" w:hangingChars="200" w:hanging="420"/>
        <w:rPr>
          <w:color w:val="auto"/>
          <w:kern w:val="2"/>
        </w:rPr>
      </w:pPr>
      <w:r>
        <w:rPr>
          <w:rFonts w:hint="eastAsia"/>
          <w:color w:val="auto"/>
          <w:kern w:val="2"/>
        </w:rPr>
        <w:t>注：</w:t>
      </w:r>
      <w:r>
        <w:rPr>
          <w:color w:val="auto"/>
          <w:kern w:val="2"/>
        </w:rPr>
        <w:t>1</w:t>
      </w:r>
      <w:r>
        <w:rPr>
          <w:rFonts w:hint="eastAsia"/>
          <w:color w:val="auto"/>
          <w:kern w:val="2"/>
        </w:rPr>
        <w:t>.</w:t>
      </w:r>
      <w:r>
        <w:rPr>
          <w:rFonts w:hint="eastAsia"/>
          <w:color w:val="auto"/>
          <w:kern w:val="2"/>
        </w:rPr>
        <w:t>水中氯离子浓度的划分为：较低，</w:t>
      </w:r>
      <w:r>
        <w:rPr>
          <w:color w:val="auto"/>
          <w:kern w:val="2"/>
        </w:rPr>
        <w:t>100mg/L~500mg/L</w:t>
      </w:r>
      <w:r>
        <w:rPr>
          <w:rFonts w:hint="eastAsia"/>
          <w:color w:val="auto"/>
          <w:kern w:val="2"/>
        </w:rPr>
        <w:t>；较高，</w:t>
      </w:r>
      <w:r>
        <w:rPr>
          <w:color w:val="auto"/>
          <w:kern w:val="2"/>
        </w:rPr>
        <w:t>500mg/L~5000mg/L</w:t>
      </w:r>
      <w:r>
        <w:rPr>
          <w:rFonts w:hint="eastAsia"/>
          <w:color w:val="auto"/>
          <w:kern w:val="2"/>
        </w:rPr>
        <w:t>；高，大于</w:t>
      </w:r>
      <w:r>
        <w:rPr>
          <w:color w:val="auto"/>
          <w:kern w:val="2"/>
        </w:rPr>
        <w:t>5000mg/L</w:t>
      </w:r>
      <w:r>
        <w:rPr>
          <w:rFonts w:hint="eastAsia"/>
          <w:color w:val="auto"/>
          <w:kern w:val="2"/>
        </w:rPr>
        <w:t>；</w:t>
      </w:r>
    </w:p>
    <w:p w:rsidR="005D16A0" w:rsidRDefault="00000000">
      <w:pPr>
        <w:snapToGrid w:val="0"/>
        <w:spacing w:line="300" w:lineRule="auto"/>
        <w:ind w:firstLineChars="200" w:firstLine="420"/>
        <w:rPr>
          <w:color w:val="auto"/>
          <w:kern w:val="2"/>
        </w:rPr>
      </w:pPr>
      <w:r>
        <w:rPr>
          <w:color w:val="auto"/>
          <w:kern w:val="2"/>
        </w:rPr>
        <w:t>2</w:t>
      </w:r>
      <w:r>
        <w:rPr>
          <w:rFonts w:hint="eastAsia"/>
          <w:color w:val="auto"/>
          <w:kern w:val="2"/>
        </w:rPr>
        <w:t>.</w:t>
      </w:r>
      <w:r>
        <w:rPr>
          <w:rFonts w:hint="eastAsia"/>
          <w:color w:val="auto"/>
          <w:kern w:val="2"/>
        </w:rPr>
        <w:t>土中氯离子浓度的划分为：较低，</w:t>
      </w:r>
      <w:r>
        <w:rPr>
          <w:color w:val="auto"/>
          <w:kern w:val="2"/>
        </w:rPr>
        <w:t>150mg/kg~750mg/kg</w:t>
      </w:r>
      <w:r>
        <w:rPr>
          <w:rFonts w:hint="eastAsia"/>
          <w:color w:val="auto"/>
          <w:kern w:val="2"/>
        </w:rPr>
        <w:t>；较高，</w:t>
      </w:r>
      <w:r>
        <w:rPr>
          <w:color w:val="auto"/>
          <w:kern w:val="2"/>
        </w:rPr>
        <w:t>750mg/kg~7500mg/kg</w:t>
      </w:r>
      <w:r>
        <w:rPr>
          <w:rFonts w:hint="eastAsia"/>
          <w:color w:val="auto"/>
          <w:kern w:val="2"/>
        </w:rPr>
        <w:t>；高，大于</w:t>
      </w:r>
      <w:r>
        <w:rPr>
          <w:color w:val="auto"/>
          <w:kern w:val="2"/>
        </w:rPr>
        <w:t>7500mg/kg</w:t>
      </w:r>
      <w:r>
        <w:rPr>
          <w:rFonts w:hint="eastAsia"/>
          <w:color w:val="auto"/>
          <w:kern w:val="2"/>
        </w:rPr>
        <w:t>。</w:t>
      </w:r>
    </w:p>
    <w:p w:rsidR="005D16A0" w:rsidRDefault="00000000">
      <w:pPr>
        <w:adjustRightInd w:val="0"/>
        <w:spacing w:line="360" w:lineRule="auto"/>
        <w:outlineLvl w:val="2"/>
        <w:rPr>
          <w:color w:val="auto"/>
          <w:sz w:val="24"/>
          <w:szCs w:val="24"/>
        </w:rPr>
      </w:pPr>
      <w:r>
        <w:rPr>
          <w:b/>
          <w:bCs/>
          <w:snapToGrid w:val="0"/>
          <w:color w:val="auto"/>
          <w:kern w:val="2"/>
          <w:sz w:val="24"/>
          <w:szCs w:val="24"/>
        </w:rPr>
        <w:t xml:space="preserve">4.4.7  </w:t>
      </w:r>
      <w:r>
        <w:rPr>
          <w:rFonts w:hint="eastAsia"/>
          <w:color w:val="auto"/>
          <w:sz w:val="24"/>
          <w:szCs w:val="24"/>
        </w:rPr>
        <w:t>当结构受到多种环境类别共同作用时，设计应分别满足每种环境单独作用下的耐久性要求，并宜考虑多重环境共同作用时的相互影响。</w:t>
      </w:r>
    </w:p>
    <w:p w:rsidR="005D16A0" w:rsidRDefault="005D16A0">
      <w:pPr>
        <w:spacing w:line="360" w:lineRule="auto"/>
        <w:textAlignment w:val="center"/>
        <w:rPr>
          <w:rFonts w:eastAsia="楷体"/>
          <w:color w:val="0070C0"/>
          <w:sz w:val="24"/>
          <w:szCs w:val="24"/>
        </w:rPr>
      </w:pPr>
    </w:p>
    <w:p w:rsidR="005D16A0" w:rsidRDefault="005D16A0">
      <w:pPr>
        <w:spacing w:line="360" w:lineRule="auto"/>
        <w:outlineLvl w:val="2"/>
        <w:rPr>
          <w:color w:val="auto"/>
          <w:sz w:val="24"/>
        </w:rPr>
        <w:sectPr w:rsidR="005D16A0">
          <w:pgSz w:w="11906" w:h="16838"/>
          <w:pgMar w:top="1440" w:right="1800" w:bottom="1440" w:left="1800" w:header="851" w:footer="992" w:gutter="0"/>
          <w:cols w:space="720"/>
          <w:docGrid w:type="lines" w:linePitch="312"/>
        </w:sectPr>
      </w:pPr>
    </w:p>
    <w:p w:rsidR="005D16A0" w:rsidRDefault="00000000">
      <w:pPr>
        <w:pStyle w:val="CJJ1TimesNewRoman"/>
        <w:spacing w:after="320" w:line="360" w:lineRule="auto"/>
      </w:pPr>
      <w:bookmarkStart w:id="104" w:name="_Toc24518"/>
      <w:r>
        <w:rPr>
          <w:rFonts w:eastAsia="仿宋_GB2312"/>
          <w:b w:val="0"/>
          <w:bCs w:val="0"/>
          <w:sz w:val="32"/>
          <w:szCs w:val="28"/>
        </w:rPr>
        <w:lastRenderedPageBreak/>
        <w:t xml:space="preserve">5  </w:t>
      </w:r>
      <w:r>
        <w:rPr>
          <w:rFonts w:hint="eastAsia"/>
        </w:rPr>
        <w:t>材</w:t>
      </w:r>
      <w:r>
        <w:t xml:space="preserve">  </w:t>
      </w:r>
      <w:r>
        <w:rPr>
          <w:rFonts w:hint="eastAsia"/>
        </w:rPr>
        <w:t>料</w:t>
      </w:r>
      <w:bookmarkEnd w:id="104"/>
    </w:p>
    <w:p w:rsidR="005D16A0" w:rsidRDefault="00000000">
      <w:pPr>
        <w:pStyle w:val="CJJ2TimesNewRoman"/>
      </w:pPr>
      <w:bookmarkStart w:id="105" w:name="_Toc7282"/>
      <w:r>
        <w:rPr>
          <w:b w:val="0"/>
          <w:bCs w:val="0"/>
        </w:rPr>
        <w:t xml:space="preserve">5.1  </w:t>
      </w:r>
      <w:r>
        <w:rPr>
          <w:rFonts w:hint="eastAsia"/>
          <w:b w:val="0"/>
          <w:bCs w:val="0"/>
        </w:rPr>
        <w:t>一般规定</w:t>
      </w:r>
      <w:bookmarkEnd w:id="105"/>
    </w:p>
    <w:p w:rsidR="005D16A0" w:rsidRDefault="00000000">
      <w:pPr>
        <w:adjustRightInd w:val="0"/>
        <w:snapToGrid w:val="0"/>
        <w:spacing w:line="360" w:lineRule="auto"/>
        <w:outlineLvl w:val="2"/>
        <w:rPr>
          <w:bCs/>
          <w:snapToGrid w:val="0"/>
          <w:color w:val="auto"/>
          <w:kern w:val="2"/>
          <w:sz w:val="24"/>
          <w:szCs w:val="24"/>
        </w:rPr>
      </w:pPr>
      <w:r>
        <w:rPr>
          <w:b/>
          <w:bCs/>
          <w:snapToGrid w:val="0"/>
          <w:color w:val="auto"/>
          <w:kern w:val="2"/>
          <w:sz w:val="24"/>
          <w:szCs w:val="24"/>
        </w:rPr>
        <w:t xml:space="preserve">5.1.1  </w:t>
      </w:r>
      <w:bookmarkStart w:id="106" w:name="OLE_LINK97"/>
      <w:bookmarkStart w:id="107" w:name="OLE_LINK98"/>
      <w:r>
        <w:rPr>
          <w:rFonts w:hint="eastAsia"/>
          <w:bCs/>
          <w:snapToGrid w:val="0"/>
          <w:color w:val="auto"/>
          <w:kern w:val="2"/>
          <w:sz w:val="24"/>
          <w:szCs w:val="24"/>
        </w:rPr>
        <w:t>海岸工程</w:t>
      </w:r>
      <w:bookmarkEnd w:id="106"/>
      <w:bookmarkEnd w:id="107"/>
      <w:r>
        <w:rPr>
          <w:rFonts w:hint="eastAsia"/>
          <w:bCs/>
          <w:snapToGrid w:val="0"/>
          <w:color w:val="auto"/>
          <w:kern w:val="2"/>
          <w:sz w:val="24"/>
          <w:szCs w:val="24"/>
        </w:rPr>
        <w:t>混凝土结构原材料应针对工程功能需要和结构性能要求提出具体指标。</w:t>
      </w:r>
    </w:p>
    <w:p w:rsidR="005D16A0" w:rsidRDefault="00000000">
      <w:pPr>
        <w:adjustRightInd w:val="0"/>
        <w:snapToGrid w:val="0"/>
        <w:spacing w:line="360" w:lineRule="auto"/>
        <w:outlineLvl w:val="2"/>
        <w:rPr>
          <w:bCs/>
          <w:snapToGrid w:val="0"/>
          <w:color w:val="auto"/>
          <w:kern w:val="2"/>
          <w:sz w:val="24"/>
          <w:szCs w:val="24"/>
        </w:rPr>
      </w:pPr>
      <w:r>
        <w:rPr>
          <w:b/>
          <w:bCs/>
          <w:snapToGrid w:val="0"/>
          <w:color w:val="auto"/>
          <w:kern w:val="2"/>
          <w:sz w:val="24"/>
          <w:szCs w:val="24"/>
        </w:rPr>
        <w:t xml:space="preserve">5.1.2  </w:t>
      </w:r>
      <w:r>
        <w:rPr>
          <w:rFonts w:hint="eastAsia"/>
          <w:bCs/>
          <w:snapToGrid w:val="0"/>
          <w:color w:val="auto"/>
          <w:kern w:val="2"/>
          <w:sz w:val="24"/>
          <w:szCs w:val="24"/>
        </w:rPr>
        <w:t>海岸工程混凝土原材料应充分考虑环境条件的影响，满足新拌混凝土和硬化混凝土规定的性能要求。</w:t>
      </w:r>
    </w:p>
    <w:p w:rsidR="005D16A0" w:rsidRDefault="00000000">
      <w:pPr>
        <w:adjustRightInd w:val="0"/>
        <w:snapToGrid w:val="0"/>
        <w:spacing w:line="360" w:lineRule="auto"/>
        <w:outlineLvl w:val="2"/>
        <w:rPr>
          <w:rFonts w:eastAsia="楷体"/>
          <w:color w:val="0070C0"/>
          <w:sz w:val="24"/>
          <w:szCs w:val="24"/>
        </w:rPr>
      </w:pPr>
      <w:r>
        <w:rPr>
          <w:b/>
          <w:bCs/>
          <w:snapToGrid w:val="0"/>
          <w:color w:val="auto"/>
          <w:kern w:val="2"/>
          <w:sz w:val="24"/>
          <w:szCs w:val="24"/>
        </w:rPr>
        <w:t>5.1.3</w:t>
      </w:r>
      <w:r>
        <w:rPr>
          <w:bCs/>
          <w:snapToGrid w:val="0"/>
          <w:color w:val="auto"/>
          <w:kern w:val="2"/>
          <w:sz w:val="24"/>
          <w:szCs w:val="24"/>
        </w:rPr>
        <w:t xml:space="preserve">  </w:t>
      </w:r>
      <w:r>
        <w:rPr>
          <w:rFonts w:hint="eastAsia"/>
          <w:bCs/>
          <w:snapToGrid w:val="0"/>
          <w:color w:val="auto"/>
          <w:kern w:val="2"/>
          <w:sz w:val="24"/>
          <w:szCs w:val="24"/>
        </w:rPr>
        <w:t>海岸工程</w:t>
      </w:r>
      <w:r>
        <w:rPr>
          <w:rFonts w:hint="eastAsia"/>
          <w:color w:val="auto"/>
          <w:sz w:val="24"/>
          <w:szCs w:val="24"/>
        </w:rPr>
        <w:t>混凝土原材料中的有害成分含量不得对混凝土强度、耐久性及体积稳定性等产生不利影响。</w:t>
      </w:r>
    </w:p>
    <w:p w:rsidR="005D16A0" w:rsidRDefault="00000000">
      <w:pPr>
        <w:autoSpaceDE w:val="0"/>
        <w:autoSpaceDN w:val="0"/>
        <w:adjustRightInd w:val="0"/>
        <w:spacing w:line="360" w:lineRule="auto"/>
        <w:jc w:val="left"/>
        <w:outlineLvl w:val="2"/>
        <w:rPr>
          <w:bCs/>
          <w:snapToGrid w:val="0"/>
          <w:color w:val="auto"/>
          <w:kern w:val="2"/>
          <w:sz w:val="24"/>
          <w:szCs w:val="24"/>
        </w:rPr>
      </w:pPr>
      <w:r>
        <w:rPr>
          <w:b/>
          <w:bCs/>
          <w:snapToGrid w:val="0"/>
          <w:color w:val="auto"/>
          <w:kern w:val="2"/>
          <w:sz w:val="24"/>
          <w:szCs w:val="24"/>
        </w:rPr>
        <w:t xml:space="preserve">5.1.4  </w:t>
      </w:r>
      <w:r>
        <w:rPr>
          <w:rFonts w:hint="eastAsia"/>
          <w:bCs/>
          <w:snapToGrid w:val="0"/>
          <w:color w:val="auto"/>
          <w:kern w:val="2"/>
          <w:sz w:val="24"/>
          <w:szCs w:val="24"/>
        </w:rPr>
        <w:t>材料进场应附有检验报告单等质量证明文件，并按规定进行产品质量检验，其质量应符合国家现行有关标准的规定，并应满足设计要求。</w:t>
      </w:r>
    </w:p>
    <w:p w:rsidR="005D16A0" w:rsidRDefault="00000000">
      <w:pPr>
        <w:autoSpaceDE w:val="0"/>
        <w:autoSpaceDN w:val="0"/>
        <w:adjustRightInd w:val="0"/>
        <w:spacing w:line="360" w:lineRule="auto"/>
        <w:jc w:val="left"/>
        <w:outlineLvl w:val="2"/>
        <w:rPr>
          <w:color w:val="auto"/>
          <w:sz w:val="24"/>
          <w:szCs w:val="24"/>
        </w:rPr>
      </w:pPr>
      <w:r>
        <w:rPr>
          <w:b/>
          <w:bCs/>
          <w:snapToGrid w:val="0"/>
          <w:color w:val="auto"/>
          <w:kern w:val="2"/>
          <w:sz w:val="24"/>
          <w:szCs w:val="24"/>
        </w:rPr>
        <w:t>5.1.5</w:t>
      </w:r>
      <w:r>
        <w:rPr>
          <w:color w:val="auto"/>
          <w:sz w:val="24"/>
          <w:szCs w:val="24"/>
        </w:rPr>
        <w:t xml:space="preserve">  </w:t>
      </w:r>
      <w:r>
        <w:rPr>
          <w:rFonts w:hint="eastAsia"/>
          <w:color w:val="auto"/>
          <w:sz w:val="24"/>
          <w:szCs w:val="24"/>
        </w:rPr>
        <w:t>材料在运输和贮存过程中，应做好标记，并</w:t>
      </w:r>
      <w:bookmarkStart w:id="108" w:name="_Hlk107345203"/>
      <w:r>
        <w:rPr>
          <w:rFonts w:hint="eastAsia"/>
          <w:color w:val="auto"/>
          <w:sz w:val="24"/>
          <w:szCs w:val="24"/>
        </w:rPr>
        <w:t>应按品种、规格分别堆放，不得混杂</w:t>
      </w:r>
      <w:bookmarkEnd w:id="108"/>
      <w:r>
        <w:rPr>
          <w:rFonts w:hint="eastAsia"/>
          <w:color w:val="auto"/>
          <w:sz w:val="24"/>
          <w:szCs w:val="24"/>
        </w:rPr>
        <w:t>，不得接触海水，并应防止其他污染。</w:t>
      </w:r>
    </w:p>
    <w:p w:rsidR="005D16A0" w:rsidRDefault="00000000">
      <w:pPr>
        <w:pStyle w:val="CJJ2TimesNewRoman"/>
        <w:rPr>
          <w:b w:val="0"/>
          <w:bCs w:val="0"/>
        </w:rPr>
      </w:pPr>
      <w:bookmarkStart w:id="109" w:name="_Toc21740"/>
      <w:r>
        <w:rPr>
          <w:b w:val="0"/>
          <w:bCs w:val="0"/>
        </w:rPr>
        <w:t xml:space="preserve">5.2  </w:t>
      </w:r>
      <w:r>
        <w:rPr>
          <w:rFonts w:hint="eastAsia"/>
          <w:b w:val="0"/>
          <w:bCs w:val="0"/>
        </w:rPr>
        <w:t>混凝土材料</w:t>
      </w:r>
      <w:bookmarkEnd w:id="109"/>
    </w:p>
    <w:p w:rsidR="005D16A0" w:rsidRDefault="00000000">
      <w:pPr>
        <w:autoSpaceDE w:val="0"/>
        <w:autoSpaceDN w:val="0"/>
        <w:adjustRightInd w:val="0"/>
        <w:spacing w:line="360" w:lineRule="auto"/>
        <w:jc w:val="left"/>
        <w:outlineLvl w:val="2"/>
        <w:rPr>
          <w:bCs/>
          <w:snapToGrid w:val="0"/>
          <w:color w:val="auto"/>
          <w:kern w:val="2"/>
          <w:sz w:val="24"/>
          <w:szCs w:val="24"/>
        </w:rPr>
      </w:pPr>
      <w:r>
        <w:rPr>
          <w:b/>
          <w:bCs/>
          <w:snapToGrid w:val="0"/>
          <w:color w:val="auto"/>
          <w:kern w:val="2"/>
          <w:sz w:val="24"/>
          <w:szCs w:val="24"/>
        </w:rPr>
        <w:t xml:space="preserve">5.2.1  </w:t>
      </w:r>
      <w:r>
        <w:rPr>
          <w:rFonts w:hint="eastAsia"/>
          <w:bCs/>
          <w:snapToGrid w:val="0"/>
          <w:color w:val="auto"/>
          <w:kern w:val="2"/>
          <w:sz w:val="24"/>
          <w:szCs w:val="24"/>
        </w:rPr>
        <w:t>海岸工程混凝土用水泥主要控制指标应包括凝结时间、安定性、胶砂强度和氯离子含量。水泥中使用的混合材品种和掺量应在出厂文件中明示。水泥应符合下列规定：</w:t>
      </w:r>
    </w:p>
    <w:p w:rsidR="005D16A0" w:rsidRDefault="00000000">
      <w:pPr>
        <w:autoSpaceDE w:val="0"/>
        <w:autoSpaceDN w:val="0"/>
        <w:adjustRightInd w:val="0"/>
        <w:spacing w:line="360" w:lineRule="auto"/>
        <w:ind w:firstLineChars="200" w:firstLine="482"/>
        <w:jc w:val="left"/>
        <w:rPr>
          <w:color w:val="auto"/>
          <w:sz w:val="24"/>
          <w:szCs w:val="24"/>
        </w:rPr>
      </w:pPr>
      <w:r>
        <w:rPr>
          <w:b/>
          <w:bCs/>
          <w:snapToGrid w:val="0"/>
          <w:color w:val="auto"/>
          <w:kern w:val="2"/>
          <w:sz w:val="24"/>
          <w:szCs w:val="24"/>
        </w:rPr>
        <w:t>1</w:t>
      </w:r>
      <w:r>
        <w:rPr>
          <w:bCs/>
          <w:snapToGrid w:val="0"/>
          <w:color w:val="auto"/>
          <w:kern w:val="2"/>
          <w:sz w:val="24"/>
          <w:szCs w:val="24"/>
        </w:rPr>
        <w:t xml:space="preserve">  </w:t>
      </w:r>
      <w:r>
        <w:rPr>
          <w:rFonts w:hint="eastAsia"/>
          <w:color w:val="auto"/>
          <w:sz w:val="24"/>
          <w:szCs w:val="24"/>
        </w:rPr>
        <w:t>混凝土宜选用硅酸盐水泥、普通硅酸盐水泥、矿渣硅酸盐水泥、火山灰质硅酸盐水泥、粉煤灰硅酸盐水泥或复合硅酸盐水泥，质量应符合现行国家标准《通用硅酸盐水泥》</w:t>
      </w:r>
      <w:r>
        <w:rPr>
          <w:color w:val="auto"/>
          <w:sz w:val="24"/>
          <w:szCs w:val="24"/>
        </w:rPr>
        <w:t>GB 175</w:t>
      </w:r>
      <w:r>
        <w:rPr>
          <w:rFonts w:hint="eastAsia"/>
          <w:color w:val="auto"/>
          <w:sz w:val="24"/>
          <w:szCs w:val="24"/>
        </w:rPr>
        <w:t>的有关规定；</w:t>
      </w:r>
    </w:p>
    <w:p w:rsidR="005D16A0" w:rsidRDefault="00000000">
      <w:pPr>
        <w:autoSpaceDE w:val="0"/>
        <w:autoSpaceDN w:val="0"/>
        <w:adjustRightInd w:val="0"/>
        <w:spacing w:line="360" w:lineRule="auto"/>
        <w:ind w:firstLineChars="200" w:firstLine="482"/>
        <w:jc w:val="left"/>
        <w:rPr>
          <w:color w:val="auto"/>
          <w:sz w:val="24"/>
          <w:szCs w:val="24"/>
        </w:rPr>
      </w:pPr>
      <w:r>
        <w:rPr>
          <w:b/>
          <w:color w:val="auto"/>
          <w:sz w:val="24"/>
          <w:szCs w:val="24"/>
        </w:rPr>
        <w:t>2</w:t>
      </w:r>
      <w:r>
        <w:rPr>
          <w:color w:val="auto"/>
          <w:sz w:val="24"/>
          <w:szCs w:val="24"/>
        </w:rPr>
        <w:t xml:space="preserve">  </w:t>
      </w:r>
      <w:r>
        <w:rPr>
          <w:rFonts w:hint="eastAsia"/>
          <w:color w:val="auto"/>
          <w:sz w:val="24"/>
          <w:szCs w:val="24"/>
        </w:rPr>
        <w:t>有抗冻要求的混凝土宜采用普通硅酸盐水泥或硅酸盐水泥，不宜采用火山灰质硅酸盐水泥；</w:t>
      </w:r>
    </w:p>
    <w:p w:rsidR="005D16A0" w:rsidRDefault="00000000">
      <w:pPr>
        <w:autoSpaceDE w:val="0"/>
        <w:autoSpaceDN w:val="0"/>
        <w:adjustRightInd w:val="0"/>
        <w:spacing w:line="360" w:lineRule="auto"/>
        <w:ind w:firstLineChars="200" w:firstLine="482"/>
        <w:jc w:val="left"/>
        <w:rPr>
          <w:color w:val="auto"/>
          <w:sz w:val="24"/>
          <w:szCs w:val="24"/>
        </w:rPr>
      </w:pPr>
      <w:r>
        <w:rPr>
          <w:b/>
          <w:color w:val="auto"/>
          <w:sz w:val="24"/>
          <w:szCs w:val="24"/>
        </w:rPr>
        <w:t>3</w:t>
      </w:r>
      <w:r>
        <w:rPr>
          <w:color w:val="auto"/>
          <w:sz w:val="24"/>
          <w:szCs w:val="24"/>
        </w:rPr>
        <w:t xml:space="preserve">  </w:t>
      </w:r>
      <w:r>
        <w:rPr>
          <w:rFonts w:hint="eastAsia"/>
          <w:color w:val="auto"/>
          <w:sz w:val="24"/>
          <w:szCs w:val="24"/>
        </w:rPr>
        <w:t>大体积混凝土宜采用矿渣硅酸盐水泥、火山灰质硅酸盐水泥、粉煤灰硅酸盐水泥、复合硅酸盐水泥和普通硅酸盐水泥。采用普通硅酸盐水泥时，宜掺入粉煤灰、磨细矿渣粉等活性掺合料。</w:t>
      </w:r>
      <w:r>
        <w:rPr>
          <w:color w:val="auto"/>
          <w:sz w:val="24"/>
          <w:szCs w:val="24"/>
        </w:rPr>
        <w:t>3d</w:t>
      </w:r>
      <w:r>
        <w:rPr>
          <w:rFonts w:hint="eastAsia"/>
          <w:color w:val="auto"/>
          <w:sz w:val="24"/>
          <w:szCs w:val="24"/>
        </w:rPr>
        <w:t>水化热不宜大于</w:t>
      </w:r>
      <w:r>
        <w:rPr>
          <w:color w:val="auto"/>
          <w:sz w:val="24"/>
          <w:szCs w:val="24"/>
        </w:rPr>
        <w:t>250kJ/kg</w:t>
      </w:r>
      <w:r>
        <w:rPr>
          <w:rFonts w:hint="eastAsia"/>
          <w:color w:val="auto"/>
          <w:sz w:val="24"/>
          <w:szCs w:val="24"/>
        </w:rPr>
        <w:t>，</w:t>
      </w:r>
      <w:r>
        <w:rPr>
          <w:color w:val="auto"/>
          <w:sz w:val="24"/>
          <w:szCs w:val="24"/>
        </w:rPr>
        <w:t>7d</w:t>
      </w:r>
      <w:r>
        <w:rPr>
          <w:rFonts w:hint="eastAsia"/>
          <w:color w:val="auto"/>
          <w:sz w:val="24"/>
          <w:szCs w:val="24"/>
        </w:rPr>
        <w:t>水化热不宜大于</w:t>
      </w:r>
      <w:r>
        <w:rPr>
          <w:color w:val="auto"/>
          <w:sz w:val="24"/>
          <w:szCs w:val="24"/>
        </w:rPr>
        <w:t>280kJ/kg</w:t>
      </w:r>
      <w:r>
        <w:rPr>
          <w:rFonts w:hint="eastAsia"/>
          <w:color w:val="auto"/>
          <w:sz w:val="24"/>
          <w:szCs w:val="24"/>
        </w:rPr>
        <w:t>；选用</w:t>
      </w:r>
      <w:r>
        <w:rPr>
          <w:color w:val="auto"/>
          <w:sz w:val="24"/>
          <w:szCs w:val="24"/>
        </w:rPr>
        <w:t>52.5</w:t>
      </w:r>
      <w:r>
        <w:rPr>
          <w:rFonts w:hint="eastAsia"/>
          <w:color w:val="auto"/>
          <w:sz w:val="24"/>
          <w:szCs w:val="24"/>
        </w:rPr>
        <w:t>强度等级时，</w:t>
      </w:r>
      <w:r>
        <w:rPr>
          <w:color w:val="auto"/>
          <w:sz w:val="24"/>
          <w:szCs w:val="24"/>
        </w:rPr>
        <w:t>7d</w:t>
      </w:r>
      <w:r>
        <w:rPr>
          <w:rFonts w:hint="eastAsia"/>
          <w:color w:val="auto"/>
          <w:sz w:val="24"/>
          <w:szCs w:val="24"/>
        </w:rPr>
        <w:t>水化热宜小于</w:t>
      </w:r>
      <w:r>
        <w:rPr>
          <w:color w:val="auto"/>
          <w:sz w:val="24"/>
          <w:szCs w:val="24"/>
        </w:rPr>
        <w:t>300kJ/kg</w:t>
      </w:r>
      <w:r>
        <w:rPr>
          <w:rFonts w:hint="eastAsia"/>
          <w:color w:val="auto"/>
          <w:sz w:val="24"/>
          <w:szCs w:val="24"/>
        </w:rPr>
        <w:t>；</w:t>
      </w:r>
    </w:p>
    <w:p w:rsidR="005D16A0" w:rsidRDefault="00000000">
      <w:pPr>
        <w:autoSpaceDE w:val="0"/>
        <w:autoSpaceDN w:val="0"/>
        <w:adjustRightInd w:val="0"/>
        <w:spacing w:line="360" w:lineRule="auto"/>
        <w:ind w:firstLineChars="200" w:firstLine="482"/>
        <w:jc w:val="left"/>
        <w:rPr>
          <w:color w:val="auto"/>
          <w:sz w:val="24"/>
          <w:szCs w:val="24"/>
        </w:rPr>
      </w:pPr>
      <w:r>
        <w:rPr>
          <w:b/>
          <w:color w:val="auto"/>
          <w:sz w:val="24"/>
          <w:szCs w:val="24"/>
        </w:rPr>
        <w:lastRenderedPageBreak/>
        <w:t>4</w:t>
      </w:r>
      <w:r>
        <w:rPr>
          <w:color w:val="auto"/>
          <w:sz w:val="24"/>
          <w:szCs w:val="24"/>
        </w:rPr>
        <w:t xml:space="preserve">  </w:t>
      </w:r>
      <w:r>
        <w:rPr>
          <w:rFonts w:hint="eastAsia"/>
          <w:color w:val="auto"/>
          <w:sz w:val="24"/>
          <w:szCs w:val="24"/>
        </w:rPr>
        <w:t>高性能混凝土宜选用标准稠度用水量低的硅酸盐水泥、普通硅酸盐水泥，不宜采用矿渣硅酸盐水泥、火山灰质硅酸盐水泥、粉煤灰硅酸盐水泥或复合硅酸盐水泥。</w:t>
      </w:r>
    </w:p>
    <w:p w:rsidR="005D16A0" w:rsidRDefault="00000000">
      <w:pPr>
        <w:adjustRightInd w:val="0"/>
        <w:snapToGrid w:val="0"/>
        <w:spacing w:line="360" w:lineRule="auto"/>
        <w:outlineLvl w:val="2"/>
        <w:rPr>
          <w:bCs/>
          <w:snapToGrid w:val="0"/>
          <w:color w:val="auto"/>
          <w:kern w:val="2"/>
          <w:sz w:val="24"/>
          <w:szCs w:val="24"/>
        </w:rPr>
      </w:pPr>
      <w:r>
        <w:rPr>
          <w:b/>
          <w:bCs/>
          <w:snapToGrid w:val="0"/>
          <w:color w:val="auto"/>
          <w:kern w:val="2"/>
          <w:sz w:val="24"/>
          <w:szCs w:val="24"/>
        </w:rPr>
        <w:t xml:space="preserve">5.2.2  </w:t>
      </w:r>
      <w:r>
        <w:rPr>
          <w:rFonts w:hint="eastAsia"/>
          <w:bCs/>
          <w:snapToGrid w:val="0"/>
          <w:color w:val="auto"/>
          <w:kern w:val="2"/>
          <w:sz w:val="24"/>
          <w:szCs w:val="24"/>
        </w:rPr>
        <w:t>海岸工程混凝土用细骨料应符合下列规定：</w:t>
      </w:r>
    </w:p>
    <w:p w:rsidR="005D16A0" w:rsidRDefault="00000000">
      <w:pPr>
        <w:adjustRightInd w:val="0"/>
        <w:snapToGrid w:val="0"/>
        <w:spacing w:line="360" w:lineRule="auto"/>
        <w:ind w:firstLineChars="200" w:firstLine="482"/>
        <w:rPr>
          <w:bCs/>
          <w:snapToGrid w:val="0"/>
          <w:color w:val="auto"/>
          <w:kern w:val="2"/>
          <w:sz w:val="24"/>
          <w:szCs w:val="24"/>
        </w:rPr>
      </w:pPr>
      <w:r>
        <w:rPr>
          <w:b/>
          <w:bCs/>
          <w:snapToGrid w:val="0"/>
          <w:color w:val="auto"/>
          <w:kern w:val="2"/>
          <w:sz w:val="24"/>
          <w:szCs w:val="24"/>
        </w:rPr>
        <w:t>1</w:t>
      </w:r>
      <w:r>
        <w:rPr>
          <w:bCs/>
          <w:snapToGrid w:val="0"/>
          <w:color w:val="auto"/>
          <w:kern w:val="2"/>
          <w:sz w:val="24"/>
          <w:szCs w:val="24"/>
        </w:rPr>
        <w:t xml:space="preserve">  </w:t>
      </w:r>
      <w:r>
        <w:rPr>
          <w:rFonts w:hint="eastAsia"/>
          <w:bCs/>
          <w:snapToGrid w:val="0"/>
          <w:color w:val="auto"/>
          <w:kern w:val="2"/>
          <w:sz w:val="24"/>
          <w:szCs w:val="24"/>
        </w:rPr>
        <w:t>细骨料坚固性指标不应大于</w:t>
      </w:r>
      <w:r>
        <w:rPr>
          <w:bCs/>
          <w:snapToGrid w:val="0"/>
          <w:color w:val="auto"/>
          <w:kern w:val="2"/>
          <w:sz w:val="24"/>
          <w:szCs w:val="24"/>
        </w:rPr>
        <w:t>10%</w:t>
      </w:r>
      <w:r>
        <w:rPr>
          <w:rFonts w:hint="eastAsia"/>
          <w:bCs/>
          <w:snapToGrid w:val="0"/>
          <w:color w:val="auto"/>
          <w:kern w:val="2"/>
          <w:sz w:val="24"/>
          <w:szCs w:val="24"/>
        </w:rPr>
        <w:t>；对于有抗渗、抗冻、抗腐蚀、耐磨或其他特殊要求的混凝土，细骨料的含泥量和泥块含量分别不应大于</w:t>
      </w:r>
      <w:r>
        <w:rPr>
          <w:bCs/>
          <w:snapToGrid w:val="0"/>
          <w:color w:val="auto"/>
          <w:kern w:val="2"/>
          <w:sz w:val="24"/>
          <w:szCs w:val="24"/>
        </w:rPr>
        <w:t>3.0%</w:t>
      </w:r>
      <w:r>
        <w:rPr>
          <w:rFonts w:hint="eastAsia"/>
          <w:bCs/>
          <w:snapToGrid w:val="0"/>
          <w:color w:val="auto"/>
          <w:kern w:val="2"/>
          <w:sz w:val="24"/>
          <w:szCs w:val="24"/>
        </w:rPr>
        <w:t>和</w:t>
      </w:r>
      <w:r>
        <w:rPr>
          <w:bCs/>
          <w:snapToGrid w:val="0"/>
          <w:color w:val="auto"/>
          <w:kern w:val="2"/>
          <w:sz w:val="24"/>
          <w:szCs w:val="24"/>
        </w:rPr>
        <w:t>1.0%</w:t>
      </w:r>
      <w:r>
        <w:rPr>
          <w:rFonts w:hint="eastAsia"/>
          <w:bCs/>
          <w:snapToGrid w:val="0"/>
          <w:color w:val="auto"/>
          <w:kern w:val="2"/>
          <w:sz w:val="24"/>
          <w:szCs w:val="24"/>
        </w:rPr>
        <w:t>，坚固性指标不应大于</w:t>
      </w:r>
      <w:r>
        <w:rPr>
          <w:bCs/>
          <w:snapToGrid w:val="0"/>
          <w:color w:val="auto"/>
          <w:kern w:val="2"/>
          <w:sz w:val="24"/>
          <w:szCs w:val="24"/>
        </w:rPr>
        <w:t>8%</w:t>
      </w:r>
      <w:r>
        <w:rPr>
          <w:rFonts w:hint="eastAsia"/>
          <w:bCs/>
          <w:snapToGrid w:val="0"/>
          <w:color w:val="auto"/>
          <w:kern w:val="2"/>
          <w:sz w:val="24"/>
          <w:szCs w:val="24"/>
        </w:rPr>
        <w:t>；高强混凝土用细骨料的含泥量和泥块含量分别不应大于</w:t>
      </w:r>
      <w:r>
        <w:rPr>
          <w:bCs/>
          <w:snapToGrid w:val="0"/>
          <w:color w:val="auto"/>
          <w:kern w:val="2"/>
          <w:sz w:val="24"/>
          <w:szCs w:val="24"/>
        </w:rPr>
        <w:t>2.0%</w:t>
      </w:r>
      <w:r>
        <w:rPr>
          <w:rFonts w:hint="eastAsia"/>
          <w:bCs/>
          <w:snapToGrid w:val="0"/>
          <w:color w:val="auto"/>
          <w:kern w:val="2"/>
          <w:sz w:val="24"/>
          <w:szCs w:val="24"/>
        </w:rPr>
        <w:t>和</w:t>
      </w:r>
      <w:r>
        <w:rPr>
          <w:bCs/>
          <w:snapToGrid w:val="0"/>
          <w:color w:val="auto"/>
          <w:kern w:val="2"/>
          <w:sz w:val="24"/>
          <w:szCs w:val="24"/>
        </w:rPr>
        <w:t>0.5%</w:t>
      </w:r>
      <w:r>
        <w:rPr>
          <w:rFonts w:hint="eastAsia"/>
          <w:bCs/>
          <w:snapToGrid w:val="0"/>
          <w:color w:val="auto"/>
          <w:kern w:val="2"/>
          <w:sz w:val="24"/>
          <w:szCs w:val="24"/>
        </w:rPr>
        <w:t>；</w:t>
      </w:r>
    </w:p>
    <w:p w:rsidR="005D16A0" w:rsidRDefault="00000000">
      <w:pPr>
        <w:adjustRightInd w:val="0"/>
        <w:snapToGrid w:val="0"/>
        <w:spacing w:line="360" w:lineRule="auto"/>
        <w:ind w:firstLineChars="200" w:firstLine="482"/>
        <w:rPr>
          <w:bCs/>
          <w:snapToGrid w:val="0"/>
          <w:color w:val="auto"/>
          <w:kern w:val="2"/>
          <w:sz w:val="24"/>
          <w:szCs w:val="24"/>
        </w:rPr>
      </w:pPr>
      <w:r>
        <w:rPr>
          <w:b/>
          <w:bCs/>
          <w:snapToGrid w:val="0"/>
          <w:color w:val="auto"/>
          <w:kern w:val="2"/>
          <w:sz w:val="24"/>
          <w:szCs w:val="24"/>
        </w:rPr>
        <w:t>2</w:t>
      </w:r>
      <w:r>
        <w:rPr>
          <w:bCs/>
          <w:snapToGrid w:val="0"/>
          <w:color w:val="auto"/>
          <w:kern w:val="2"/>
          <w:sz w:val="24"/>
          <w:szCs w:val="24"/>
        </w:rPr>
        <w:t xml:space="preserve">  </w:t>
      </w:r>
      <w:r>
        <w:rPr>
          <w:rFonts w:hint="eastAsia"/>
          <w:bCs/>
          <w:snapToGrid w:val="0"/>
          <w:color w:val="auto"/>
          <w:kern w:val="2"/>
          <w:sz w:val="24"/>
          <w:szCs w:val="24"/>
        </w:rPr>
        <w:t>机制砂应按石粉的亚甲蓝值指标和石粉的流动比指标控制石粉含量；</w:t>
      </w:r>
    </w:p>
    <w:p w:rsidR="005D16A0" w:rsidRDefault="00000000">
      <w:pPr>
        <w:adjustRightInd w:val="0"/>
        <w:snapToGrid w:val="0"/>
        <w:spacing w:line="360" w:lineRule="auto"/>
        <w:ind w:firstLineChars="200" w:firstLine="482"/>
        <w:rPr>
          <w:bCs/>
          <w:snapToGrid w:val="0"/>
          <w:color w:val="auto"/>
          <w:kern w:val="2"/>
          <w:sz w:val="24"/>
          <w:szCs w:val="24"/>
        </w:rPr>
      </w:pPr>
      <w:r>
        <w:rPr>
          <w:b/>
          <w:bCs/>
          <w:snapToGrid w:val="0"/>
          <w:color w:val="auto"/>
          <w:kern w:val="2"/>
          <w:sz w:val="24"/>
          <w:szCs w:val="24"/>
        </w:rPr>
        <w:t>3</w:t>
      </w:r>
      <w:r>
        <w:rPr>
          <w:bCs/>
          <w:snapToGrid w:val="0"/>
          <w:color w:val="auto"/>
          <w:kern w:val="2"/>
          <w:sz w:val="24"/>
          <w:szCs w:val="24"/>
        </w:rPr>
        <w:t xml:space="preserve">  </w:t>
      </w:r>
      <w:r>
        <w:rPr>
          <w:rFonts w:hint="eastAsia"/>
          <w:bCs/>
          <w:snapToGrid w:val="0"/>
          <w:color w:val="auto"/>
          <w:kern w:val="2"/>
          <w:sz w:val="24"/>
          <w:szCs w:val="24"/>
        </w:rPr>
        <w:t>钢筋混凝土结构用海砂必须经过净化处理；</w:t>
      </w:r>
    </w:p>
    <w:p w:rsidR="005D16A0" w:rsidRDefault="00000000">
      <w:pPr>
        <w:adjustRightInd w:val="0"/>
        <w:snapToGrid w:val="0"/>
        <w:spacing w:line="360" w:lineRule="auto"/>
        <w:ind w:firstLineChars="200" w:firstLine="482"/>
        <w:rPr>
          <w:bCs/>
          <w:snapToGrid w:val="0"/>
          <w:color w:val="auto"/>
          <w:kern w:val="2"/>
          <w:sz w:val="24"/>
          <w:szCs w:val="24"/>
        </w:rPr>
      </w:pPr>
      <w:r>
        <w:rPr>
          <w:b/>
          <w:bCs/>
          <w:snapToGrid w:val="0"/>
          <w:color w:val="auto"/>
          <w:kern w:val="2"/>
          <w:sz w:val="24"/>
          <w:szCs w:val="24"/>
        </w:rPr>
        <w:t>4</w:t>
      </w:r>
      <w:r>
        <w:rPr>
          <w:bCs/>
          <w:snapToGrid w:val="0"/>
          <w:color w:val="auto"/>
          <w:kern w:val="2"/>
          <w:sz w:val="24"/>
          <w:szCs w:val="24"/>
        </w:rPr>
        <w:t xml:space="preserve">  </w:t>
      </w:r>
      <w:r>
        <w:rPr>
          <w:rFonts w:hint="eastAsia"/>
          <w:bCs/>
          <w:snapToGrid w:val="0"/>
          <w:color w:val="auto"/>
          <w:kern w:val="2"/>
          <w:sz w:val="24"/>
          <w:szCs w:val="24"/>
        </w:rPr>
        <w:t>钢筋混凝土用砂的氯离子含量不应大于</w:t>
      </w:r>
      <w:r>
        <w:rPr>
          <w:bCs/>
          <w:snapToGrid w:val="0"/>
          <w:color w:val="auto"/>
          <w:kern w:val="2"/>
          <w:sz w:val="24"/>
          <w:szCs w:val="24"/>
        </w:rPr>
        <w:t>0.03%</w:t>
      </w:r>
      <w:r>
        <w:rPr>
          <w:rFonts w:hint="eastAsia"/>
          <w:bCs/>
          <w:snapToGrid w:val="0"/>
          <w:color w:val="auto"/>
          <w:kern w:val="2"/>
          <w:sz w:val="24"/>
          <w:szCs w:val="24"/>
        </w:rPr>
        <w:t>，预应力混凝土用砂的氯离子含量不应大于</w:t>
      </w:r>
      <w:r>
        <w:rPr>
          <w:bCs/>
          <w:snapToGrid w:val="0"/>
          <w:color w:val="auto"/>
          <w:kern w:val="2"/>
          <w:sz w:val="24"/>
          <w:szCs w:val="24"/>
        </w:rPr>
        <w:t>0.01%</w:t>
      </w:r>
      <w:r>
        <w:rPr>
          <w:rFonts w:hint="eastAsia"/>
          <w:bCs/>
          <w:snapToGrid w:val="0"/>
          <w:color w:val="auto"/>
          <w:kern w:val="2"/>
          <w:sz w:val="24"/>
          <w:szCs w:val="24"/>
        </w:rPr>
        <w:t>；</w:t>
      </w:r>
    </w:p>
    <w:p w:rsidR="005D16A0" w:rsidRDefault="00000000">
      <w:pPr>
        <w:adjustRightInd w:val="0"/>
        <w:snapToGrid w:val="0"/>
        <w:spacing w:line="360" w:lineRule="auto"/>
        <w:ind w:firstLineChars="200" w:firstLine="482"/>
        <w:rPr>
          <w:bCs/>
          <w:snapToGrid w:val="0"/>
          <w:color w:val="auto"/>
          <w:kern w:val="2"/>
          <w:sz w:val="24"/>
          <w:szCs w:val="24"/>
        </w:rPr>
      </w:pPr>
      <w:r>
        <w:rPr>
          <w:b/>
          <w:bCs/>
          <w:snapToGrid w:val="0"/>
          <w:color w:val="auto"/>
          <w:kern w:val="2"/>
          <w:sz w:val="24"/>
          <w:szCs w:val="24"/>
        </w:rPr>
        <w:t>5</w:t>
      </w:r>
      <w:r>
        <w:rPr>
          <w:bCs/>
          <w:snapToGrid w:val="0"/>
          <w:color w:val="auto"/>
          <w:kern w:val="2"/>
          <w:sz w:val="24"/>
          <w:szCs w:val="24"/>
        </w:rPr>
        <w:t xml:space="preserve">  </w:t>
      </w:r>
      <w:r>
        <w:rPr>
          <w:rFonts w:hint="eastAsia"/>
          <w:bCs/>
          <w:snapToGrid w:val="0"/>
          <w:color w:val="auto"/>
          <w:kern w:val="2"/>
          <w:sz w:val="24"/>
          <w:szCs w:val="24"/>
        </w:rPr>
        <w:t>严禁采用碱活性细骨料。</w:t>
      </w:r>
    </w:p>
    <w:p w:rsidR="005D16A0" w:rsidRDefault="00000000">
      <w:pPr>
        <w:adjustRightInd w:val="0"/>
        <w:snapToGrid w:val="0"/>
        <w:spacing w:line="360" w:lineRule="auto"/>
        <w:outlineLvl w:val="2"/>
        <w:rPr>
          <w:bCs/>
          <w:snapToGrid w:val="0"/>
          <w:color w:val="auto"/>
          <w:kern w:val="2"/>
          <w:sz w:val="24"/>
          <w:szCs w:val="24"/>
        </w:rPr>
      </w:pPr>
      <w:r>
        <w:rPr>
          <w:b/>
          <w:bCs/>
          <w:snapToGrid w:val="0"/>
          <w:color w:val="auto"/>
          <w:kern w:val="2"/>
          <w:sz w:val="24"/>
          <w:szCs w:val="24"/>
        </w:rPr>
        <w:t xml:space="preserve">5.2.3  </w:t>
      </w:r>
      <w:r>
        <w:rPr>
          <w:rFonts w:hint="eastAsia"/>
          <w:bCs/>
          <w:snapToGrid w:val="0"/>
          <w:color w:val="auto"/>
          <w:kern w:val="2"/>
          <w:sz w:val="24"/>
          <w:szCs w:val="24"/>
        </w:rPr>
        <w:t>海岸工程混凝土用粗骨料应符合下列规定：</w:t>
      </w:r>
    </w:p>
    <w:p w:rsidR="005D16A0" w:rsidRDefault="00000000">
      <w:pPr>
        <w:adjustRightInd w:val="0"/>
        <w:snapToGrid w:val="0"/>
        <w:spacing w:line="360" w:lineRule="auto"/>
        <w:ind w:firstLineChars="200" w:firstLine="482"/>
        <w:rPr>
          <w:bCs/>
          <w:snapToGrid w:val="0"/>
          <w:color w:val="auto"/>
          <w:kern w:val="2"/>
          <w:sz w:val="24"/>
          <w:szCs w:val="24"/>
        </w:rPr>
      </w:pPr>
      <w:r>
        <w:rPr>
          <w:b/>
          <w:bCs/>
          <w:snapToGrid w:val="0"/>
          <w:color w:val="auto"/>
          <w:kern w:val="2"/>
          <w:sz w:val="24"/>
          <w:szCs w:val="24"/>
        </w:rPr>
        <w:t>1</w:t>
      </w:r>
      <w:r>
        <w:rPr>
          <w:bCs/>
          <w:snapToGrid w:val="0"/>
          <w:color w:val="auto"/>
          <w:kern w:val="2"/>
          <w:sz w:val="24"/>
          <w:szCs w:val="24"/>
        </w:rPr>
        <w:t xml:space="preserve">  </w:t>
      </w:r>
      <w:r>
        <w:rPr>
          <w:rFonts w:hint="eastAsia"/>
          <w:bCs/>
          <w:snapToGrid w:val="0"/>
          <w:color w:val="auto"/>
          <w:kern w:val="2"/>
          <w:sz w:val="24"/>
          <w:szCs w:val="24"/>
        </w:rPr>
        <w:t>混凝土用粗骨料的坚固性指标不应大于</w:t>
      </w:r>
      <w:r>
        <w:rPr>
          <w:bCs/>
          <w:snapToGrid w:val="0"/>
          <w:color w:val="auto"/>
          <w:kern w:val="2"/>
          <w:sz w:val="24"/>
          <w:szCs w:val="24"/>
        </w:rPr>
        <w:t>12%</w:t>
      </w:r>
      <w:r>
        <w:rPr>
          <w:rFonts w:hint="eastAsia"/>
          <w:bCs/>
          <w:snapToGrid w:val="0"/>
          <w:color w:val="auto"/>
          <w:kern w:val="2"/>
          <w:sz w:val="24"/>
          <w:szCs w:val="24"/>
        </w:rPr>
        <w:t>；对于有抗渗、抗冻、抗腐蚀、耐磨或其他特殊要求的混凝土，粗骨料中含泥量和泥块含量分别不应大于</w:t>
      </w:r>
      <w:r>
        <w:rPr>
          <w:bCs/>
          <w:snapToGrid w:val="0"/>
          <w:color w:val="auto"/>
          <w:kern w:val="2"/>
          <w:sz w:val="24"/>
          <w:szCs w:val="24"/>
        </w:rPr>
        <w:t>1.0%</w:t>
      </w:r>
      <w:r>
        <w:rPr>
          <w:rFonts w:hint="eastAsia"/>
          <w:bCs/>
          <w:snapToGrid w:val="0"/>
          <w:color w:val="auto"/>
          <w:kern w:val="2"/>
          <w:sz w:val="24"/>
          <w:szCs w:val="24"/>
        </w:rPr>
        <w:t>和</w:t>
      </w:r>
      <w:r>
        <w:rPr>
          <w:bCs/>
          <w:snapToGrid w:val="0"/>
          <w:color w:val="auto"/>
          <w:kern w:val="2"/>
          <w:sz w:val="24"/>
          <w:szCs w:val="24"/>
        </w:rPr>
        <w:t>0.5%</w:t>
      </w:r>
      <w:r>
        <w:rPr>
          <w:rFonts w:hint="eastAsia"/>
          <w:bCs/>
          <w:snapToGrid w:val="0"/>
          <w:color w:val="auto"/>
          <w:kern w:val="2"/>
          <w:sz w:val="24"/>
          <w:szCs w:val="24"/>
        </w:rPr>
        <w:t>，坚固性指标不应大于</w:t>
      </w:r>
      <w:r>
        <w:rPr>
          <w:bCs/>
          <w:snapToGrid w:val="0"/>
          <w:color w:val="auto"/>
          <w:kern w:val="2"/>
          <w:sz w:val="24"/>
          <w:szCs w:val="24"/>
        </w:rPr>
        <w:t>8%</w:t>
      </w:r>
      <w:r>
        <w:rPr>
          <w:rFonts w:hint="eastAsia"/>
          <w:bCs/>
          <w:snapToGrid w:val="0"/>
          <w:color w:val="auto"/>
          <w:kern w:val="2"/>
          <w:sz w:val="24"/>
          <w:szCs w:val="24"/>
        </w:rPr>
        <w:t>；</w:t>
      </w:r>
    </w:p>
    <w:p w:rsidR="005D16A0" w:rsidRDefault="00000000">
      <w:pPr>
        <w:adjustRightInd w:val="0"/>
        <w:snapToGrid w:val="0"/>
        <w:spacing w:line="360" w:lineRule="auto"/>
        <w:ind w:firstLineChars="200" w:firstLine="482"/>
        <w:rPr>
          <w:bCs/>
          <w:snapToGrid w:val="0"/>
          <w:color w:val="auto"/>
          <w:kern w:val="2"/>
          <w:sz w:val="24"/>
          <w:szCs w:val="24"/>
        </w:rPr>
      </w:pPr>
      <w:r>
        <w:rPr>
          <w:b/>
          <w:bCs/>
          <w:snapToGrid w:val="0"/>
          <w:color w:val="auto"/>
          <w:kern w:val="2"/>
          <w:sz w:val="24"/>
          <w:szCs w:val="24"/>
        </w:rPr>
        <w:t>2</w:t>
      </w:r>
      <w:r>
        <w:rPr>
          <w:bCs/>
          <w:snapToGrid w:val="0"/>
          <w:color w:val="auto"/>
          <w:kern w:val="2"/>
          <w:sz w:val="24"/>
          <w:szCs w:val="24"/>
        </w:rPr>
        <w:t xml:space="preserve">  </w:t>
      </w:r>
      <w:r>
        <w:rPr>
          <w:rFonts w:hint="eastAsia"/>
          <w:bCs/>
          <w:snapToGrid w:val="0"/>
          <w:color w:val="auto"/>
          <w:kern w:val="2"/>
          <w:sz w:val="24"/>
          <w:szCs w:val="24"/>
        </w:rPr>
        <w:t>高强混凝土用粗骨料的含泥量和泥块含量分别不应大于</w:t>
      </w:r>
      <w:r>
        <w:rPr>
          <w:bCs/>
          <w:snapToGrid w:val="0"/>
          <w:color w:val="auto"/>
          <w:kern w:val="2"/>
          <w:sz w:val="24"/>
          <w:szCs w:val="24"/>
        </w:rPr>
        <w:t>0.5%</w:t>
      </w:r>
      <w:r>
        <w:rPr>
          <w:rFonts w:hint="eastAsia"/>
          <w:bCs/>
          <w:snapToGrid w:val="0"/>
          <w:color w:val="auto"/>
          <w:kern w:val="2"/>
          <w:sz w:val="24"/>
          <w:szCs w:val="24"/>
        </w:rPr>
        <w:t>和</w:t>
      </w:r>
      <w:r>
        <w:rPr>
          <w:bCs/>
          <w:snapToGrid w:val="0"/>
          <w:color w:val="auto"/>
          <w:kern w:val="2"/>
          <w:sz w:val="24"/>
          <w:szCs w:val="24"/>
        </w:rPr>
        <w:t>0.2%</w:t>
      </w:r>
      <w:r>
        <w:rPr>
          <w:rFonts w:hint="eastAsia"/>
          <w:bCs/>
          <w:snapToGrid w:val="0"/>
          <w:color w:val="auto"/>
          <w:kern w:val="2"/>
          <w:sz w:val="24"/>
          <w:szCs w:val="24"/>
        </w:rPr>
        <w:t>；</w:t>
      </w:r>
    </w:p>
    <w:p w:rsidR="005D16A0" w:rsidRDefault="00000000">
      <w:pPr>
        <w:adjustRightInd w:val="0"/>
        <w:snapToGrid w:val="0"/>
        <w:spacing w:line="360" w:lineRule="auto"/>
        <w:ind w:firstLineChars="200" w:firstLine="482"/>
        <w:rPr>
          <w:bCs/>
          <w:snapToGrid w:val="0"/>
          <w:color w:val="auto"/>
          <w:kern w:val="2"/>
          <w:sz w:val="24"/>
          <w:szCs w:val="24"/>
        </w:rPr>
      </w:pPr>
      <w:r>
        <w:rPr>
          <w:b/>
          <w:bCs/>
          <w:snapToGrid w:val="0"/>
          <w:color w:val="auto"/>
          <w:kern w:val="2"/>
          <w:sz w:val="24"/>
          <w:szCs w:val="24"/>
        </w:rPr>
        <w:t>3</w:t>
      </w:r>
      <w:r>
        <w:rPr>
          <w:bCs/>
          <w:snapToGrid w:val="0"/>
          <w:color w:val="auto"/>
          <w:kern w:val="2"/>
          <w:sz w:val="24"/>
          <w:szCs w:val="24"/>
        </w:rPr>
        <w:t xml:space="preserve">  </w:t>
      </w:r>
      <w:r>
        <w:rPr>
          <w:rFonts w:hint="eastAsia"/>
          <w:bCs/>
          <w:snapToGrid w:val="0"/>
          <w:color w:val="auto"/>
          <w:kern w:val="2"/>
          <w:sz w:val="24"/>
          <w:szCs w:val="24"/>
        </w:rPr>
        <w:t>严禁采用碱活性粗骨料。</w:t>
      </w:r>
    </w:p>
    <w:p w:rsidR="005D16A0" w:rsidRDefault="00000000">
      <w:pPr>
        <w:adjustRightInd w:val="0"/>
        <w:snapToGrid w:val="0"/>
        <w:spacing w:line="360" w:lineRule="auto"/>
        <w:outlineLvl w:val="2"/>
        <w:rPr>
          <w:bCs/>
          <w:snapToGrid w:val="0"/>
          <w:color w:val="auto"/>
          <w:kern w:val="2"/>
          <w:sz w:val="24"/>
          <w:szCs w:val="24"/>
        </w:rPr>
      </w:pPr>
      <w:r>
        <w:rPr>
          <w:b/>
          <w:bCs/>
          <w:snapToGrid w:val="0"/>
          <w:color w:val="auto"/>
          <w:kern w:val="2"/>
          <w:sz w:val="24"/>
          <w:szCs w:val="24"/>
        </w:rPr>
        <w:t xml:space="preserve">5.2.4  </w:t>
      </w:r>
      <w:r>
        <w:rPr>
          <w:rFonts w:hint="eastAsia"/>
          <w:bCs/>
          <w:snapToGrid w:val="0"/>
          <w:color w:val="auto"/>
          <w:kern w:val="2"/>
          <w:sz w:val="24"/>
          <w:szCs w:val="24"/>
        </w:rPr>
        <w:t>混凝土拌合用水应控制</w:t>
      </w:r>
      <w:r>
        <w:rPr>
          <w:bCs/>
          <w:snapToGrid w:val="0"/>
          <w:color w:val="auto"/>
          <w:kern w:val="2"/>
          <w:sz w:val="24"/>
          <w:szCs w:val="24"/>
        </w:rPr>
        <w:t>pH</w:t>
      </w:r>
      <w:r>
        <w:rPr>
          <w:rFonts w:hint="eastAsia"/>
          <w:bCs/>
          <w:snapToGrid w:val="0"/>
          <w:color w:val="auto"/>
          <w:kern w:val="2"/>
          <w:sz w:val="24"/>
          <w:szCs w:val="24"/>
        </w:rPr>
        <w:t>、硫酸根离子含量、氯离子含量、不溶物含量、可溶物含量；钢筋混凝土和预应力混凝土，均不得采用海水拌和；地表水、地下水、再生水在首次使用前应检测放射性。</w:t>
      </w:r>
    </w:p>
    <w:p w:rsidR="005D16A0" w:rsidRDefault="00000000">
      <w:pPr>
        <w:spacing w:line="360" w:lineRule="auto"/>
        <w:outlineLvl w:val="2"/>
        <w:rPr>
          <w:color w:val="auto"/>
          <w:sz w:val="24"/>
        </w:rPr>
      </w:pPr>
      <w:r>
        <w:rPr>
          <w:b/>
          <w:bCs/>
          <w:snapToGrid w:val="0"/>
          <w:color w:val="auto"/>
          <w:kern w:val="2"/>
          <w:sz w:val="24"/>
          <w:szCs w:val="24"/>
        </w:rPr>
        <w:t xml:space="preserve">5.2.5  </w:t>
      </w:r>
      <w:r>
        <w:rPr>
          <w:rFonts w:hint="eastAsia"/>
          <w:color w:val="auto"/>
          <w:sz w:val="24"/>
        </w:rPr>
        <w:t>海岸工程混凝土用粉煤灰应符合下列规定：</w:t>
      </w:r>
    </w:p>
    <w:p w:rsidR="005D16A0" w:rsidRDefault="00000000">
      <w:pPr>
        <w:spacing w:line="360" w:lineRule="auto"/>
        <w:ind w:firstLineChars="200" w:firstLine="482"/>
        <w:rPr>
          <w:color w:val="auto"/>
          <w:sz w:val="24"/>
          <w:szCs w:val="30"/>
          <w:lang w:val="zh-CN"/>
        </w:rPr>
      </w:pPr>
      <w:r>
        <w:rPr>
          <w:b/>
          <w:bCs/>
          <w:color w:val="auto"/>
          <w:sz w:val="24"/>
        </w:rPr>
        <w:t>1</w:t>
      </w:r>
      <w:r>
        <w:rPr>
          <w:bCs/>
          <w:color w:val="auto"/>
          <w:sz w:val="24"/>
        </w:rPr>
        <w:t xml:space="preserve">  </w:t>
      </w:r>
      <w:r>
        <w:rPr>
          <w:rFonts w:hint="eastAsia"/>
          <w:bCs/>
          <w:color w:val="auto"/>
          <w:sz w:val="24"/>
        </w:rPr>
        <w:t>钢筋混凝土和</w:t>
      </w:r>
      <w:r>
        <w:rPr>
          <w:bCs/>
          <w:color w:val="auto"/>
          <w:sz w:val="24"/>
        </w:rPr>
        <w:t>C30</w:t>
      </w:r>
      <w:r>
        <w:rPr>
          <w:rFonts w:hint="eastAsia"/>
          <w:bCs/>
          <w:color w:val="auto"/>
          <w:sz w:val="24"/>
        </w:rPr>
        <w:t>及</w:t>
      </w:r>
      <w:r>
        <w:rPr>
          <w:bCs/>
          <w:color w:val="auto"/>
          <w:sz w:val="24"/>
        </w:rPr>
        <w:t>C30</w:t>
      </w:r>
      <w:r>
        <w:rPr>
          <w:rFonts w:hint="eastAsia"/>
          <w:bCs/>
          <w:color w:val="auto"/>
          <w:sz w:val="24"/>
        </w:rPr>
        <w:t>以上的素混凝土应采</w:t>
      </w:r>
      <w:r>
        <w:rPr>
          <w:rFonts w:hint="eastAsia"/>
          <w:bCs/>
          <w:color w:val="auto"/>
          <w:sz w:val="24"/>
          <w:szCs w:val="30"/>
          <w:lang w:val="zh-CN"/>
        </w:rPr>
        <w:t>用</w:t>
      </w:r>
      <w:r>
        <w:rPr>
          <w:bCs/>
          <w:color w:val="auto"/>
          <w:sz w:val="24"/>
          <w:szCs w:val="30"/>
          <w:lang w:val="zh-CN"/>
        </w:rPr>
        <w:t>I</w:t>
      </w:r>
      <w:r>
        <w:rPr>
          <w:rFonts w:hint="eastAsia"/>
          <w:bCs/>
          <w:color w:val="auto"/>
          <w:sz w:val="24"/>
          <w:szCs w:val="30"/>
          <w:lang w:val="zh-CN"/>
        </w:rPr>
        <w:t>级或</w:t>
      </w:r>
      <w:r>
        <w:rPr>
          <w:bCs/>
          <w:color w:val="auto"/>
          <w:sz w:val="24"/>
          <w:szCs w:val="30"/>
          <w:lang w:val="zh-CN"/>
        </w:rPr>
        <w:t>II</w:t>
      </w:r>
      <w:r>
        <w:rPr>
          <w:rFonts w:hint="eastAsia"/>
          <w:bCs/>
          <w:color w:val="auto"/>
          <w:sz w:val="24"/>
          <w:szCs w:val="30"/>
          <w:lang w:val="zh-CN"/>
        </w:rPr>
        <w:t>级</w:t>
      </w:r>
      <w:r>
        <w:rPr>
          <w:rFonts w:hint="eastAsia"/>
          <w:color w:val="auto"/>
          <w:sz w:val="24"/>
          <w:szCs w:val="30"/>
          <w:lang w:val="zh-CN"/>
        </w:rPr>
        <w:t>粉煤灰；</w:t>
      </w:r>
    </w:p>
    <w:p w:rsidR="005D16A0" w:rsidRDefault="00000000">
      <w:pPr>
        <w:spacing w:line="360" w:lineRule="auto"/>
        <w:ind w:firstLineChars="200" w:firstLine="482"/>
        <w:rPr>
          <w:color w:val="auto"/>
          <w:sz w:val="24"/>
          <w:szCs w:val="30"/>
          <w:lang w:val="zh-CN"/>
        </w:rPr>
      </w:pPr>
      <w:r>
        <w:rPr>
          <w:b/>
          <w:color w:val="auto"/>
          <w:sz w:val="24"/>
          <w:szCs w:val="30"/>
          <w:lang w:val="zh-CN"/>
        </w:rPr>
        <w:t>2</w:t>
      </w:r>
      <w:r>
        <w:rPr>
          <w:color w:val="auto"/>
          <w:sz w:val="24"/>
          <w:szCs w:val="30"/>
          <w:lang w:val="zh-CN"/>
        </w:rPr>
        <w:t xml:space="preserve">  </w:t>
      </w:r>
      <w:r>
        <w:rPr>
          <w:rFonts w:hint="eastAsia"/>
          <w:color w:val="auto"/>
          <w:sz w:val="24"/>
          <w:szCs w:val="30"/>
        </w:rPr>
        <w:t>高性能混凝土和</w:t>
      </w:r>
      <w:r>
        <w:rPr>
          <w:rFonts w:hint="eastAsia"/>
          <w:bCs/>
          <w:color w:val="auto"/>
          <w:sz w:val="24"/>
        </w:rPr>
        <w:t>预应力混凝土应采用</w:t>
      </w:r>
      <w:r>
        <w:rPr>
          <w:bCs/>
          <w:color w:val="auto"/>
          <w:sz w:val="24"/>
          <w:szCs w:val="30"/>
          <w:lang w:val="zh-CN"/>
        </w:rPr>
        <w:t>I</w:t>
      </w:r>
      <w:r>
        <w:rPr>
          <w:rFonts w:hint="eastAsia"/>
          <w:bCs/>
          <w:color w:val="auto"/>
          <w:sz w:val="24"/>
          <w:szCs w:val="30"/>
          <w:lang w:val="zh-CN"/>
        </w:rPr>
        <w:t>级粉煤灰或烧失量不大于</w:t>
      </w:r>
      <w:r>
        <w:rPr>
          <w:bCs/>
          <w:color w:val="auto"/>
          <w:sz w:val="24"/>
          <w:szCs w:val="30"/>
          <w:lang w:val="zh-CN"/>
        </w:rPr>
        <w:t>5%</w:t>
      </w:r>
      <w:r>
        <w:rPr>
          <w:rFonts w:hint="eastAsia"/>
          <w:bCs/>
          <w:color w:val="auto"/>
          <w:sz w:val="24"/>
          <w:szCs w:val="30"/>
          <w:lang w:val="zh-CN"/>
        </w:rPr>
        <w:t>、需水量比不大于</w:t>
      </w:r>
      <w:r>
        <w:rPr>
          <w:bCs/>
          <w:color w:val="auto"/>
          <w:sz w:val="24"/>
          <w:szCs w:val="30"/>
          <w:lang w:val="zh-CN"/>
        </w:rPr>
        <w:t>100%</w:t>
      </w:r>
      <w:r>
        <w:rPr>
          <w:rFonts w:hint="eastAsia"/>
          <w:bCs/>
          <w:color w:val="auto"/>
          <w:sz w:val="24"/>
          <w:szCs w:val="30"/>
          <w:lang w:val="zh-CN"/>
        </w:rPr>
        <w:t>的</w:t>
      </w:r>
      <w:r>
        <w:rPr>
          <w:bCs/>
          <w:color w:val="auto"/>
          <w:sz w:val="24"/>
          <w:szCs w:val="30"/>
          <w:lang w:val="zh-CN"/>
        </w:rPr>
        <w:t>II</w:t>
      </w:r>
      <w:r>
        <w:rPr>
          <w:rFonts w:hint="eastAsia"/>
          <w:bCs/>
          <w:color w:val="auto"/>
          <w:sz w:val="24"/>
          <w:szCs w:val="30"/>
          <w:lang w:val="zh-CN"/>
        </w:rPr>
        <w:t>级</w:t>
      </w:r>
      <w:r>
        <w:rPr>
          <w:rFonts w:hint="eastAsia"/>
          <w:color w:val="auto"/>
          <w:sz w:val="24"/>
          <w:szCs w:val="30"/>
          <w:lang w:val="zh-CN"/>
        </w:rPr>
        <w:t>粉煤灰；</w:t>
      </w:r>
    </w:p>
    <w:p w:rsidR="005D16A0" w:rsidRDefault="00000000">
      <w:pPr>
        <w:spacing w:line="360" w:lineRule="auto"/>
        <w:ind w:firstLineChars="200" w:firstLine="482"/>
        <w:rPr>
          <w:color w:val="auto"/>
          <w:sz w:val="24"/>
          <w:szCs w:val="30"/>
          <w:lang w:val="zh-CN"/>
        </w:rPr>
      </w:pPr>
      <w:r>
        <w:rPr>
          <w:b/>
          <w:bCs/>
          <w:color w:val="auto"/>
          <w:sz w:val="24"/>
        </w:rPr>
        <w:t>3</w:t>
      </w:r>
      <w:r>
        <w:rPr>
          <w:bCs/>
          <w:color w:val="auto"/>
          <w:sz w:val="24"/>
        </w:rPr>
        <w:t xml:space="preserve">  </w:t>
      </w:r>
      <w:r>
        <w:rPr>
          <w:rFonts w:hint="eastAsia"/>
          <w:bCs/>
          <w:color w:val="auto"/>
          <w:sz w:val="24"/>
        </w:rPr>
        <w:t>有抗冻要求的混凝土可采用</w:t>
      </w:r>
      <w:r>
        <w:rPr>
          <w:bCs/>
          <w:color w:val="auto"/>
          <w:sz w:val="24"/>
          <w:szCs w:val="30"/>
          <w:lang w:val="zh-CN"/>
        </w:rPr>
        <w:t>I</w:t>
      </w:r>
      <w:r>
        <w:rPr>
          <w:rFonts w:hint="eastAsia"/>
          <w:bCs/>
          <w:color w:val="auto"/>
          <w:sz w:val="24"/>
          <w:szCs w:val="30"/>
          <w:lang w:val="zh-CN"/>
        </w:rPr>
        <w:t>级或</w:t>
      </w:r>
      <w:r>
        <w:rPr>
          <w:bCs/>
          <w:color w:val="auto"/>
          <w:sz w:val="24"/>
          <w:szCs w:val="30"/>
          <w:lang w:val="zh-CN"/>
        </w:rPr>
        <w:t>II</w:t>
      </w:r>
      <w:r>
        <w:rPr>
          <w:rFonts w:hint="eastAsia"/>
          <w:bCs/>
          <w:color w:val="auto"/>
          <w:sz w:val="24"/>
          <w:szCs w:val="30"/>
          <w:lang w:val="zh-CN"/>
        </w:rPr>
        <w:t>级</w:t>
      </w:r>
      <w:r>
        <w:rPr>
          <w:rFonts w:hint="eastAsia"/>
          <w:color w:val="auto"/>
          <w:sz w:val="24"/>
          <w:szCs w:val="30"/>
          <w:lang w:val="zh-CN"/>
        </w:rPr>
        <w:t>粉煤灰。</w:t>
      </w:r>
    </w:p>
    <w:p w:rsidR="005D16A0" w:rsidRDefault="00000000">
      <w:pPr>
        <w:spacing w:line="360" w:lineRule="auto"/>
        <w:outlineLvl w:val="2"/>
        <w:rPr>
          <w:color w:val="auto"/>
          <w:sz w:val="24"/>
        </w:rPr>
      </w:pPr>
      <w:r>
        <w:rPr>
          <w:b/>
          <w:bCs/>
          <w:snapToGrid w:val="0"/>
          <w:color w:val="auto"/>
          <w:kern w:val="2"/>
          <w:sz w:val="24"/>
          <w:szCs w:val="24"/>
        </w:rPr>
        <w:t xml:space="preserve">5.2.6  </w:t>
      </w:r>
      <w:bookmarkStart w:id="110" w:name="OLE_LINK5"/>
      <w:bookmarkStart w:id="111" w:name="OLE_LINK4"/>
      <w:r>
        <w:rPr>
          <w:rFonts w:hint="eastAsia"/>
          <w:color w:val="auto"/>
          <w:sz w:val="24"/>
        </w:rPr>
        <w:t>海岸工程混凝土用粒化高炉矿渣粉应符合下列规定</w:t>
      </w:r>
      <w:bookmarkEnd w:id="110"/>
      <w:bookmarkEnd w:id="111"/>
      <w:r>
        <w:rPr>
          <w:rFonts w:hint="eastAsia"/>
          <w:color w:val="auto"/>
          <w:sz w:val="24"/>
        </w:rPr>
        <w:t>：</w:t>
      </w:r>
    </w:p>
    <w:p w:rsidR="005D16A0" w:rsidRDefault="00000000">
      <w:pPr>
        <w:spacing w:line="360" w:lineRule="auto"/>
        <w:ind w:firstLineChars="200" w:firstLine="482"/>
        <w:rPr>
          <w:color w:val="auto"/>
          <w:sz w:val="24"/>
          <w:lang w:val="zh-CN"/>
        </w:rPr>
      </w:pPr>
      <w:r>
        <w:rPr>
          <w:b/>
          <w:color w:val="auto"/>
          <w:sz w:val="24"/>
        </w:rPr>
        <w:t xml:space="preserve">1 </w:t>
      </w:r>
      <w:r>
        <w:rPr>
          <w:b/>
          <w:color w:val="FF0000"/>
          <w:sz w:val="24"/>
        </w:rPr>
        <w:t xml:space="preserve"> </w:t>
      </w:r>
      <w:bookmarkStart w:id="112" w:name="OLE_LINK7"/>
      <w:bookmarkStart w:id="113" w:name="OLE_LINK6"/>
      <w:r>
        <w:rPr>
          <w:rFonts w:hint="eastAsia"/>
          <w:color w:val="auto"/>
          <w:sz w:val="24"/>
          <w:lang w:val="zh-CN"/>
        </w:rPr>
        <w:t>宜采用</w:t>
      </w:r>
      <w:r>
        <w:rPr>
          <w:color w:val="auto"/>
          <w:sz w:val="24"/>
          <w:lang w:val="zh-CN"/>
        </w:rPr>
        <w:t>S95</w:t>
      </w:r>
      <w:r>
        <w:rPr>
          <w:rFonts w:hint="eastAsia"/>
          <w:color w:val="auto"/>
          <w:sz w:val="24"/>
          <w:lang w:val="zh-CN"/>
        </w:rPr>
        <w:t>级及以上级别矿渣粉</w:t>
      </w:r>
      <w:bookmarkEnd w:id="112"/>
      <w:bookmarkEnd w:id="113"/>
      <w:r>
        <w:rPr>
          <w:rFonts w:hint="eastAsia"/>
          <w:color w:val="auto"/>
          <w:sz w:val="24"/>
          <w:lang w:val="zh-CN"/>
        </w:rPr>
        <w:t>；</w:t>
      </w:r>
    </w:p>
    <w:p w:rsidR="005D16A0" w:rsidRDefault="00000000">
      <w:pPr>
        <w:spacing w:line="360" w:lineRule="auto"/>
        <w:ind w:firstLineChars="200" w:firstLine="482"/>
        <w:rPr>
          <w:color w:val="auto"/>
          <w:sz w:val="24"/>
          <w:lang w:val="zh-CN"/>
        </w:rPr>
      </w:pPr>
      <w:r>
        <w:rPr>
          <w:b/>
          <w:bCs/>
          <w:color w:val="auto"/>
          <w:sz w:val="24"/>
        </w:rPr>
        <w:t xml:space="preserve">2  </w:t>
      </w:r>
      <w:r>
        <w:rPr>
          <w:rFonts w:hint="eastAsia"/>
          <w:color w:val="auto"/>
          <w:sz w:val="24"/>
          <w:lang w:val="zh-CN"/>
        </w:rPr>
        <w:t>大体积混凝土用矿渣粉比表面积不宜大于</w:t>
      </w:r>
      <w:r>
        <w:rPr>
          <w:color w:val="auto"/>
          <w:sz w:val="24"/>
          <w:lang w:val="zh-CN"/>
        </w:rPr>
        <w:t>450m</w:t>
      </w:r>
      <w:r>
        <w:rPr>
          <w:color w:val="auto"/>
          <w:sz w:val="24"/>
          <w:vertAlign w:val="superscript"/>
          <w:lang w:val="zh-CN"/>
        </w:rPr>
        <w:t>2</w:t>
      </w:r>
      <w:r>
        <w:rPr>
          <w:color w:val="auto"/>
          <w:sz w:val="24"/>
          <w:lang w:val="zh-CN"/>
        </w:rPr>
        <w:t>/kg</w:t>
      </w:r>
      <w:r>
        <w:rPr>
          <w:rFonts w:hint="eastAsia"/>
          <w:color w:val="auto"/>
          <w:sz w:val="24"/>
          <w:lang w:val="zh-CN"/>
        </w:rPr>
        <w:t>。</w:t>
      </w:r>
    </w:p>
    <w:p w:rsidR="005D16A0" w:rsidRDefault="00000000">
      <w:pPr>
        <w:spacing w:line="360" w:lineRule="auto"/>
        <w:outlineLvl w:val="2"/>
        <w:rPr>
          <w:color w:val="auto"/>
          <w:sz w:val="24"/>
        </w:rPr>
      </w:pPr>
      <w:r>
        <w:rPr>
          <w:b/>
          <w:bCs/>
          <w:snapToGrid w:val="0"/>
          <w:color w:val="auto"/>
          <w:kern w:val="2"/>
          <w:sz w:val="24"/>
          <w:szCs w:val="24"/>
        </w:rPr>
        <w:lastRenderedPageBreak/>
        <w:t xml:space="preserve">5.2.7  </w:t>
      </w:r>
      <w:r>
        <w:rPr>
          <w:rFonts w:hint="eastAsia"/>
          <w:color w:val="auto"/>
          <w:sz w:val="24"/>
        </w:rPr>
        <w:t>海岸工程混凝土用硅灰中的</w:t>
      </w:r>
      <w:r>
        <w:rPr>
          <w:color w:val="auto"/>
          <w:sz w:val="24"/>
        </w:rPr>
        <w:t>SiO</w:t>
      </w:r>
      <w:r>
        <w:rPr>
          <w:color w:val="auto"/>
          <w:sz w:val="24"/>
          <w:vertAlign w:val="subscript"/>
        </w:rPr>
        <w:t>2</w:t>
      </w:r>
      <w:r>
        <w:rPr>
          <w:rFonts w:hint="eastAsia"/>
          <w:color w:val="auto"/>
          <w:sz w:val="24"/>
        </w:rPr>
        <w:t>含量</w:t>
      </w:r>
      <w:r>
        <w:rPr>
          <w:rFonts w:hint="eastAsia"/>
          <w:bCs/>
          <w:color w:val="auto"/>
          <w:sz w:val="24"/>
        </w:rPr>
        <w:t>不应</w:t>
      </w:r>
      <w:r>
        <w:rPr>
          <w:rFonts w:hint="eastAsia"/>
          <w:color w:val="auto"/>
          <w:sz w:val="24"/>
        </w:rPr>
        <w:t>低于</w:t>
      </w:r>
      <w:r>
        <w:rPr>
          <w:color w:val="auto"/>
          <w:sz w:val="24"/>
        </w:rPr>
        <w:t>90%</w:t>
      </w:r>
      <w:r>
        <w:rPr>
          <w:rFonts w:hint="eastAsia"/>
          <w:color w:val="auto"/>
          <w:sz w:val="24"/>
        </w:rPr>
        <w:t>，氯离子含量</w:t>
      </w:r>
      <w:r>
        <w:rPr>
          <w:rFonts w:hint="eastAsia"/>
          <w:bCs/>
          <w:color w:val="auto"/>
          <w:sz w:val="24"/>
        </w:rPr>
        <w:t>不应</w:t>
      </w:r>
      <w:r>
        <w:rPr>
          <w:rFonts w:hint="eastAsia"/>
          <w:color w:val="auto"/>
          <w:sz w:val="24"/>
        </w:rPr>
        <w:t>高于</w:t>
      </w:r>
      <w:r>
        <w:rPr>
          <w:color w:val="auto"/>
          <w:sz w:val="24"/>
        </w:rPr>
        <w:t>0.02%</w:t>
      </w:r>
      <w:r>
        <w:rPr>
          <w:rFonts w:hint="eastAsia"/>
          <w:color w:val="auto"/>
          <w:sz w:val="24"/>
        </w:rPr>
        <w:t>。</w:t>
      </w:r>
    </w:p>
    <w:p w:rsidR="005D16A0" w:rsidRDefault="00000000">
      <w:pPr>
        <w:adjustRightInd w:val="0"/>
        <w:snapToGrid w:val="0"/>
        <w:spacing w:line="360" w:lineRule="auto"/>
        <w:outlineLvl w:val="2"/>
        <w:rPr>
          <w:bCs/>
          <w:snapToGrid w:val="0"/>
          <w:color w:val="auto"/>
          <w:kern w:val="2"/>
          <w:sz w:val="24"/>
          <w:szCs w:val="24"/>
        </w:rPr>
      </w:pPr>
      <w:r>
        <w:rPr>
          <w:b/>
          <w:bCs/>
          <w:snapToGrid w:val="0"/>
          <w:color w:val="auto"/>
          <w:kern w:val="2"/>
          <w:sz w:val="24"/>
          <w:szCs w:val="24"/>
        </w:rPr>
        <w:t xml:space="preserve">5.2.8  </w:t>
      </w:r>
      <w:r>
        <w:rPr>
          <w:rFonts w:hint="eastAsia"/>
          <w:color w:val="auto"/>
          <w:sz w:val="24"/>
        </w:rPr>
        <w:t>海岸工程混凝土用</w:t>
      </w:r>
      <w:r>
        <w:rPr>
          <w:rFonts w:hint="eastAsia"/>
          <w:bCs/>
          <w:snapToGrid w:val="0"/>
          <w:color w:val="auto"/>
          <w:kern w:val="2"/>
          <w:sz w:val="24"/>
          <w:szCs w:val="24"/>
        </w:rPr>
        <w:t>外加剂应符合下列规定：</w:t>
      </w:r>
    </w:p>
    <w:p w:rsidR="005D16A0" w:rsidRDefault="00000000">
      <w:pPr>
        <w:adjustRightInd w:val="0"/>
        <w:snapToGrid w:val="0"/>
        <w:spacing w:line="360" w:lineRule="auto"/>
        <w:ind w:firstLineChars="200" w:firstLine="482"/>
        <w:rPr>
          <w:bCs/>
          <w:snapToGrid w:val="0"/>
          <w:color w:val="auto"/>
          <w:kern w:val="2"/>
          <w:sz w:val="24"/>
          <w:szCs w:val="24"/>
        </w:rPr>
      </w:pPr>
      <w:r>
        <w:rPr>
          <w:b/>
          <w:bCs/>
          <w:snapToGrid w:val="0"/>
          <w:color w:val="auto"/>
          <w:kern w:val="2"/>
          <w:sz w:val="24"/>
          <w:szCs w:val="24"/>
        </w:rPr>
        <w:t>1</w:t>
      </w:r>
      <w:r>
        <w:rPr>
          <w:bCs/>
          <w:snapToGrid w:val="0"/>
          <w:color w:val="auto"/>
          <w:kern w:val="2"/>
          <w:sz w:val="24"/>
          <w:szCs w:val="24"/>
        </w:rPr>
        <w:t xml:space="preserve">  </w:t>
      </w:r>
      <w:r>
        <w:rPr>
          <w:rFonts w:hint="eastAsia"/>
          <w:bCs/>
          <w:snapToGrid w:val="0"/>
          <w:color w:val="auto"/>
          <w:kern w:val="2"/>
          <w:sz w:val="24"/>
          <w:szCs w:val="24"/>
        </w:rPr>
        <w:t>混凝土应根据要求选用减水剂、引气剂、防冻剂、泵送剂、缓凝剂、膨胀剂等。外加剂的品质应符合现行国家标准《混凝土外加剂》</w:t>
      </w:r>
      <w:r>
        <w:rPr>
          <w:bCs/>
          <w:snapToGrid w:val="0"/>
          <w:color w:val="auto"/>
          <w:kern w:val="2"/>
          <w:sz w:val="24"/>
          <w:szCs w:val="24"/>
        </w:rPr>
        <w:t>GB 8076</w:t>
      </w:r>
      <w:r>
        <w:rPr>
          <w:bCs/>
          <w:snapToGrid w:val="0"/>
          <w:color w:val="auto"/>
          <w:kern w:val="2"/>
          <w:sz w:val="24"/>
          <w:szCs w:val="24"/>
        </w:rPr>
        <w:t>、</w:t>
      </w:r>
      <w:r>
        <w:rPr>
          <w:rFonts w:hint="eastAsia"/>
          <w:bCs/>
          <w:snapToGrid w:val="0"/>
          <w:color w:val="auto"/>
          <w:kern w:val="2"/>
          <w:sz w:val="24"/>
          <w:szCs w:val="24"/>
        </w:rPr>
        <w:t>《混凝土膨胀剂》</w:t>
      </w:r>
      <w:r>
        <w:rPr>
          <w:bCs/>
          <w:snapToGrid w:val="0"/>
          <w:color w:val="auto"/>
          <w:kern w:val="2"/>
          <w:sz w:val="24"/>
          <w:szCs w:val="24"/>
        </w:rPr>
        <w:t>GBT 23439</w:t>
      </w:r>
      <w:r>
        <w:rPr>
          <w:rFonts w:hint="eastAsia"/>
          <w:bCs/>
          <w:snapToGrid w:val="0"/>
          <w:color w:val="auto"/>
          <w:kern w:val="2"/>
          <w:sz w:val="24"/>
          <w:szCs w:val="24"/>
        </w:rPr>
        <w:t>和《混凝土防冻剂》</w:t>
      </w:r>
      <w:r>
        <w:rPr>
          <w:bCs/>
          <w:snapToGrid w:val="0"/>
          <w:color w:val="auto"/>
          <w:kern w:val="2"/>
          <w:sz w:val="24"/>
          <w:szCs w:val="24"/>
        </w:rPr>
        <w:t>JC 475</w:t>
      </w:r>
      <w:r>
        <w:rPr>
          <w:rFonts w:hint="eastAsia"/>
          <w:bCs/>
          <w:snapToGrid w:val="0"/>
          <w:color w:val="auto"/>
          <w:kern w:val="2"/>
          <w:sz w:val="24"/>
          <w:szCs w:val="24"/>
        </w:rPr>
        <w:t>的有关规定；</w:t>
      </w:r>
    </w:p>
    <w:p w:rsidR="005D16A0" w:rsidRDefault="00000000">
      <w:pPr>
        <w:adjustRightInd w:val="0"/>
        <w:snapToGrid w:val="0"/>
        <w:spacing w:line="360" w:lineRule="auto"/>
        <w:ind w:firstLineChars="200" w:firstLine="482"/>
        <w:rPr>
          <w:bCs/>
          <w:snapToGrid w:val="0"/>
          <w:color w:val="auto"/>
          <w:kern w:val="2"/>
          <w:sz w:val="24"/>
          <w:szCs w:val="24"/>
        </w:rPr>
      </w:pPr>
      <w:r>
        <w:rPr>
          <w:b/>
          <w:bCs/>
          <w:snapToGrid w:val="0"/>
          <w:color w:val="auto"/>
          <w:kern w:val="2"/>
          <w:sz w:val="24"/>
          <w:szCs w:val="24"/>
        </w:rPr>
        <w:t>2</w:t>
      </w:r>
      <w:r>
        <w:rPr>
          <w:bCs/>
          <w:snapToGrid w:val="0"/>
          <w:color w:val="auto"/>
          <w:kern w:val="2"/>
          <w:sz w:val="24"/>
          <w:szCs w:val="24"/>
        </w:rPr>
        <w:t xml:space="preserve">  </w:t>
      </w:r>
      <w:r>
        <w:rPr>
          <w:rFonts w:hint="eastAsia"/>
          <w:bCs/>
          <w:snapToGrid w:val="0"/>
          <w:color w:val="auto"/>
          <w:kern w:val="2"/>
          <w:sz w:val="24"/>
          <w:szCs w:val="24"/>
        </w:rPr>
        <w:t>外加剂中的氯离子含量不宜大于</w:t>
      </w:r>
      <w:r>
        <w:rPr>
          <w:bCs/>
          <w:snapToGrid w:val="0"/>
          <w:color w:val="auto"/>
          <w:kern w:val="2"/>
          <w:sz w:val="24"/>
          <w:szCs w:val="24"/>
        </w:rPr>
        <w:t>0.02%</w:t>
      </w:r>
      <w:r>
        <w:rPr>
          <w:rFonts w:hint="eastAsia"/>
          <w:bCs/>
          <w:snapToGrid w:val="0"/>
          <w:color w:val="auto"/>
          <w:kern w:val="2"/>
          <w:sz w:val="24"/>
          <w:szCs w:val="24"/>
        </w:rPr>
        <w:t>（占胶凝材料质量百分比）。高性能混凝土宜采用与胶凝材料匹配性好、减水率不小于</w:t>
      </w:r>
      <w:r>
        <w:rPr>
          <w:bCs/>
          <w:snapToGrid w:val="0"/>
          <w:color w:val="auto"/>
          <w:kern w:val="2"/>
          <w:sz w:val="24"/>
          <w:szCs w:val="24"/>
        </w:rPr>
        <w:t>25%</w:t>
      </w:r>
      <w:r>
        <w:rPr>
          <w:rFonts w:hint="eastAsia"/>
          <w:bCs/>
          <w:snapToGrid w:val="0"/>
          <w:color w:val="auto"/>
          <w:kern w:val="2"/>
          <w:sz w:val="24"/>
          <w:szCs w:val="24"/>
        </w:rPr>
        <w:t>的高效减水剂。</w:t>
      </w:r>
    </w:p>
    <w:p w:rsidR="005D16A0" w:rsidRDefault="00000000">
      <w:pPr>
        <w:adjustRightInd w:val="0"/>
        <w:snapToGrid w:val="0"/>
        <w:spacing w:line="360" w:lineRule="auto"/>
        <w:outlineLvl w:val="2"/>
        <w:rPr>
          <w:bCs/>
          <w:snapToGrid w:val="0"/>
          <w:color w:val="auto"/>
          <w:kern w:val="2"/>
          <w:sz w:val="24"/>
          <w:szCs w:val="24"/>
        </w:rPr>
      </w:pPr>
      <w:r>
        <w:rPr>
          <w:b/>
          <w:bCs/>
          <w:snapToGrid w:val="0"/>
          <w:color w:val="auto"/>
          <w:kern w:val="2"/>
          <w:sz w:val="24"/>
          <w:szCs w:val="24"/>
        </w:rPr>
        <w:t xml:space="preserve">5.2.9 </w:t>
      </w:r>
      <w:r>
        <w:rPr>
          <w:bCs/>
          <w:snapToGrid w:val="0"/>
          <w:color w:val="auto"/>
          <w:kern w:val="2"/>
          <w:sz w:val="24"/>
          <w:szCs w:val="24"/>
        </w:rPr>
        <w:t xml:space="preserve"> </w:t>
      </w:r>
      <w:r>
        <w:rPr>
          <w:rFonts w:hint="eastAsia"/>
          <w:bCs/>
          <w:snapToGrid w:val="0"/>
          <w:color w:val="auto"/>
          <w:kern w:val="2"/>
          <w:sz w:val="24"/>
          <w:szCs w:val="24"/>
        </w:rPr>
        <w:t>混凝土拌合物按照坍落度大小宜分为</w:t>
      </w:r>
      <w:r>
        <w:rPr>
          <w:bCs/>
          <w:snapToGrid w:val="0"/>
          <w:color w:val="auto"/>
          <w:kern w:val="2"/>
          <w:sz w:val="24"/>
          <w:szCs w:val="24"/>
        </w:rPr>
        <w:t>4</w:t>
      </w:r>
      <w:r>
        <w:rPr>
          <w:rFonts w:hint="eastAsia"/>
          <w:bCs/>
          <w:snapToGrid w:val="0"/>
          <w:color w:val="auto"/>
          <w:kern w:val="2"/>
          <w:sz w:val="24"/>
          <w:szCs w:val="24"/>
        </w:rPr>
        <w:t>个级别，并应符合表</w:t>
      </w:r>
      <w:r>
        <w:rPr>
          <w:bCs/>
          <w:snapToGrid w:val="0"/>
          <w:color w:val="auto"/>
          <w:kern w:val="2"/>
          <w:sz w:val="24"/>
          <w:szCs w:val="24"/>
        </w:rPr>
        <w:t>5.2.9</w:t>
      </w:r>
      <w:r>
        <w:rPr>
          <w:rFonts w:hint="eastAsia"/>
          <w:bCs/>
          <w:snapToGrid w:val="0"/>
          <w:color w:val="auto"/>
          <w:kern w:val="2"/>
          <w:sz w:val="24"/>
          <w:szCs w:val="24"/>
        </w:rPr>
        <w:t>的规定。</w:t>
      </w:r>
    </w:p>
    <w:p w:rsidR="005D16A0" w:rsidRDefault="00000000">
      <w:pPr>
        <w:adjustRightInd w:val="0"/>
        <w:snapToGrid w:val="0"/>
        <w:spacing w:line="360" w:lineRule="auto"/>
        <w:jc w:val="center"/>
        <w:rPr>
          <w:rFonts w:ascii="黑体" w:eastAsia="黑体" w:hAnsi="黑体"/>
          <w:bCs/>
          <w:snapToGrid w:val="0"/>
          <w:color w:val="auto"/>
          <w:kern w:val="2"/>
        </w:rPr>
      </w:pPr>
      <w:r>
        <w:rPr>
          <w:rFonts w:ascii="黑体" w:eastAsia="黑体" w:hAnsi="黑体" w:hint="eastAsia"/>
          <w:bCs/>
          <w:snapToGrid w:val="0"/>
          <w:color w:val="auto"/>
          <w:kern w:val="2"/>
        </w:rPr>
        <w:t>表</w:t>
      </w:r>
      <w:r>
        <w:rPr>
          <w:rFonts w:eastAsia="黑体"/>
          <w:bCs/>
          <w:snapToGrid w:val="0"/>
          <w:color w:val="auto"/>
          <w:kern w:val="2"/>
        </w:rPr>
        <w:t>5.2.9</w:t>
      </w:r>
      <w:r>
        <w:rPr>
          <w:rFonts w:ascii="黑体" w:eastAsia="黑体" w:hAnsi="黑体"/>
          <w:bCs/>
          <w:snapToGrid w:val="0"/>
          <w:color w:val="auto"/>
          <w:kern w:val="2"/>
        </w:rPr>
        <w:t xml:space="preserve">  </w:t>
      </w:r>
      <w:r>
        <w:rPr>
          <w:rFonts w:ascii="黑体" w:eastAsia="黑体" w:hAnsi="黑体" w:hint="eastAsia"/>
          <w:bCs/>
          <w:snapToGrid w:val="0"/>
          <w:color w:val="auto"/>
          <w:kern w:val="2"/>
        </w:rPr>
        <w:t>混凝土拌合物按坍落度的分级（</w:t>
      </w:r>
      <w:r>
        <w:rPr>
          <w:rFonts w:eastAsia="黑体"/>
          <w:bCs/>
          <w:snapToGrid w:val="0"/>
          <w:color w:val="auto"/>
          <w:kern w:val="2"/>
        </w:rPr>
        <w:t>mm</w:t>
      </w:r>
      <w:r>
        <w:rPr>
          <w:rFonts w:ascii="黑体" w:eastAsia="黑体" w:hAnsi="黑体" w:hint="eastAsia"/>
          <w:bCs/>
          <w:snapToGrid w:val="0"/>
          <w:color w:val="auto"/>
          <w:kern w:val="2"/>
        </w:rPr>
        <w:t>）</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auto"/>
          <w:insideV w:val="single" w:sz="4" w:space="0" w:color="auto"/>
        </w:tblBorders>
        <w:tblLook w:val="04A0" w:firstRow="1" w:lastRow="0" w:firstColumn="1" w:lastColumn="0" w:noHBand="0" w:noVBand="1"/>
      </w:tblPr>
      <w:tblGrid>
        <w:gridCol w:w="1267"/>
        <w:gridCol w:w="1841"/>
        <w:gridCol w:w="1633"/>
        <w:gridCol w:w="1785"/>
        <w:gridCol w:w="1996"/>
      </w:tblGrid>
      <w:tr w:rsidR="005D16A0">
        <w:trPr>
          <w:jc w:val="center"/>
        </w:trPr>
        <w:tc>
          <w:tcPr>
            <w:tcW w:w="743" w:type="pct"/>
            <w:vAlign w:val="center"/>
          </w:tcPr>
          <w:p w:rsidR="005D16A0" w:rsidRDefault="00000000">
            <w:pPr>
              <w:adjustRightInd w:val="0"/>
              <w:snapToGrid w:val="0"/>
              <w:jc w:val="center"/>
              <w:rPr>
                <w:bCs/>
                <w:snapToGrid w:val="0"/>
                <w:color w:val="auto"/>
                <w:kern w:val="2"/>
              </w:rPr>
            </w:pPr>
            <w:r>
              <w:rPr>
                <w:rFonts w:hint="eastAsia"/>
                <w:bCs/>
                <w:snapToGrid w:val="0"/>
                <w:color w:val="auto"/>
                <w:kern w:val="2"/>
              </w:rPr>
              <w:t>名称</w:t>
            </w:r>
          </w:p>
        </w:tc>
        <w:tc>
          <w:tcPr>
            <w:tcW w:w="1080" w:type="pct"/>
            <w:vAlign w:val="center"/>
          </w:tcPr>
          <w:p w:rsidR="005D16A0" w:rsidRDefault="00000000">
            <w:pPr>
              <w:adjustRightInd w:val="0"/>
              <w:snapToGrid w:val="0"/>
              <w:jc w:val="center"/>
              <w:rPr>
                <w:bCs/>
                <w:snapToGrid w:val="0"/>
                <w:color w:val="auto"/>
                <w:kern w:val="2"/>
              </w:rPr>
            </w:pPr>
            <w:r>
              <w:rPr>
                <w:rFonts w:hint="eastAsia"/>
                <w:bCs/>
                <w:snapToGrid w:val="0"/>
                <w:color w:val="auto"/>
                <w:kern w:val="2"/>
              </w:rPr>
              <w:t>低塑性混凝土</w:t>
            </w:r>
          </w:p>
        </w:tc>
        <w:tc>
          <w:tcPr>
            <w:tcW w:w="958" w:type="pct"/>
            <w:vAlign w:val="center"/>
          </w:tcPr>
          <w:p w:rsidR="005D16A0" w:rsidRDefault="00000000">
            <w:pPr>
              <w:adjustRightInd w:val="0"/>
              <w:snapToGrid w:val="0"/>
              <w:jc w:val="center"/>
              <w:rPr>
                <w:bCs/>
                <w:snapToGrid w:val="0"/>
                <w:color w:val="auto"/>
                <w:kern w:val="2"/>
              </w:rPr>
            </w:pPr>
            <w:r>
              <w:rPr>
                <w:rFonts w:hint="eastAsia"/>
                <w:bCs/>
                <w:snapToGrid w:val="0"/>
                <w:color w:val="auto"/>
                <w:kern w:val="2"/>
              </w:rPr>
              <w:t>塑性混凝土</w:t>
            </w:r>
          </w:p>
        </w:tc>
        <w:tc>
          <w:tcPr>
            <w:tcW w:w="1047" w:type="pct"/>
            <w:vAlign w:val="center"/>
          </w:tcPr>
          <w:p w:rsidR="005D16A0" w:rsidRDefault="00000000">
            <w:pPr>
              <w:adjustRightInd w:val="0"/>
              <w:snapToGrid w:val="0"/>
              <w:jc w:val="center"/>
              <w:rPr>
                <w:bCs/>
                <w:snapToGrid w:val="0"/>
                <w:color w:val="auto"/>
                <w:kern w:val="2"/>
              </w:rPr>
            </w:pPr>
            <w:r>
              <w:rPr>
                <w:rFonts w:hint="eastAsia"/>
                <w:bCs/>
                <w:snapToGrid w:val="0"/>
                <w:color w:val="auto"/>
                <w:kern w:val="2"/>
              </w:rPr>
              <w:t>流动性混凝土</w:t>
            </w:r>
          </w:p>
        </w:tc>
        <w:tc>
          <w:tcPr>
            <w:tcW w:w="1171" w:type="pct"/>
            <w:vAlign w:val="center"/>
          </w:tcPr>
          <w:p w:rsidR="005D16A0" w:rsidRDefault="00000000">
            <w:pPr>
              <w:adjustRightInd w:val="0"/>
              <w:snapToGrid w:val="0"/>
              <w:jc w:val="center"/>
              <w:rPr>
                <w:bCs/>
                <w:snapToGrid w:val="0"/>
                <w:color w:val="auto"/>
                <w:kern w:val="2"/>
              </w:rPr>
            </w:pPr>
            <w:r>
              <w:rPr>
                <w:rFonts w:hint="eastAsia"/>
                <w:bCs/>
                <w:snapToGrid w:val="0"/>
                <w:color w:val="auto"/>
                <w:kern w:val="2"/>
              </w:rPr>
              <w:t>大流动性混凝土</w:t>
            </w:r>
          </w:p>
        </w:tc>
      </w:tr>
      <w:tr w:rsidR="005D16A0">
        <w:trPr>
          <w:trHeight w:val="331"/>
          <w:jc w:val="center"/>
        </w:trPr>
        <w:tc>
          <w:tcPr>
            <w:tcW w:w="743" w:type="pct"/>
            <w:vAlign w:val="center"/>
          </w:tcPr>
          <w:p w:rsidR="005D16A0" w:rsidRDefault="00000000">
            <w:pPr>
              <w:adjustRightInd w:val="0"/>
              <w:snapToGrid w:val="0"/>
              <w:jc w:val="center"/>
              <w:rPr>
                <w:bCs/>
                <w:snapToGrid w:val="0"/>
                <w:color w:val="auto"/>
                <w:kern w:val="2"/>
              </w:rPr>
            </w:pPr>
            <w:r>
              <w:rPr>
                <w:rFonts w:hint="eastAsia"/>
                <w:bCs/>
                <w:snapToGrid w:val="0"/>
                <w:color w:val="auto"/>
                <w:kern w:val="2"/>
              </w:rPr>
              <w:t>级别</w:t>
            </w:r>
          </w:p>
        </w:tc>
        <w:tc>
          <w:tcPr>
            <w:tcW w:w="1080" w:type="pct"/>
            <w:tcMar>
              <w:left w:w="0" w:type="dxa"/>
              <w:right w:w="0" w:type="dxa"/>
            </w:tcMar>
            <w:vAlign w:val="center"/>
          </w:tcPr>
          <w:p w:rsidR="005D16A0" w:rsidRDefault="00000000">
            <w:pPr>
              <w:adjustRightInd w:val="0"/>
              <w:snapToGrid w:val="0"/>
              <w:jc w:val="center"/>
              <w:rPr>
                <w:bCs/>
                <w:snapToGrid w:val="0"/>
                <w:color w:val="auto"/>
                <w:kern w:val="2"/>
              </w:rPr>
            </w:pPr>
            <w:r>
              <w:rPr>
                <w:bCs/>
                <w:snapToGrid w:val="0"/>
                <w:color w:val="auto"/>
                <w:kern w:val="2"/>
              </w:rPr>
              <w:t>S1</w:t>
            </w:r>
          </w:p>
        </w:tc>
        <w:tc>
          <w:tcPr>
            <w:tcW w:w="958" w:type="pct"/>
            <w:tcMar>
              <w:left w:w="0" w:type="dxa"/>
              <w:right w:w="0" w:type="dxa"/>
            </w:tcMar>
            <w:vAlign w:val="center"/>
          </w:tcPr>
          <w:p w:rsidR="005D16A0" w:rsidRDefault="00000000">
            <w:pPr>
              <w:adjustRightInd w:val="0"/>
              <w:snapToGrid w:val="0"/>
              <w:jc w:val="center"/>
              <w:rPr>
                <w:bCs/>
                <w:snapToGrid w:val="0"/>
                <w:color w:val="auto"/>
                <w:kern w:val="2"/>
              </w:rPr>
            </w:pPr>
            <w:r>
              <w:rPr>
                <w:bCs/>
                <w:snapToGrid w:val="0"/>
                <w:color w:val="auto"/>
                <w:kern w:val="2"/>
              </w:rPr>
              <w:t>S2</w:t>
            </w:r>
          </w:p>
        </w:tc>
        <w:tc>
          <w:tcPr>
            <w:tcW w:w="1047" w:type="pct"/>
            <w:tcMar>
              <w:left w:w="0" w:type="dxa"/>
              <w:right w:w="0" w:type="dxa"/>
            </w:tcMar>
            <w:vAlign w:val="center"/>
          </w:tcPr>
          <w:p w:rsidR="005D16A0" w:rsidRDefault="00000000">
            <w:pPr>
              <w:adjustRightInd w:val="0"/>
              <w:snapToGrid w:val="0"/>
              <w:jc w:val="center"/>
              <w:rPr>
                <w:bCs/>
                <w:snapToGrid w:val="0"/>
                <w:color w:val="auto"/>
                <w:kern w:val="2"/>
              </w:rPr>
            </w:pPr>
            <w:r>
              <w:rPr>
                <w:bCs/>
                <w:snapToGrid w:val="0"/>
                <w:color w:val="auto"/>
                <w:kern w:val="2"/>
              </w:rPr>
              <w:t>S3</w:t>
            </w:r>
          </w:p>
        </w:tc>
        <w:tc>
          <w:tcPr>
            <w:tcW w:w="1171" w:type="pct"/>
            <w:tcMar>
              <w:left w:w="0" w:type="dxa"/>
              <w:right w:w="0" w:type="dxa"/>
            </w:tcMar>
            <w:vAlign w:val="center"/>
          </w:tcPr>
          <w:p w:rsidR="005D16A0" w:rsidRDefault="00000000">
            <w:pPr>
              <w:adjustRightInd w:val="0"/>
              <w:snapToGrid w:val="0"/>
              <w:jc w:val="center"/>
              <w:rPr>
                <w:bCs/>
                <w:snapToGrid w:val="0"/>
                <w:color w:val="auto"/>
                <w:kern w:val="2"/>
              </w:rPr>
            </w:pPr>
            <w:r>
              <w:rPr>
                <w:bCs/>
                <w:snapToGrid w:val="0"/>
                <w:color w:val="auto"/>
                <w:kern w:val="2"/>
              </w:rPr>
              <w:t>S4</w:t>
            </w:r>
          </w:p>
        </w:tc>
      </w:tr>
      <w:tr w:rsidR="005D16A0">
        <w:trPr>
          <w:jc w:val="center"/>
        </w:trPr>
        <w:tc>
          <w:tcPr>
            <w:tcW w:w="743" w:type="pct"/>
            <w:vAlign w:val="center"/>
          </w:tcPr>
          <w:p w:rsidR="005D16A0" w:rsidRDefault="00000000">
            <w:pPr>
              <w:adjustRightInd w:val="0"/>
              <w:snapToGrid w:val="0"/>
              <w:jc w:val="center"/>
              <w:rPr>
                <w:bCs/>
                <w:snapToGrid w:val="0"/>
                <w:color w:val="auto"/>
                <w:kern w:val="2"/>
              </w:rPr>
            </w:pPr>
            <w:r>
              <w:rPr>
                <w:rFonts w:hint="eastAsia"/>
                <w:bCs/>
                <w:snapToGrid w:val="0"/>
                <w:color w:val="auto"/>
                <w:kern w:val="2"/>
              </w:rPr>
              <w:t>坍落度</w:t>
            </w:r>
          </w:p>
        </w:tc>
        <w:tc>
          <w:tcPr>
            <w:tcW w:w="1080" w:type="pct"/>
            <w:tcMar>
              <w:left w:w="0" w:type="dxa"/>
              <w:right w:w="0" w:type="dxa"/>
            </w:tcMar>
            <w:vAlign w:val="center"/>
          </w:tcPr>
          <w:p w:rsidR="005D16A0" w:rsidRDefault="00000000">
            <w:pPr>
              <w:adjustRightInd w:val="0"/>
              <w:snapToGrid w:val="0"/>
              <w:jc w:val="center"/>
              <w:rPr>
                <w:bCs/>
                <w:snapToGrid w:val="0"/>
                <w:color w:val="auto"/>
                <w:kern w:val="2"/>
              </w:rPr>
            </w:pPr>
            <w:r>
              <w:rPr>
                <w:bCs/>
                <w:snapToGrid w:val="0"/>
                <w:color w:val="auto"/>
                <w:kern w:val="2"/>
              </w:rPr>
              <w:t>10</w:t>
            </w:r>
            <w:r>
              <w:rPr>
                <w:rFonts w:hint="eastAsia"/>
                <w:bCs/>
                <w:snapToGrid w:val="0"/>
                <w:color w:val="auto"/>
                <w:kern w:val="2"/>
              </w:rPr>
              <w:t>～</w:t>
            </w:r>
            <w:r>
              <w:rPr>
                <w:bCs/>
                <w:snapToGrid w:val="0"/>
                <w:color w:val="auto"/>
                <w:kern w:val="2"/>
              </w:rPr>
              <w:t>40</w:t>
            </w:r>
          </w:p>
        </w:tc>
        <w:tc>
          <w:tcPr>
            <w:tcW w:w="958" w:type="pct"/>
            <w:tcMar>
              <w:left w:w="0" w:type="dxa"/>
              <w:right w:w="0" w:type="dxa"/>
            </w:tcMar>
            <w:vAlign w:val="center"/>
          </w:tcPr>
          <w:p w:rsidR="005D16A0" w:rsidRDefault="00000000">
            <w:pPr>
              <w:adjustRightInd w:val="0"/>
              <w:snapToGrid w:val="0"/>
              <w:jc w:val="center"/>
              <w:rPr>
                <w:bCs/>
                <w:snapToGrid w:val="0"/>
                <w:color w:val="auto"/>
                <w:kern w:val="2"/>
              </w:rPr>
            </w:pPr>
            <w:r>
              <w:rPr>
                <w:bCs/>
                <w:snapToGrid w:val="0"/>
                <w:color w:val="auto"/>
                <w:kern w:val="2"/>
              </w:rPr>
              <w:t>50</w:t>
            </w:r>
            <w:r>
              <w:rPr>
                <w:rFonts w:hint="eastAsia"/>
                <w:bCs/>
                <w:snapToGrid w:val="0"/>
                <w:color w:val="auto"/>
                <w:kern w:val="2"/>
              </w:rPr>
              <w:t>～</w:t>
            </w:r>
            <w:r>
              <w:rPr>
                <w:bCs/>
                <w:snapToGrid w:val="0"/>
                <w:color w:val="auto"/>
                <w:kern w:val="2"/>
              </w:rPr>
              <w:t>90</w:t>
            </w:r>
          </w:p>
        </w:tc>
        <w:tc>
          <w:tcPr>
            <w:tcW w:w="1047" w:type="pct"/>
            <w:tcMar>
              <w:left w:w="0" w:type="dxa"/>
              <w:right w:w="0" w:type="dxa"/>
            </w:tcMar>
            <w:vAlign w:val="center"/>
          </w:tcPr>
          <w:p w:rsidR="005D16A0" w:rsidRDefault="00000000">
            <w:pPr>
              <w:adjustRightInd w:val="0"/>
              <w:snapToGrid w:val="0"/>
              <w:jc w:val="center"/>
              <w:rPr>
                <w:bCs/>
                <w:snapToGrid w:val="0"/>
                <w:color w:val="auto"/>
                <w:kern w:val="2"/>
              </w:rPr>
            </w:pPr>
            <w:r>
              <w:rPr>
                <w:bCs/>
                <w:snapToGrid w:val="0"/>
                <w:color w:val="auto"/>
                <w:kern w:val="2"/>
              </w:rPr>
              <w:t>100</w:t>
            </w:r>
            <w:r>
              <w:rPr>
                <w:rFonts w:hint="eastAsia"/>
                <w:bCs/>
                <w:snapToGrid w:val="0"/>
                <w:color w:val="auto"/>
                <w:kern w:val="2"/>
              </w:rPr>
              <w:t>～</w:t>
            </w:r>
            <w:r>
              <w:rPr>
                <w:bCs/>
                <w:snapToGrid w:val="0"/>
                <w:color w:val="auto"/>
                <w:kern w:val="2"/>
              </w:rPr>
              <w:t>160</w:t>
            </w:r>
          </w:p>
        </w:tc>
        <w:tc>
          <w:tcPr>
            <w:tcW w:w="1171" w:type="pct"/>
            <w:tcMar>
              <w:left w:w="0" w:type="dxa"/>
              <w:right w:w="0" w:type="dxa"/>
            </w:tcMar>
            <w:vAlign w:val="center"/>
          </w:tcPr>
          <w:p w:rsidR="005D16A0" w:rsidRDefault="00000000">
            <w:pPr>
              <w:adjustRightInd w:val="0"/>
              <w:snapToGrid w:val="0"/>
              <w:jc w:val="center"/>
              <w:rPr>
                <w:bCs/>
                <w:snapToGrid w:val="0"/>
                <w:color w:val="auto"/>
                <w:kern w:val="2"/>
              </w:rPr>
            </w:pPr>
            <w:r>
              <w:rPr>
                <w:rFonts w:hint="eastAsia"/>
                <w:bCs/>
                <w:snapToGrid w:val="0"/>
                <w:color w:val="auto"/>
                <w:kern w:val="2"/>
              </w:rPr>
              <w:t>＞</w:t>
            </w:r>
            <w:r>
              <w:rPr>
                <w:bCs/>
                <w:snapToGrid w:val="0"/>
                <w:color w:val="auto"/>
                <w:kern w:val="2"/>
              </w:rPr>
              <w:t>160</w:t>
            </w:r>
          </w:p>
        </w:tc>
      </w:tr>
    </w:tbl>
    <w:p w:rsidR="005D16A0" w:rsidRDefault="00000000">
      <w:pPr>
        <w:autoSpaceDE w:val="0"/>
        <w:autoSpaceDN w:val="0"/>
        <w:adjustRightInd w:val="0"/>
        <w:spacing w:beforeLines="50" w:before="156" w:line="360" w:lineRule="auto"/>
        <w:outlineLvl w:val="2"/>
        <w:rPr>
          <w:bCs/>
          <w:snapToGrid w:val="0"/>
          <w:color w:val="auto"/>
          <w:kern w:val="2"/>
          <w:sz w:val="24"/>
          <w:szCs w:val="24"/>
        </w:rPr>
      </w:pPr>
      <w:r>
        <w:rPr>
          <w:b/>
          <w:bCs/>
          <w:snapToGrid w:val="0"/>
          <w:color w:val="auto"/>
          <w:kern w:val="2"/>
          <w:sz w:val="24"/>
          <w:szCs w:val="24"/>
        </w:rPr>
        <w:t xml:space="preserve">5.2.10  </w:t>
      </w:r>
      <w:r>
        <w:rPr>
          <w:rFonts w:hint="eastAsia"/>
          <w:bCs/>
          <w:snapToGrid w:val="0"/>
          <w:color w:val="auto"/>
          <w:kern w:val="2"/>
          <w:sz w:val="24"/>
          <w:szCs w:val="24"/>
        </w:rPr>
        <w:t>海岸工程混凝土的强度等级应同时满足承载能力和耐久性的要求。不同环境作用等级和使用年限的</w:t>
      </w:r>
      <w:r>
        <w:rPr>
          <w:rFonts w:hint="eastAsia"/>
          <w:color w:val="000000"/>
          <w:sz w:val="24"/>
          <w:lang w:val="zh-CN"/>
        </w:rPr>
        <w:t>混凝土</w:t>
      </w:r>
      <w:r>
        <w:rPr>
          <w:rFonts w:hint="eastAsia"/>
          <w:color w:val="000000"/>
          <w:sz w:val="24"/>
        </w:rPr>
        <w:t>结构，其混凝土</w:t>
      </w:r>
      <w:r>
        <w:rPr>
          <w:rFonts w:hint="eastAsia"/>
          <w:color w:val="000000"/>
          <w:sz w:val="24"/>
          <w:lang w:val="zh-CN"/>
        </w:rPr>
        <w:t>最低强度等级应符合表</w:t>
      </w:r>
      <w:r>
        <w:rPr>
          <w:color w:val="000000"/>
          <w:sz w:val="24"/>
          <w:lang w:val="zh-CN"/>
        </w:rPr>
        <w:t>5.2.10</w:t>
      </w:r>
      <w:r>
        <w:rPr>
          <w:rFonts w:hint="eastAsia"/>
          <w:color w:val="000000"/>
          <w:sz w:val="24"/>
          <w:lang w:val="zh-CN"/>
        </w:rPr>
        <w:t>的规定，混凝土强度等级应根据</w:t>
      </w:r>
      <w:r>
        <w:rPr>
          <w:color w:val="000000"/>
          <w:sz w:val="24"/>
          <w:lang w:val="zh-CN"/>
        </w:rPr>
        <w:t>28d</w:t>
      </w:r>
      <w:r>
        <w:rPr>
          <w:rFonts w:hint="eastAsia"/>
          <w:color w:val="000000"/>
          <w:sz w:val="24"/>
          <w:lang w:val="zh-CN"/>
        </w:rPr>
        <w:t>或者设计规定龄期的立方体抗压强度，按照现行国家标准《混凝土强度检验评定标准》</w:t>
      </w:r>
      <w:r>
        <w:rPr>
          <w:color w:val="000000"/>
          <w:sz w:val="24"/>
          <w:lang w:val="zh-CN"/>
        </w:rPr>
        <w:t>GB 50107</w:t>
      </w:r>
      <w:r>
        <w:rPr>
          <w:rFonts w:hint="eastAsia"/>
          <w:color w:val="000000"/>
          <w:sz w:val="24"/>
          <w:lang w:val="zh-CN"/>
        </w:rPr>
        <w:t>确定。</w:t>
      </w:r>
    </w:p>
    <w:p w:rsidR="005D16A0" w:rsidRDefault="00000000">
      <w:pPr>
        <w:autoSpaceDE w:val="0"/>
        <w:autoSpaceDN w:val="0"/>
        <w:adjustRightInd w:val="0"/>
        <w:jc w:val="center"/>
        <w:rPr>
          <w:rFonts w:ascii="黑体" w:eastAsia="黑体" w:hAnsi="黑体"/>
          <w:bCs/>
          <w:color w:val="auto"/>
          <w:lang w:val="zh-CN"/>
        </w:rPr>
      </w:pPr>
      <w:r>
        <w:rPr>
          <w:rStyle w:val="FontStyle66"/>
          <w:rFonts w:ascii="黑体" w:eastAsia="黑体" w:hAnsi="黑体" w:cs="Times New Roman" w:hint="eastAsia"/>
          <w:color w:val="auto"/>
          <w:sz w:val="21"/>
          <w:szCs w:val="21"/>
        </w:rPr>
        <w:t>表</w:t>
      </w:r>
      <w:r>
        <w:rPr>
          <w:rStyle w:val="FontStyle66"/>
          <w:rFonts w:ascii="Times New Roman" w:eastAsia="黑体" w:cs="Times New Roman"/>
          <w:color w:val="auto"/>
          <w:sz w:val="21"/>
          <w:szCs w:val="21"/>
        </w:rPr>
        <w:t>5</w:t>
      </w:r>
      <w:r>
        <w:rPr>
          <w:rFonts w:eastAsia="黑体"/>
          <w:bCs/>
          <w:color w:val="auto"/>
          <w:lang w:val="zh-CN"/>
        </w:rPr>
        <w:t>.2.10</w:t>
      </w:r>
      <w:r>
        <w:rPr>
          <w:rFonts w:ascii="黑体" w:eastAsia="黑体" w:hAnsi="黑体"/>
          <w:bCs/>
          <w:color w:val="auto"/>
          <w:lang w:val="zh-CN"/>
        </w:rPr>
        <w:t xml:space="preserve">  </w:t>
      </w:r>
      <w:r>
        <w:rPr>
          <w:rFonts w:ascii="黑体" w:eastAsia="黑体" w:hAnsi="黑体" w:hint="eastAsia"/>
          <w:bCs/>
          <w:color w:val="auto"/>
          <w:lang w:val="zh-CN"/>
        </w:rPr>
        <w:t>海岸工程</w:t>
      </w:r>
      <w:r>
        <w:rPr>
          <w:rStyle w:val="FontStyle66"/>
          <w:rFonts w:ascii="黑体" w:eastAsia="黑体" w:hAnsi="黑体" w:cs="Times New Roman" w:hint="eastAsia"/>
          <w:color w:val="auto"/>
          <w:sz w:val="21"/>
          <w:szCs w:val="21"/>
        </w:rPr>
        <w:t>混凝土最低强度等级</w:t>
      </w:r>
    </w:p>
    <w:tbl>
      <w:tblPr>
        <w:tblW w:w="5000" w:type="pct"/>
        <w:jc w:val="center"/>
        <w:tblBorders>
          <w:top w:val="single" w:sz="12" w:space="0" w:color="000000"/>
          <w:left w:val="single" w:sz="12" w:space="0" w:color="000000"/>
          <w:bottom w:val="single" w:sz="12" w:space="0" w:color="000000"/>
          <w:right w:val="single" w:sz="12" w:space="0" w:color="000000"/>
          <w:insideH w:val="single" w:sz="6" w:space="0" w:color="auto"/>
          <w:insideV w:val="single" w:sz="6" w:space="0" w:color="auto"/>
        </w:tblBorders>
        <w:tblCellMar>
          <w:left w:w="40" w:type="dxa"/>
          <w:right w:w="40" w:type="dxa"/>
        </w:tblCellMar>
        <w:tblLook w:val="04A0" w:firstRow="1" w:lastRow="0" w:firstColumn="1" w:lastColumn="0" w:noHBand="0" w:noVBand="1"/>
      </w:tblPr>
      <w:tblGrid>
        <w:gridCol w:w="4342"/>
        <w:gridCol w:w="2254"/>
        <w:gridCol w:w="1790"/>
      </w:tblGrid>
      <w:tr w:rsidR="005D16A0">
        <w:trPr>
          <w:trHeight w:hRule="exact" w:val="325"/>
          <w:jc w:val="center"/>
        </w:trPr>
        <w:tc>
          <w:tcPr>
            <w:tcW w:w="2589" w:type="pct"/>
            <w:vMerge w:val="restart"/>
            <w:vAlign w:val="center"/>
          </w:tcPr>
          <w:p w:rsidR="005D16A0" w:rsidRDefault="00000000">
            <w:pPr>
              <w:autoSpaceDE w:val="0"/>
              <w:autoSpaceDN w:val="0"/>
              <w:adjustRightInd w:val="0"/>
              <w:jc w:val="center"/>
              <w:rPr>
                <w:color w:val="auto"/>
                <w:lang w:val="zh-CN"/>
              </w:rPr>
            </w:pPr>
            <w:r>
              <w:rPr>
                <w:rFonts w:hint="eastAsia"/>
                <w:color w:val="auto"/>
                <w:lang w:val="zh-CN"/>
              </w:rPr>
              <w:t>环境作用等级</w:t>
            </w:r>
          </w:p>
        </w:tc>
        <w:tc>
          <w:tcPr>
            <w:tcW w:w="2411" w:type="pct"/>
            <w:gridSpan w:val="2"/>
            <w:vAlign w:val="center"/>
          </w:tcPr>
          <w:p w:rsidR="005D16A0" w:rsidRDefault="00000000">
            <w:pPr>
              <w:autoSpaceDE w:val="0"/>
              <w:autoSpaceDN w:val="0"/>
              <w:adjustRightInd w:val="0"/>
              <w:jc w:val="center"/>
              <w:rPr>
                <w:color w:val="auto"/>
                <w:lang w:val="zh-CN"/>
              </w:rPr>
            </w:pPr>
            <w:r>
              <w:rPr>
                <w:rFonts w:hint="eastAsia"/>
                <w:color w:val="auto"/>
                <w:lang w:val="zh-CN"/>
              </w:rPr>
              <w:t>设计工作年限</w:t>
            </w:r>
          </w:p>
        </w:tc>
      </w:tr>
      <w:tr w:rsidR="005D16A0">
        <w:trPr>
          <w:trHeight w:hRule="exact" w:val="385"/>
          <w:jc w:val="center"/>
        </w:trPr>
        <w:tc>
          <w:tcPr>
            <w:tcW w:w="2589" w:type="pct"/>
            <w:vMerge/>
            <w:vAlign w:val="center"/>
          </w:tcPr>
          <w:p w:rsidR="005D16A0" w:rsidRDefault="005D16A0">
            <w:pPr>
              <w:autoSpaceDE w:val="0"/>
              <w:autoSpaceDN w:val="0"/>
              <w:adjustRightInd w:val="0"/>
              <w:jc w:val="center"/>
              <w:rPr>
                <w:color w:val="auto"/>
                <w:lang w:val="zh-CN"/>
              </w:rPr>
            </w:pPr>
          </w:p>
        </w:tc>
        <w:tc>
          <w:tcPr>
            <w:tcW w:w="1344" w:type="pct"/>
            <w:vAlign w:val="center"/>
          </w:tcPr>
          <w:p w:rsidR="005D16A0" w:rsidRDefault="00000000">
            <w:pPr>
              <w:autoSpaceDE w:val="0"/>
              <w:autoSpaceDN w:val="0"/>
              <w:adjustRightInd w:val="0"/>
              <w:jc w:val="center"/>
              <w:rPr>
                <w:bCs/>
                <w:color w:val="auto"/>
                <w:lang w:val="zh-CN"/>
              </w:rPr>
            </w:pPr>
            <w:r>
              <w:rPr>
                <w:bCs/>
                <w:color w:val="auto"/>
                <w:lang w:val="zh-CN"/>
              </w:rPr>
              <w:t>100</w:t>
            </w:r>
            <w:r>
              <w:rPr>
                <w:rFonts w:hint="eastAsia"/>
                <w:bCs/>
                <w:color w:val="auto"/>
                <w:lang w:val="zh-CN"/>
              </w:rPr>
              <w:t>年</w:t>
            </w:r>
          </w:p>
        </w:tc>
        <w:tc>
          <w:tcPr>
            <w:tcW w:w="1067" w:type="pct"/>
            <w:vAlign w:val="center"/>
          </w:tcPr>
          <w:p w:rsidR="005D16A0" w:rsidRDefault="00000000">
            <w:pPr>
              <w:autoSpaceDE w:val="0"/>
              <w:autoSpaceDN w:val="0"/>
              <w:adjustRightInd w:val="0"/>
              <w:jc w:val="center"/>
              <w:rPr>
                <w:bCs/>
                <w:color w:val="auto"/>
                <w:lang w:val="zh-CN"/>
              </w:rPr>
            </w:pPr>
            <w:r>
              <w:rPr>
                <w:bCs/>
                <w:color w:val="auto"/>
                <w:lang w:val="zh-CN"/>
              </w:rPr>
              <w:t>50</w:t>
            </w:r>
            <w:r>
              <w:rPr>
                <w:rFonts w:hint="eastAsia"/>
                <w:bCs/>
                <w:color w:val="auto"/>
                <w:lang w:val="zh-CN"/>
              </w:rPr>
              <w:t>年</w:t>
            </w:r>
          </w:p>
        </w:tc>
      </w:tr>
      <w:tr w:rsidR="005D16A0">
        <w:trPr>
          <w:trHeight w:hRule="exact" w:val="308"/>
          <w:jc w:val="center"/>
        </w:trPr>
        <w:tc>
          <w:tcPr>
            <w:tcW w:w="2589" w:type="pct"/>
            <w:vAlign w:val="center"/>
          </w:tcPr>
          <w:p w:rsidR="005D16A0" w:rsidRDefault="00000000">
            <w:pPr>
              <w:autoSpaceDE w:val="0"/>
              <w:autoSpaceDN w:val="0"/>
              <w:adjustRightInd w:val="0"/>
              <w:jc w:val="center"/>
              <w:rPr>
                <w:color w:val="auto"/>
                <w:lang w:val="zh-CN"/>
              </w:rPr>
            </w:pPr>
            <w:r>
              <w:rPr>
                <w:color w:val="auto"/>
                <w:lang w:val="zh-CN"/>
              </w:rPr>
              <w:t>Ⅰ-A</w:t>
            </w:r>
          </w:p>
        </w:tc>
        <w:tc>
          <w:tcPr>
            <w:tcW w:w="1344" w:type="pct"/>
            <w:vAlign w:val="center"/>
          </w:tcPr>
          <w:p w:rsidR="005D16A0" w:rsidRDefault="00000000">
            <w:pPr>
              <w:autoSpaceDE w:val="0"/>
              <w:autoSpaceDN w:val="0"/>
              <w:adjustRightInd w:val="0"/>
              <w:jc w:val="center"/>
              <w:rPr>
                <w:bCs/>
                <w:color w:val="auto"/>
                <w:lang w:val="zh-CN"/>
              </w:rPr>
            </w:pPr>
            <w:r>
              <w:rPr>
                <w:bCs/>
                <w:color w:val="auto"/>
                <w:lang w:val="zh-CN"/>
              </w:rPr>
              <w:t>C25</w:t>
            </w:r>
          </w:p>
        </w:tc>
        <w:tc>
          <w:tcPr>
            <w:tcW w:w="1067" w:type="pct"/>
            <w:vAlign w:val="center"/>
          </w:tcPr>
          <w:p w:rsidR="005D16A0" w:rsidRDefault="00000000">
            <w:pPr>
              <w:autoSpaceDE w:val="0"/>
              <w:autoSpaceDN w:val="0"/>
              <w:adjustRightInd w:val="0"/>
              <w:jc w:val="center"/>
              <w:rPr>
                <w:bCs/>
                <w:color w:val="auto"/>
                <w:lang w:val="zh-CN"/>
              </w:rPr>
            </w:pPr>
            <w:r>
              <w:rPr>
                <w:bCs/>
                <w:color w:val="auto"/>
                <w:lang w:val="zh-CN"/>
              </w:rPr>
              <w:t>C20</w:t>
            </w:r>
          </w:p>
        </w:tc>
      </w:tr>
      <w:tr w:rsidR="005D16A0">
        <w:trPr>
          <w:trHeight w:hRule="exact" w:val="310"/>
          <w:jc w:val="center"/>
        </w:trPr>
        <w:tc>
          <w:tcPr>
            <w:tcW w:w="2589" w:type="pct"/>
            <w:vAlign w:val="center"/>
          </w:tcPr>
          <w:p w:rsidR="005D16A0" w:rsidRDefault="00000000">
            <w:pPr>
              <w:autoSpaceDE w:val="0"/>
              <w:autoSpaceDN w:val="0"/>
              <w:adjustRightInd w:val="0"/>
              <w:jc w:val="center"/>
              <w:rPr>
                <w:color w:val="auto"/>
                <w:lang w:val="zh-CN"/>
              </w:rPr>
            </w:pPr>
            <w:r>
              <w:rPr>
                <w:color w:val="auto"/>
                <w:lang w:val="zh-CN"/>
              </w:rPr>
              <w:t>Ⅰ-B</w:t>
            </w:r>
          </w:p>
        </w:tc>
        <w:tc>
          <w:tcPr>
            <w:tcW w:w="1344" w:type="pct"/>
            <w:vAlign w:val="center"/>
          </w:tcPr>
          <w:p w:rsidR="005D16A0" w:rsidRDefault="00000000">
            <w:pPr>
              <w:autoSpaceDE w:val="0"/>
              <w:autoSpaceDN w:val="0"/>
              <w:adjustRightInd w:val="0"/>
              <w:jc w:val="center"/>
              <w:rPr>
                <w:bCs/>
                <w:color w:val="auto"/>
                <w:lang w:val="zh-CN"/>
              </w:rPr>
            </w:pPr>
            <w:r>
              <w:rPr>
                <w:bCs/>
                <w:color w:val="auto"/>
                <w:lang w:val="zh-CN"/>
              </w:rPr>
              <w:t>C30</w:t>
            </w:r>
          </w:p>
        </w:tc>
        <w:tc>
          <w:tcPr>
            <w:tcW w:w="1067" w:type="pct"/>
            <w:vAlign w:val="center"/>
          </w:tcPr>
          <w:p w:rsidR="005D16A0" w:rsidRDefault="00000000">
            <w:pPr>
              <w:autoSpaceDE w:val="0"/>
              <w:autoSpaceDN w:val="0"/>
              <w:adjustRightInd w:val="0"/>
              <w:jc w:val="center"/>
              <w:rPr>
                <w:bCs/>
                <w:color w:val="auto"/>
                <w:lang w:val="zh-CN"/>
              </w:rPr>
            </w:pPr>
            <w:r>
              <w:rPr>
                <w:bCs/>
                <w:color w:val="auto"/>
                <w:lang w:val="zh-CN"/>
              </w:rPr>
              <w:t>C25</w:t>
            </w:r>
          </w:p>
        </w:tc>
      </w:tr>
      <w:tr w:rsidR="005D16A0">
        <w:trPr>
          <w:trHeight w:hRule="exact" w:val="343"/>
          <w:jc w:val="center"/>
        </w:trPr>
        <w:tc>
          <w:tcPr>
            <w:tcW w:w="2589" w:type="pct"/>
            <w:vAlign w:val="center"/>
          </w:tcPr>
          <w:p w:rsidR="005D16A0" w:rsidRDefault="00000000">
            <w:pPr>
              <w:autoSpaceDE w:val="0"/>
              <w:autoSpaceDN w:val="0"/>
              <w:adjustRightInd w:val="0"/>
              <w:jc w:val="center"/>
              <w:rPr>
                <w:bCs/>
                <w:color w:val="auto"/>
                <w:lang w:val="zh-CN"/>
              </w:rPr>
            </w:pPr>
            <w:r>
              <w:rPr>
                <w:color w:val="auto"/>
                <w:lang w:val="zh-CN"/>
              </w:rPr>
              <w:t>Ⅰ-C</w:t>
            </w:r>
          </w:p>
        </w:tc>
        <w:tc>
          <w:tcPr>
            <w:tcW w:w="1344" w:type="pct"/>
            <w:vAlign w:val="center"/>
          </w:tcPr>
          <w:p w:rsidR="005D16A0" w:rsidRDefault="00000000">
            <w:pPr>
              <w:autoSpaceDE w:val="0"/>
              <w:autoSpaceDN w:val="0"/>
              <w:adjustRightInd w:val="0"/>
              <w:jc w:val="center"/>
              <w:rPr>
                <w:bCs/>
                <w:color w:val="auto"/>
                <w:lang w:val="zh-CN"/>
              </w:rPr>
            </w:pPr>
            <w:r>
              <w:rPr>
                <w:bCs/>
                <w:color w:val="auto"/>
                <w:lang w:val="zh-CN"/>
              </w:rPr>
              <w:t>C35</w:t>
            </w:r>
          </w:p>
        </w:tc>
        <w:tc>
          <w:tcPr>
            <w:tcW w:w="1067" w:type="pct"/>
            <w:vAlign w:val="center"/>
          </w:tcPr>
          <w:p w:rsidR="005D16A0" w:rsidRDefault="00000000">
            <w:pPr>
              <w:autoSpaceDE w:val="0"/>
              <w:autoSpaceDN w:val="0"/>
              <w:adjustRightInd w:val="0"/>
              <w:jc w:val="center"/>
              <w:rPr>
                <w:bCs/>
                <w:color w:val="auto"/>
                <w:lang w:val="zh-CN"/>
              </w:rPr>
            </w:pPr>
            <w:r>
              <w:rPr>
                <w:bCs/>
                <w:color w:val="auto"/>
                <w:lang w:val="zh-CN"/>
              </w:rPr>
              <w:t>C30</w:t>
            </w:r>
          </w:p>
        </w:tc>
      </w:tr>
      <w:tr w:rsidR="005D16A0">
        <w:trPr>
          <w:trHeight w:hRule="exact" w:val="323"/>
          <w:jc w:val="center"/>
        </w:trPr>
        <w:tc>
          <w:tcPr>
            <w:tcW w:w="2589" w:type="pct"/>
            <w:vAlign w:val="center"/>
          </w:tcPr>
          <w:p w:rsidR="005D16A0" w:rsidRDefault="00000000">
            <w:pPr>
              <w:autoSpaceDE w:val="0"/>
              <w:autoSpaceDN w:val="0"/>
              <w:adjustRightInd w:val="0"/>
              <w:jc w:val="center"/>
              <w:rPr>
                <w:color w:val="auto"/>
                <w:lang w:val="zh-CN"/>
              </w:rPr>
            </w:pPr>
            <w:r>
              <w:rPr>
                <w:color w:val="auto"/>
                <w:lang w:val="zh-CN"/>
              </w:rPr>
              <w:t>Ⅱ-D</w:t>
            </w:r>
          </w:p>
        </w:tc>
        <w:tc>
          <w:tcPr>
            <w:tcW w:w="1344" w:type="pct"/>
            <w:vAlign w:val="center"/>
          </w:tcPr>
          <w:p w:rsidR="005D16A0" w:rsidRDefault="00000000">
            <w:pPr>
              <w:autoSpaceDE w:val="0"/>
              <w:autoSpaceDN w:val="0"/>
              <w:adjustRightInd w:val="0"/>
              <w:jc w:val="center"/>
              <w:rPr>
                <w:bCs/>
                <w:color w:val="auto"/>
                <w:lang w:val="zh-CN"/>
              </w:rPr>
            </w:pPr>
            <w:r>
              <w:rPr>
                <w:bCs/>
                <w:color w:val="auto"/>
                <w:lang w:val="zh-CN"/>
              </w:rPr>
              <w:t>C</w:t>
            </w:r>
            <w:r>
              <w:rPr>
                <w:bCs/>
                <w:color w:val="auto"/>
                <w:vertAlign w:val="subscript"/>
                <w:lang w:val="zh-CN"/>
              </w:rPr>
              <w:t>a</w:t>
            </w:r>
            <w:r>
              <w:rPr>
                <w:bCs/>
                <w:color w:val="auto"/>
                <w:lang w:val="zh-CN"/>
              </w:rPr>
              <w:t>35</w:t>
            </w:r>
          </w:p>
        </w:tc>
        <w:tc>
          <w:tcPr>
            <w:tcW w:w="1067" w:type="pct"/>
            <w:vAlign w:val="center"/>
          </w:tcPr>
          <w:p w:rsidR="005D16A0" w:rsidRDefault="00000000">
            <w:pPr>
              <w:autoSpaceDE w:val="0"/>
              <w:autoSpaceDN w:val="0"/>
              <w:adjustRightInd w:val="0"/>
              <w:jc w:val="center"/>
              <w:rPr>
                <w:bCs/>
                <w:color w:val="auto"/>
                <w:lang w:val="zh-CN"/>
              </w:rPr>
            </w:pPr>
            <w:r>
              <w:rPr>
                <w:bCs/>
                <w:color w:val="auto"/>
                <w:lang w:val="zh-CN"/>
              </w:rPr>
              <w:t>C</w:t>
            </w:r>
            <w:r>
              <w:rPr>
                <w:bCs/>
                <w:color w:val="auto"/>
                <w:vertAlign w:val="subscript"/>
                <w:lang w:val="zh-CN"/>
              </w:rPr>
              <w:t>a</w:t>
            </w:r>
            <w:r>
              <w:rPr>
                <w:bCs/>
                <w:color w:val="auto"/>
                <w:lang w:val="zh-CN"/>
              </w:rPr>
              <w:t>30</w:t>
            </w:r>
          </w:p>
        </w:tc>
      </w:tr>
      <w:tr w:rsidR="005D16A0">
        <w:trPr>
          <w:trHeight w:hRule="exact" w:val="323"/>
          <w:jc w:val="center"/>
        </w:trPr>
        <w:tc>
          <w:tcPr>
            <w:tcW w:w="2589" w:type="pct"/>
            <w:vAlign w:val="center"/>
          </w:tcPr>
          <w:p w:rsidR="005D16A0" w:rsidRDefault="00000000">
            <w:pPr>
              <w:autoSpaceDE w:val="0"/>
              <w:autoSpaceDN w:val="0"/>
              <w:adjustRightInd w:val="0"/>
              <w:jc w:val="center"/>
              <w:rPr>
                <w:color w:val="auto"/>
                <w:lang w:val="zh-CN"/>
              </w:rPr>
            </w:pPr>
            <w:r>
              <w:rPr>
                <w:color w:val="auto"/>
                <w:lang w:val="zh-CN"/>
              </w:rPr>
              <w:t>Ⅱ-E</w:t>
            </w:r>
          </w:p>
        </w:tc>
        <w:tc>
          <w:tcPr>
            <w:tcW w:w="1344" w:type="pct"/>
            <w:vAlign w:val="center"/>
          </w:tcPr>
          <w:p w:rsidR="005D16A0" w:rsidRDefault="00000000">
            <w:pPr>
              <w:autoSpaceDE w:val="0"/>
              <w:autoSpaceDN w:val="0"/>
              <w:adjustRightInd w:val="0"/>
              <w:jc w:val="center"/>
              <w:rPr>
                <w:bCs/>
                <w:color w:val="auto"/>
                <w:lang w:val="zh-CN"/>
              </w:rPr>
            </w:pPr>
            <w:r>
              <w:rPr>
                <w:bCs/>
                <w:color w:val="auto"/>
                <w:lang w:val="zh-CN"/>
              </w:rPr>
              <w:t>C</w:t>
            </w:r>
            <w:r>
              <w:rPr>
                <w:bCs/>
                <w:color w:val="auto"/>
                <w:vertAlign w:val="subscript"/>
                <w:lang w:val="zh-CN"/>
              </w:rPr>
              <w:t>a</w:t>
            </w:r>
            <w:r>
              <w:rPr>
                <w:bCs/>
                <w:color w:val="auto"/>
                <w:lang w:val="zh-CN"/>
              </w:rPr>
              <w:t>40</w:t>
            </w:r>
          </w:p>
        </w:tc>
        <w:tc>
          <w:tcPr>
            <w:tcW w:w="1067" w:type="pct"/>
            <w:vAlign w:val="center"/>
          </w:tcPr>
          <w:p w:rsidR="005D16A0" w:rsidRDefault="00000000">
            <w:pPr>
              <w:autoSpaceDE w:val="0"/>
              <w:autoSpaceDN w:val="0"/>
              <w:adjustRightInd w:val="0"/>
              <w:jc w:val="center"/>
              <w:rPr>
                <w:bCs/>
                <w:color w:val="auto"/>
                <w:lang w:val="zh-CN"/>
              </w:rPr>
            </w:pPr>
            <w:r>
              <w:rPr>
                <w:bCs/>
                <w:color w:val="auto"/>
                <w:lang w:val="zh-CN"/>
              </w:rPr>
              <w:t>C</w:t>
            </w:r>
            <w:r>
              <w:rPr>
                <w:bCs/>
                <w:color w:val="auto"/>
                <w:vertAlign w:val="subscript"/>
                <w:lang w:val="zh-CN"/>
              </w:rPr>
              <w:t>a</w:t>
            </w:r>
            <w:r>
              <w:rPr>
                <w:bCs/>
                <w:color w:val="auto"/>
                <w:lang w:val="zh-CN"/>
              </w:rPr>
              <w:t>35</w:t>
            </w:r>
          </w:p>
        </w:tc>
      </w:tr>
      <w:tr w:rsidR="005D16A0">
        <w:trPr>
          <w:trHeight w:hRule="exact" w:val="323"/>
          <w:jc w:val="center"/>
        </w:trPr>
        <w:tc>
          <w:tcPr>
            <w:tcW w:w="2589" w:type="pct"/>
            <w:tcBorders>
              <w:bottom w:val="single" w:sz="6" w:space="0" w:color="auto"/>
            </w:tcBorders>
            <w:vAlign w:val="center"/>
          </w:tcPr>
          <w:p w:rsidR="005D16A0" w:rsidRDefault="00000000">
            <w:pPr>
              <w:autoSpaceDE w:val="0"/>
              <w:autoSpaceDN w:val="0"/>
              <w:adjustRightInd w:val="0"/>
              <w:jc w:val="center"/>
              <w:rPr>
                <w:color w:val="auto"/>
              </w:rPr>
            </w:pPr>
            <w:r>
              <w:rPr>
                <w:color w:val="auto"/>
              </w:rPr>
              <w:t>Ⅲ-C</w:t>
            </w:r>
            <w:r>
              <w:rPr>
                <w:color w:val="auto"/>
              </w:rPr>
              <w:t>，</w:t>
            </w:r>
            <w:r>
              <w:rPr>
                <w:color w:val="auto"/>
              </w:rPr>
              <w:t>Ⅲ-D</w:t>
            </w:r>
            <w:r>
              <w:rPr>
                <w:color w:val="auto"/>
              </w:rPr>
              <w:t>，</w:t>
            </w:r>
            <w:r>
              <w:rPr>
                <w:color w:val="auto"/>
              </w:rPr>
              <w:t>Ⅳ-C</w:t>
            </w:r>
            <w:r>
              <w:rPr>
                <w:color w:val="auto"/>
              </w:rPr>
              <w:t>，</w:t>
            </w:r>
            <w:r>
              <w:rPr>
                <w:color w:val="auto"/>
              </w:rPr>
              <w:t>Ⅳ-D</w:t>
            </w:r>
            <w:r>
              <w:rPr>
                <w:color w:val="auto"/>
              </w:rPr>
              <w:t>，</w:t>
            </w:r>
            <w:r>
              <w:rPr>
                <w:color w:val="auto"/>
              </w:rPr>
              <w:t>Ⅴ-C</w:t>
            </w:r>
            <w:r>
              <w:rPr>
                <w:color w:val="auto"/>
              </w:rPr>
              <w:t>，</w:t>
            </w:r>
            <w:r>
              <w:rPr>
                <w:color w:val="auto"/>
              </w:rPr>
              <w:t>Ⅴ-D</w:t>
            </w:r>
          </w:p>
          <w:p w:rsidR="005D16A0" w:rsidRDefault="005D16A0">
            <w:pPr>
              <w:autoSpaceDE w:val="0"/>
              <w:autoSpaceDN w:val="0"/>
              <w:adjustRightInd w:val="0"/>
              <w:jc w:val="center"/>
              <w:rPr>
                <w:color w:val="auto"/>
              </w:rPr>
            </w:pPr>
          </w:p>
        </w:tc>
        <w:tc>
          <w:tcPr>
            <w:tcW w:w="1344" w:type="pct"/>
            <w:tcBorders>
              <w:bottom w:val="single" w:sz="6" w:space="0" w:color="auto"/>
            </w:tcBorders>
            <w:vAlign w:val="center"/>
          </w:tcPr>
          <w:p w:rsidR="005D16A0" w:rsidRDefault="00000000">
            <w:pPr>
              <w:autoSpaceDE w:val="0"/>
              <w:autoSpaceDN w:val="0"/>
              <w:adjustRightInd w:val="0"/>
              <w:jc w:val="center"/>
              <w:rPr>
                <w:bCs/>
                <w:color w:val="auto"/>
                <w:lang w:val="zh-CN"/>
              </w:rPr>
            </w:pPr>
            <w:r>
              <w:rPr>
                <w:bCs/>
                <w:color w:val="auto"/>
                <w:lang w:val="zh-CN"/>
              </w:rPr>
              <w:t>C40</w:t>
            </w:r>
          </w:p>
          <w:p w:rsidR="005D16A0" w:rsidRDefault="005D16A0">
            <w:pPr>
              <w:rPr>
                <w:lang w:val="zh-CN"/>
              </w:rPr>
            </w:pPr>
          </w:p>
          <w:p w:rsidR="005D16A0" w:rsidRDefault="005D16A0">
            <w:pPr>
              <w:rPr>
                <w:lang w:val="zh-CN"/>
              </w:rPr>
            </w:pPr>
          </w:p>
          <w:p w:rsidR="005D16A0" w:rsidRDefault="005D16A0">
            <w:pPr>
              <w:rPr>
                <w:lang w:val="zh-CN"/>
              </w:rPr>
            </w:pPr>
          </w:p>
          <w:p w:rsidR="005D16A0" w:rsidRDefault="005D16A0">
            <w:pPr>
              <w:rPr>
                <w:lang w:val="zh-CN"/>
              </w:rPr>
            </w:pPr>
          </w:p>
          <w:p w:rsidR="005D16A0" w:rsidRDefault="005D16A0">
            <w:pPr>
              <w:rPr>
                <w:lang w:val="zh-CN"/>
              </w:rPr>
            </w:pPr>
          </w:p>
        </w:tc>
        <w:tc>
          <w:tcPr>
            <w:tcW w:w="1067" w:type="pct"/>
            <w:tcBorders>
              <w:bottom w:val="single" w:sz="6" w:space="0" w:color="auto"/>
            </w:tcBorders>
            <w:vAlign w:val="center"/>
          </w:tcPr>
          <w:p w:rsidR="005D16A0" w:rsidRDefault="00000000">
            <w:pPr>
              <w:autoSpaceDE w:val="0"/>
              <w:autoSpaceDN w:val="0"/>
              <w:adjustRightInd w:val="0"/>
              <w:jc w:val="center"/>
              <w:rPr>
                <w:bCs/>
                <w:color w:val="auto"/>
                <w:lang w:val="zh-CN"/>
              </w:rPr>
            </w:pPr>
            <w:r>
              <w:rPr>
                <w:bCs/>
                <w:color w:val="auto"/>
                <w:lang w:val="zh-CN"/>
              </w:rPr>
              <w:t>C35</w:t>
            </w:r>
          </w:p>
        </w:tc>
      </w:tr>
      <w:tr w:rsidR="005D16A0">
        <w:trPr>
          <w:trHeight w:hRule="exact" w:val="323"/>
          <w:jc w:val="center"/>
        </w:trPr>
        <w:tc>
          <w:tcPr>
            <w:tcW w:w="2589" w:type="pct"/>
            <w:tcBorders>
              <w:top w:val="single" w:sz="6" w:space="0" w:color="auto"/>
              <w:bottom w:val="single" w:sz="4" w:space="0" w:color="auto"/>
            </w:tcBorders>
            <w:vAlign w:val="center"/>
          </w:tcPr>
          <w:p w:rsidR="005D16A0" w:rsidRDefault="00000000">
            <w:pPr>
              <w:autoSpaceDE w:val="0"/>
              <w:autoSpaceDN w:val="0"/>
              <w:adjustRightInd w:val="0"/>
              <w:jc w:val="center"/>
              <w:rPr>
                <w:color w:val="auto"/>
              </w:rPr>
            </w:pPr>
            <w:r>
              <w:rPr>
                <w:color w:val="auto"/>
              </w:rPr>
              <w:t>Ⅲ-E</w:t>
            </w:r>
            <w:r>
              <w:rPr>
                <w:color w:val="auto"/>
              </w:rPr>
              <w:t>，</w:t>
            </w:r>
            <w:r>
              <w:rPr>
                <w:color w:val="auto"/>
              </w:rPr>
              <w:t>Ⅳ-E</w:t>
            </w:r>
            <w:r>
              <w:rPr>
                <w:color w:val="auto"/>
              </w:rPr>
              <w:t>，</w:t>
            </w:r>
            <w:bookmarkStart w:id="114" w:name="OLE_LINK10"/>
            <w:r>
              <w:rPr>
                <w:color w:val="auto"/>
              </w:rPr>
              <w:t>Ⅴ</w:t>
            </w:r>
            <w:bookmarkEnd w:id="114"/>
            <w:r>
              <w:rPr>
                <w:color w:val="auto"/>
              </w:rPr>
              <w:t>-E</w:t>
            </w:r>
          </w:p>
        </w:tc>
        <w:tc>
          <w:tcPr>
            <w:tcW w:w="1344" w:type="pct"/>
            <w:tcBorders>
              <w:top w:val="single" w:sz="6" w:space="0" w:color="auto"/>
              <w:bottom w:val="single" w:sz="4" w:space="0" w:color="auto"/>
            </w:tcBorders>
            <w:vAlign w:val="center"/>
          </w:tcPr>
          <w:p w:rsidR="005D16A0" w:rsidRDefault="00000000">
            <w:pPr>
              <w:autoSpaceDE w:val="0"/>
              <w:autoSpaceDN w:val="0"/>
              <w:adjustRightInd w:val="0"/>
              <w:jc w:val="center"/>
              <w:rPr>
                <w:bCs/>
                <w:color w:val="auto"/>
                <w:lang w:val="zh-CN"/>
              </w:rPr>
            </w:pPr>
            <w:r>
              <w:rPr>
                <w:bCs/>
                <w:color w:val="auto"/>
                <w:lang w:val="zh-CN"/>
              </w:rPr>
              <w:t>C40</w:t>
            </w:r>
          </w:p>
        </w:tc>
        <w:tc>
          <w:tcPr>
            <w:tcW w:w="1067" w:type="pct"/>
            <w:tcBorders>
              <w:top w:val="single" w:sz="6" w:space="0" w:color="auto"/>
              <w:bottom w:val="single" w:sz="4" w:space="0" w:color="auto"/>
            </w:tcBorders>
            <w:vAlign w:val="center"/>
          </w:tcPr>
          <w:p w:rsidR="005D16A0" w:rsidRDefault="00000000">
            <w:pPr>
              <w:autoSpaceDE w:val="0"/>
              <w:autoSpaceDN w:val="0"/>
              <w:adjustRightInd w:val="0"/>
              <w:jc w:val="center"/>
              <w:rPr>
                <w:bCs/>
                <w:color w:val="auto"/>
                <w:lang w:val="zh-CN"/>
              </w:rPr>
            </w:pPr>
            <w:r>
              <w:rPr>
                <w:bCs/>
                <w:color w:val="auto"/>
                <w:lang w:val="zh-CN"/>
              </w:rPr>
              <w:t>C40</w:t>
            </w:r>
          </w:p>
        </w:tc>
      </w:tr>
      <w:tr w:rsidR="005D16A0">
        <w:trPr>
          <w:trHeight w:hRule="exact" w:val="323"/>
          <w:jc w:val="center"/>
        </w:trPr>
        <w:tc>
          <w:tcPr>
            <w:tcW w:w="2589" w:type="pct"/>
            <w:tcBorders>
              <w:top w:val="single" w:sz="4" w:space="0" w:color="auto"/>
            </w:tcBorders>
            <w:vAlign w:val="center"/>
          </w:tcPr>
          <w:p w:rsidR="005D16A0" w:rsidRDefault="00000000">
            <w:pPr>
              <w:autoSpaceDE w:val="0"/>
              <w:autoSpaceDN w:val="0"/>
              <w:adjustRightInd w:val="0"/>
              <w:jc w:val="center"/>
              <w:rPr>
                <w:color w:val="auto"/>
              </w:rPr>
            </w:pPr>
            <w:r>
              <w:rPr>
                <w:color w:val="auto"/>
              </w:rPr>
              <w:t>Ⅲ-F</w:t>
            </w:r>
            <w:r>
              <w:rPr>
                <w:color w:val="auto"/>
              </w:rPr>
              <w:t>，</w:t>
            </w:r>
            <w:r>
              <w:rPr>
                <w:color w:val="auto"/>
              </w:rPr>
              <w:t>Ⅳ-F</w:t>
            </w:r>
          </w:p>
        </w:tc>
        <w:tc>
          <w:tcPr>
            <w:tcW w:w="1344" w:type="pct"/>
            <w:tcBorders>
              <w:top w:val="single" w:sz="4" w:space="0" w:color="auto"/>
            </w:tcBorders>
            <w:vAlign w:val="center"/>
          </w:tcPr>
          <w:p w:rsidR="005D16A0" w:rsidRDefault="00000000">
            <w:pPr>
              <w:autoSpaceDE w:val="0"/>
              <w:autoSpaceDN w:val="0"/>
              <w:adjustRightInd w:val="0"/>
              <w:jc w:val="center"/>
              <w:rPr>
                <w:bCs/>
                <w:color w:val="auto"/>
                <w:lang w:val="zh-CN"/>
              </w:rPr>
            </w:pPr>
            <w:r>
              <w:rPr>
                <w:bCs/>
                <w:color w:val="auto"/>
                <w:lang w:val="zh-CN"/>
              </w:rPr>
              <w:t>C45</w:t>
            </w:r>
          </w:p>
        </w:tc>
        <w:tc>
          <w:tcPr>
            <w:tcW w:w="1067" w:type="pct"/>
            <w:tcBorders>
              <w:top w:val="single" w:sz="4" w:space="0" w:color="auto"/>
            </w:tcBorders>
            <w:vAlign w:val="center"/>
          </w:tcPr>
          <w:p w:rsidR="005D16A0" w:rsidRDefault="00000000">
            <w:pPr>
              <w:autoSpaceDE w:val="0"/>
              <w:autoSpaceDN w:val="0"/>
              <w:adjustRightInd w:val="0"/>
              <w:jc w:val="center"/>
              <w:rPr>
                <w:bCs/>
                <w:color w:val="auto"/>
                <w:lang w:val="zh-CN"/>
              </w:rPr>
            </w:pPr>
            <w:r>
              <w:rPr>
                <w:bCs/>
                <w:color w:val="auto"/>
                <w:lang w:val="zh-CN"/>
              </w:rPr>
              <w:t>C45</w:t>
            </w:r>
          </w:p>
        </w:tc>
      </w:tr>
    </w:tbl>
    <w:p w:rsidR="005D16A0" w:rsidRDefault="00000000">
      <w:pPr>
        <w:adjustRightInd w:val="0"/>
        <w:snapToGrid w:val="0"/>
        <w:spacing w:beforeLines="50" w:before="156" w:line="360" w:lineRule="auto"/>
        <w:outlineLvl w:val="2"/>
        <w:rPr>
          <w:color w:val="FF0000"/>
          <w:sz w:val="24"/>
          <w:lang w:val="zh-CN"/>
        </w:rPr>
      </w:pPr>
      <w:r>
        <w:rPr>
          <w:b/>
          <w:color w:val="000000"/>
          <w:sz w:val="24"/>
          <w:lang w:val="zh-CN"/>
        </w:rPr>
        <w:t>5.2.11</w:t>
      </w:r>
      <w:r>
        <w:rPr>
          <w:color w:val="000000"/>
          <w:sz w:val="24"/>
          <w:lang w:val="zh-CN"/>
        </w:rPr>
        <w:t xml:space="preserve">  </w:t>
      </w:r>
      <w:r>
        <w:rPr>
          <w:rFonts w:hint="eastAsia"/>
          <w:color w:val="auto"/>
          <w:sz w:val="24"/>
          <w:lang w:val="zh-CN"/>
        </w:rPr>
        <w:t>耐久性要求高且有开裂风险的海岸工程混凝土结构，混凝土材料选用和配制应进行混凝土和胶凝材料抗裂性能的对比试验，宜采用水化热低和体积收缩小的混凝土原材料和配合比</w:t>
      </w:r>
      <w:r>
        <w:rPr>
          <w:rFonts w:hint="eastAsia"/>
          <w:color w:val="000000"/>
          <w:sz w:val="24"/>
          <w:lang w:val="zh-CN"/>
        </w:rPr>
        <w:t>。</w:t>
      </w:r>
    </w:p>
    <w:p w:rsidR="005D16A0" w:rsidRDefault="00000000">
      <w:pPr>
        <w:spacing w:line="360" w:lineRule="auto"/>
        <w:outlineLvl w:val="2"/>
        <w:rPr>
          <w:color w:val="auto"/>
          <w:sz w:val="24"/>
          <w:szCs w:val="24"/>
        </w:rPr>
      </w:pPr>
      <w:r>
        <w:rPr>
          <w:b/>
          <w:color w:val="000000"/>
          <w:sz w:val="24"/>
        </w:rPr>
        <w:t>5.2.12</w:t>
      </w:r>
      <w:r>
        <w:rPr>
          <w:color w:val="000000"/>
          <w:sz w:val="24"/>
        </w:rPr>
        <w:t xml:space="preserve">  </w:t>
      </w:r>
      <w:r>
        <w:rPr>
          <w:rFonts w:hint="eastAsia"/>
          <w:color w:val="auto"/>
          <w:sz w:val="24"/>
          <w:szCs w:val="24"/>
        </w:rPr>
        <w:t>海岸工程用自密实混凝土拌合物的自密实性能可按表</w:t>
      </w:r>
      <w:r>
        <w:rPr>
          <w:color w:val="auto"/>
          <w:sz w:val="24"/>
          <w:szCs w:val="24"/>
        </w:rPr>
        <w:t>5.</w:t>
      </w:r>
      <w:r>
        <w:rPr>
          <w:rFonts w:hint="eastAsia"/>
          <w:color w:val="auto"/>
          <w:sz w:val="24"/>
          <w:szCs w:val="24"/>
        </w:rPr>
        <w:t>2</w:t>
      </w:r>
      <w:r>
        <w:rPr>
          <w:color w:val="auto"/>
          <w:sz w:val="24"/>
          <w:szCs w:val="24"/>
        </w:rPr>
        <w:t>.12</w:t>
      </w:r>
      <w:r>
        <w:rPr>
          <w:rFonts w:hint="eastAsia"/>
          <w:color w:val="auto"/>
          <w:sz w:val="24"/>
          <w:szCs w:val="24"/>
        </w:rPr>
        <w:t>划分等级。</w:t>
      </w:r>
    </w:p>
    <w:p w:rsidR="005D16A0" w:rsidRDefault="005D16A0">
      <w:pPr>
        <w:spacing w:line="360" w:lineRule="auto"/>
        <w:jc w:val="center"/>
        <w:rPr>
          <w:rFonts w:eastAsia="黑体"/>
          <w:color w:val="auto"/>
        </w:rPr>
      </w:pPr>
    </w:p>
    <w:p w:rsidR="005D16A0" w:rsidRDefault="00000000">
      <w:pPr>
        <w:spacing w:line="360" w:lineRule="auto"/>
        <w:jc w:val="center"/>
        <w:rPr>
          <w:b/>
          <w:color w:val="auto"/>
        </w:rPr>
      </w:pPr>
      <w:r>
        <w:rPr>
          <w:rFonts w:eastAsia="黑体" w:hint="eastAsia"/>
          <w:color w:val="auto"/>
        </w:rPr>
        <w:lastRenderedPageBreak/>
        <w:t>表</w:t>
      </w:r>
      <w:r>
        <w:rPr>
          <w:b/>
          <w:color w:val="auto"/>
        </w:rPr>
        <w:t>5.</w:t>
      </w:r>
      <w:r>
        <w:rPr>
          <w:rFonts w:hint="eastAsia"/>
          <w:b/>
          <w:color w:val="auto"/>
        </w:rPr>
        <w:t>2</w:t>
      </w:r>
      <w:r>
        <w:rPr>
          <w:b/>
          <w:color w:val="auto"/>
        </w:rPr>
        <w:t xml:space="preserve">.12  </w:t>
      </w:r>
      <w:r>
        <w:rPr>
          <w:rFonts w:eastAsia="黑体" w:hint="eastAsia"/>
          <w:color w:val="auto"/>
        </w:rPr>
        <w:t>自密实混凝土拌合物自密实性能等级</w:t>
      </w:r>
    </w:p>
    <w:tbl>
      <w:tblPr>
        <w:tblW w:w="5000" w:type="pct"/>
        <w:jc w:val="center"/>
        <w:tblBorders>
          <w:top w:val="single" w:sz="12" w:space="0" w:color="000000"/>
          <w:left w:val="single" w:sz="12" w:space="0" w:color="000000"/>
          <w:bottom w:val="single" w:sz="12" w:space="0" w:color="000000"/>
          <w:right w:val="single" w:sz="12" w:space="0" w:color="000000"/>
          <w:insideH w:val="single" w:sz="6" w:space="0" w:color="auto"/>
          <w:insideV w:val="single" w:sz="6" w:space="0" w:color="auto"/>
        </w:tblBorders>
        <w:tblLook w:val="04A0" w:firstRow="1" w:lastRow="0" w:firstColumn="1" w:lastColumn="0" w:noHBand="0" w:noVBand="1"/>
      </w:tblPr>
      <w:tblGrid>
        <w:gridCol w:w="1413"/>
        <w:gridCol w:w="2294"/>
        <w:gridCol w:w="1128"/>
        <w:gridCol w:w="3687"/>
      </w:tblGrid>
      <w:tr w:rsidR="005D16A0">
        <w:trPr>
          <w:trHeight w:val="320"/>
          <w:jc w:val="center"/>
        </w:trPr>
        <w:tc>
          <w:tcPr>
            <w:tcW w:w="829" w:type="pct"/>
            <w:vAlign w:val="center"/>
          </w:tcPr>
          <w:p w:rsidR="005D16A0" w:rsidRDefault="00000000">
            <w:pPr>
              <w:jc w:val="center"/>
              <w:rPr>
                <w:rFonts w:eastAsia="Times New Roman"/>
                <w:color w:val="auto"/>
                <w:kern w:val="2"/>
              </w:rPr>
            </w:pPr>
            <w:r>
              <w:rPr>
                <w:rFonts w:hint="eastAsia"/>
                <w:color w:val="auto"/>
                <w:kern w:val="2"/>
              </w:rPr>
              <w:t>自密实性能</w:t>
            </w:r>
          </w:p>
        </w:tc>
        <w:tc>
          <w:tcPr>
            <w:tcW w:w="1345" w:type="pct"/>
            <w:vAlign w:val="center"/>
          </w:tcPr>
          <w:p w:rsidR="005D16A0" w:rsidRDefault="00000000">
            <w:pPr>
              <w:jc w:val="center"/>
              <w:rPr>
                <w:rFonts w:eastAsia="Times New Roman"/>
                <w:color w:val="auto"/>
                <w:kern w:val="2"/>
              </w:rPr>
            </w:pPr>
            <w:r>
              <w:rPr>
                <w:rFonts w:hint="eastAsia"/>
                <w:color w:val="auto"/>
                <w:kern w:val="2"/>
              </w:rPr>
              <w:t>性能指标</w:t>
            </w:r>
          </w:p>
        </w:tc>
        <w:tc>
          <w:tcPr>
            <w:tcW w:w="662" w:type="pct"/>
            <w:vAlign w:val="center"/>
          </w:tcPr>
          <w:p w:rsidR="005D16A0" w:rsidRDefault="00000000">
            <w:pPr>
              <w:jc w:val="center"/>
              <w:rPr>
                <w:rFonts w:eastAsia="Times New Roman"/>
                <w:color w:val="auto"/>
                <w:kern w:val="2"/>
              </w:rPr>
            </w:pPr>
            <w:r>
              <w:rPr>
                <w:rFonts w:hint="eastAsia"/>
                <w:color w:val="auto"/>
                <w:kern w:val="2"/>
              </w:rPr>
              <w:t>性能等级</w:t>
            </w:r>
          </w:p>
        </w:tc>
        <w:tc>
          <w:tcPr>
            <w:tcW w:w="2162" w:type="pct"/>
            <w:vAlign w:val="center"/>
          </w:tcPr>
          <w:p w:rsidR="005D16A0" w:rsidRDefault="00000000">
            <w:pPr>
              <w:jc w:val="center"/>
              <w:rPr>
                <w:rFonts w:eastAsia="Times New Roman"/>
                <w:color w:val="auto"/>
                <w:kern w:val="2"/>
              </w:rPr>
            </w:pPr>
            <w:r>
              <w:rPr>
                <w:rFonts w:hint="eastAsia"/>
                <w:color w:val="auto"/>
                <w:kern w:val="2"/>
              </w:rPr>
              <w:t>技术要求</w:t>
            </w:r>
          </w:p>
        </w:tc>
      </w:tr>
      <w:tr w:rsidR="005D16A0">
        <w:trPr>
          <w:trHeight w:val="324"/>
          <w:jc w:val="center"/>
        </w:trPr>
        <w:tc>
          <w:tcPr>
            <w:tcW w:w="829" w:type="pct"/>
            <w:vMerge w:val="restart"/>
            <w:vAlign w:val="center"/>
          </w:tcPr>
          <w:p w:rsidR="005D16A0" w:rsidRDefault="00000000">
            <w:pPr>
              <w:jc w:val="center"/>
              <w:rPr>
                <w:rFonts w:eastAsia="Times New Roman"/>
                <w:color w:val="auto"/>
                <w:kern w:val="2"/>
              </w:rPr>
            </w:pPr>
            <w:r>
              <w:rPr>
                <w:rFonts w:hint="eastAsia"/>
                <w:color w:val="auto"/>
                <w:kern w:val="2"/>
              </w:rPr>
              <w:t>填充性</w:t>
            </w:r>
          </w:p>
        </w:tc>
        <w:tc>
          <w:tcPr>
            <w:tcW w:w="1345" w:type="pct"/>
            <w:vMerge w:val="restart"/>
            <w:vAlign w:val="center"/>
          </w:tcPr>
          <w:p w:rsidR="005D16A0" w:rsidRDefault="00000000">
            <w:pPr>
              <w:jc w:val="center"/>
              <w:rPr>
                <w:rFonts w:eastAsia="Times New Roman"/>
                <w:color w:val="auto"/>
                <w:kern w:val="2"/>
              </w:rPr>
            </w:pPr>
            <w:r>
              <w:rPr>
                <w:rFonts w:hint="eastAsia"/>
                <w:color w:val="auto"/>
                <w:kern w:val="2"/>
              </w:rPr>
              <w:t>坍落扩展度</w:t>
            </w:r>
            <w:r>
              <w:rPr>
                <w:color w:val="auto"/>
                <w:kern w:val="2"/>
              </w:rPr>
              <w:t>SF</w:t>
            </w:r>
            <w:r>
              <w:rPr>
                <w:rFonts w:hint="eastAsia"/>
                <w:color w:val="auto"/>
                <w:kern w:val="2"/>
              </w:rPr>
              <w:t>（</w:t>
            </w:r>
            <w:r>
              <w:rPr>
                <w:color w:val="auto"/>
                <w:kern w:val="2"/>
              </w:rPr>
              <w:t>mm</w:t>
            </w:r>
            <w:r>
              <w:rPr>
                <w:rFonts w:hint="eastAsia"/>
                <w:color w:val="auto"/>
                <w:kern w:val="2"/>
              </w:rPr>
              <w:t>）</w:t>
            </w:r>
          </w:p>
        </w:tc>
        <w:tc>
          <w:tcPr>
            <w:tcW w:w="662" w:type="pct"/>
            <w:vAlign w:val="center"/>
          </w:tcPr>
          <w:p w:rsidR="005D16A0" w:rsidRDefault="00000000">
            <w:pPr>
              <w:jc w:val="center"/>
              <w:rPr>
                <w:rFonts w:eastAsia="Times New Roman"/>
                <w:color w:val="auto"/>
                <w:kern w:val="2"/>
              </w:rPr>
            </w:pPr>
            <w:r>
              <w:rPr>
                <w:color w:val="auto"/>
                <w:kern w:val="2"/>
              </w:rPr>
              <w:t>SF1</w:t>
            </w:r>
          </w:p>
        </w:tc>
        <w:tc>
          <w:tcPr>
            <w:tcW w:w="2162" w:type="pct"/>
            <w:vAlign w:val="center"/>
          </w:tcPr>
          <w:p w:rsidR="005D16A0" w:rsidRDefault="00000000">
            <w:pPr>
              <w:jc w:val="center"/>
              <w:rPr>
                <w:rFonts w:eastAsia="Times New Roman"/>
                <w:color w:val="auto"/>
                <w:kern w:val="2"/>
              </w:rPr>
            </w:pPr>
            <w:r>
              <w:rPr>
                <w:color w:val="auto"/>
                <w:kern w:val="2"/>
              </w:rPr>
              <w:t>550</w:t>
            </w:r>
            <w:r>
              <w:rPr>
                <w:rFonts w:hint="eastAsia"/>
                <w:color w:val="auto"/>
                <w:kern w:val="2"/>
              </w:rPr>
              <w:t>≤</w:t>
            </w:r>
            <w:r>
              <w:rPr>
                <w:color w:val="auto"/>
                <w:kern w:val="2"/>
              </w:rPr>
              <w:t>SF&lt;650</w:t>
            </w:r>
          </w:p>
        </w:tc>
      </w:tr>
      <w:tr w:rsidR="005D16A0">
        <w:trPr>
          <w:trHeight w:val="333"/>
          <w:jc w:val="center"/>
        </w:trPr>
        <w:tc>
          <w:tcPr>
            <w:tcW w:w="829" w:type="pct"/>
            <w:vMerge/>
            <w:vAlign w:val="center"/>
          </w:tcPr>
          <w:p w:rsidR="005D16A0" w:rsidRDefault="005D16A0">
            <w:pPr>
              <w:jc w:val="center"/>
              <w:rPr>
                <w:rFonts w:eastAsia="Times New Roman"/>
                <w:color w:val="auto"/>
                <w:kern w:val="2"/>
              </w:rPr>
            </w:pPr>
          </w:p>
        </w:tc>
        <w:tc>
          <w:tcPr>
            <w:tcW w:w="1345" w:type="pct"/>
            <w:vMerge/>
            <w:vAlign w:val="center"/>
          </w:tcPr>
          <w:p w:rsidR="005D16A0" w:rsidRDefault="005D16A0">
            <w:pPr>
              <w:jc w:val="center"/>
              <w:rPr>
                <w:rFonts w:eastAsia="Times New Roman"/>
                <w:color w:val="auto"/>
                <w:kern w:val="2"/>
              </w:rPr>
            </w:pPr>
          </w:p>
        </w:tc>
        <w:tc>
          <w:tcPr>
            <w:tcW w:w="662" w:type="pct"/>
            <w:vAlign w:val="center"/>
          </w:tcPr>
          <w:p w:rsidR="005D16A0" w:rsidRDefault="00000000">
            <w:pPr>
              <w:jc w:val="center"/>
              <w:rPr>
                <w:rFonts w:eastAsia="Times New Roman"/>
                <w:color w:val="auto"/>
                <w:kern w:val="2"/>
              </w:rPr>
            </w:pPr>
            <w:r>
              <w:rPr>
                <w:color w:val="auto"/>
                <w:kern w:val="2"/>
              </w:rPr>
              <w:t>SF2</w:t>
            </w:r>
          </w:p>
        </w:tc>
        <w:tc>
          <w:tcPr>
            <w:tcW w:w="2162" w:type="pct"/>
            <w:vAlign w:val="center"/>
          </w:tcPr>
          <w:p w:rsidR="005D16A0" w:rsidRDefault="00000000">
            <w:pPr>
              <w:jc w:val="center"/>
              <w:rPr>
                <w:rFonts w:eastAsia="Times New Roman"/>
                <w:color w:val="auto"/>
                <w:kern w:val="2"/>
              </w:rPr>
            </w:pPr>
            <w:r>
              <w:rPr>
                <w:color w:val="auto"/>
                <w:kern w:val="2"/>
              </w:rPr>
              <w:t>650</w:t>
            </w:r>
            <w:r>
              <w:rPr>
                <w:rFonts w:hint="eastAsia"/>
                <w:color w:val="auto"/>
                <w:kern w:val="2"/>
              </w:rPr>
              <w:t>≤</w:t>
            </w:r>
            <w:r>
              <w:rPr>
                <w:color w:val="auto"/>
                <w:kern w:val="2"/>
              </w:rPr>
              <w:t>SF&lt;750</w:t>
            </w:r>
          </w:p>
        </w:tc>
      </w:tr>
      <w:tr w:rsidR="005D16A0">
        <w:trPr>
          <w:trHeight w:val="333"/>
          <w:jc w:val="center"/>
        </w:trPr>
        <w:tc>
          <w:tcPr>
            <w:tcW w:w="829" w:type="pct"/>
            <w:vMerge/>
            <w:vAlign w:val="center"/>
          </w:tcPr>
          <w:p w:rsidR="005D16A0" w:rsidRDefault="005D16A0">
            <w:pPr>
              <w:jc w:val="center"/>
              <w:rPr>
                <w:rFonts w:eastAsia="Times New Roman"/>
                <w:color w:val="auto"/>
                <w:kern w:val="2"/>
              </w:rPr>
            </w:pPr>
          </w:p>
        </w:tc>
        <w:tc>
          <w:tcPr>
            <w:tcW w:w="1345" w:type="pct"/>
            <w:vMerge/>
            <w:vAlign w:val="center"/>
          </w:tcPr>
          <w:p w:rsidR="005D16A0" w:rsidRDefault="005D16A0">
            <w:pPr>
              <w:jc w:val="center"/>
              <w:rPr>
                <w:rFonts w:eastAsia="Times New Roman"/>
                <w:color w:val="auto"/>
                <w:kern w:val="2"/>
              </w:rPr>
            </w:pPr>
          </w:p>
        </w:tc>
        <w:tc>
          <w:tcPr>
            <w:tcW w:w="662" w:type="pct"/>
            <w:vAlign w:val="center"/>
          </w:tcPr>
          <w:p w:rsidR="005D16A0" w:rsidRDefault="00000000">
            <w:pPr>
              <w:jc w:val="center"/>
              <w:rPr>
                <w:rFonts w:eastAsia="Times New Roman"/>
                <w:color w:val="auto"/>
                <w:kern w:val="2"/>
              </w:rPr>
            </w:pPr>
            <w:r>
              <w:rPr>
                <w:color w:val="auto"/>
                <w:kern w:val="2"/>
              </w:rPr>
              <w:t>SF3</w:t>
            </w:r>
          </w:p>
        </w:tc>
        <w:tc>
          <w:tcPr>
            <w:tcW w:w="2162" w:type="pct"/>
            <w:vAlign w:val="center"/>
          </w:tcPr>
          <w:p w:rsidR="005D16A0" w:rsidRDefault="00000000">
            <w:pPr>
              <w:jc w:val="center"/>
              <w:rPr>
                <w:rFonts w:eastAsia="Times New Roman"/>
                <w:color w:val="auto"/>
                <w:kern w:val="2"/>
              </w:rPr>
            </w:pPr>
            <w:r>
              <w:rPr>
                <w:color w:val="auto"/>
                <w:kern w:val="2"/>
              </w:rPr>
              <w:t>750</w:t>
            </w:r>
            <w:r>
              <w:rPr>
                <w:rFonts w:hint="eastAsia"/>
                <w:color w:val="auto"/>
                <w:kern w:val="2"/>
              </w:rPr>
              <w:t>≤</w:t>
            </w:r>
            <w:r>
              <w:rPr>
                <w:color w:val="auto"/>
                <w:kern w:val="2"/>
              </w:rPr>
              <w:t>SF</w:t>
            </w:r>
            <w:r>
              <w:rPr>
                <w:rFonts w:hint="eastAsia"/>
                <w:color w:val="auto"/>
                <w:kern w:val="2"/>
              </w:rPr>
              <w:t>≤</w:t>
            </w:r>
            <w:r>
              <w:rPr>
                <w:color w:val="auto"/>
                <w:kern w:val="2"/>
              </w:rPr>
              <w:t>850</w:t>
            </w:r>
          </w:p>
        </w:tc>
      </w:tr>
      <w:tr w:rsidR="005D16A0">
        <w:trPr>
          <w:trHeight w:val="333"/>
          <w:jc w:val="center"/>
        </w:trPr>
        <w:tc>
          <w:tcPr>
            <w:tcW w:w="829" w:type="pct"/>
            <w:vMerge/>
            <w:vAlign w:val="center"/>
          </w:tcPr>
          <w:p w:rsidR="005D16A0" w:rsidRDefault="005D16A0">
            <w:pPr>
              <w:jc w:val="center"/>
              <w:rPr>
                <w:rFonts w:eastAsia="Times New Roman"/>
                <w:color w:val="auto"/>
                <w:kern w:val="2"/>
              </w:rPr>
            </w:pPr>
          </w:p>
        </w:tc>
        <w:tc>
          <w:tcPr>
            <w:tcW w:w="1345" w:type="pct"/>
            <w:vAlign w:val="center"/>
          </w:tcPr>
          <w:p w:rsidR="005D16A0" w:rsidRDefault="00000000">
            <w:pPr>
              <w:jc w:val="center"/>
              <w:rPr>
                <w:color w:val="auto"/>
                <w:kern w:val="2"/>
              </w:rPr>
            </w:pPr>
            <w:r>
              <w:rPr>
                <w:rFonts w:hint="eastAsia"/>
                <w:color w:val="auto"/>
                <w:kern w:val="2"/>
              </w:rPr>
              <w:t>扩展时间</w:t>
            </w:r>
            <w:r>
              <w:rPr>
                <w:i/>
                <w:iCs/>
                <w:color w:val="auto"/>
                <w:kern w:val="2"/>
              </w:rPr>
              <w:t>T</w:t>
            </w:r>
            <w:r>
              <w:rPr>
                <w:color w:val="auto"/>
                <w:kern w:val="2"/>
                <w:vertAlign w:val="subscript"/>
              </w:rPr>
              <w:t>500</w:t>
            </w:r>
            <w:r>
              <w:rPr>
                <w:rFonts w:hint="eastAsia"/>
                <w:color w:val="auto"/>
                <w:kern w:val="2"/>
              </w:rPr>
              <w:t>（</w:t>
            </w:r>
            <w:r>
              <w:rPr>
                <w:color w:val="auto"/>
                <w:kern w:val="2"/>
              </w:rPr>
              <w:t>s</w:t>
            </w:r>
            <w:r>
              <w:rPr>
                <w:rFonts w:hint="eastAsia"/>
                <w:color w:val="auto"/>
                <w:kern w:val="2"/>
              </w:rPr>
              <w:t>）</w:t>
            </w:r>
          </w:p>
        </w:tc>
        <w:tc>
          <w:tcPr>
            <w:tcW w:w="662" w:type="pct"/>
            <w:vAlign w:val="center"/>
          </w:tcPr>
          <w:p w:rsidR="005D16A0" w:rsidRDefault="00000000">
            <w:pPr>
              <w:jc w:val="center"/>
              <w:rPr>
                <w:rFonts w:eastAsia="Times New Roman"/>
                <w:color w:val="auto"/>
                <w:kern w:val="2"/>
              </w:rPr>
            </w:pPr>
            <w:r>
              <w:rPr>
                <w:color w:val="auto"/>
                <w:kern w:val="2"/>
              </w:rPr>
              <w:t>VS</w:t>
            </w:r>
          </w:p>
        </w:tc>
        <w:tc>
          <w:tcPr>
            <w:tcW w:w="2162" w:type="pct"/>
            <w:vAlign w:val="center"/>
          </w:tcPr>
          <w:p w:rsidR="005D16A0" w:rsidRDefault="00000000">
            <w:pPr>
              <w:jc w:val="center"/>
              <w:rPr>
                <w:color w:val="auto"/>
                <w:kern w:val="2"/>
              </w:rPr>
            </w:pPr>
            <w:r>
              <w:rPr>
                <w:rFonts w:hint="eastAsia"/>
                <w:color w:val="auto"/>
                <w:kern w:val="2"/>
              </w:rPr>
              <w:t>2s</w:t>
            </w:r>
            <w:r>
              <w:rPr>
                <w:rFonts w:hint="eastAsia"/>
                <w:color w:val="auto"/>
                <w:kern w:val="2"/>
              </w:rPr>
              <w:t>≤</w:t>
            </w:r>
            <w:r>
              <w:rPr>
                <w:rFonts w:hint="eastAsia"/>
                <w:i/>
                <w:iCs/>
                <w:color w:val="auto"/>
                <w:kern w:val="2"/>
              </w:rPr>
              <w:t>T</w:t>
            </w:r>
            <w:r>
              <w:rPr>
                <w:rFonts w:hint="eastAsia"/>
                <w:color w:val="auto"/>
                <w:kern w:val="2"/>
                <w:vertAlign w:val="subscript"/>
              </w:rPr>
              <w:t>500</w:t>
            </w:r>
            <w:r>
              <w:rPr>
                <w:rFonts w:hint="eastAsia"/>
                <w:color w:val="auto"/>
                <w:kern w:val="2"/>
              </w:rPr>
              <w:t>≤</w:t>
            </w:r>
            <w:r>
              <w:rPr>
                <w:rFonts w:hint="eastAsia"/>
                <w:color w:val="auto"/>
                <w:kern w:val="2"/>
              </w:rPr>
              <w:t>5s</w:t>
            </w:r>
          </w:p>
        </w:tc>
      </w:tr>
      <w:tr w:rsidR="005D16A0">
        <w:trPr>
          <w:trHeight w:val="324"/>
          <w:jc w:val="center"/>
        </w:trPr>
        <w:tc>
          <w:tcPr>
            <w:tcW w:w="829" w:type="pct"/>
            <w:vMerge w:val="restart"/>
            <w:vAlign w:val="center"/>
          </w:tcPr>
          <w:p w:rsidR="005D16A0" w:rsidRDefault="00000000">
            <w:pPr>
              <w:jc w:val="center"/>
              <w:rPr>
                <w:rFonts w:eastAsia="Times New Roman"/>
                <w:color w:val="auto"/>
                <w:kern w:val="2"/>
              </w:rPr>
            </w:pPr>
            <w:r>
              <w:rPr>
                <w:rFonts w:hint="eastAsia"/>
                <w:color w:val="auto"/>
                <w:kern w:val="2"/>
              </w:rPr>
              <w:t>间隙通过性</w:t>
            </w:r>
          </w:p>
        </w:tc>
        <w:tc>
          <w:tcPr>
            <w:tcW w:w="1345" w:type="pct"/>
            <w:vMerge w:val="restart"/>
            <w:vAlign w:val="center"/>
          </w:tcPr>
          <w:p w:rsidR="005D16A0" w:rsidRDefault="00000000">
            <w:pPr>
              <w:jc w:val="center"/>
              <w:rPr>
                <w:rFonts w:eastAsia="Times New Roman"/>
                <w:color w:val="auto"/>
                <w:kern w:val="2"/>
              </w:rPr>
            </w:pPr>
            <w:r>
              <w:rPr>
                <w:color w:val="auto"/>
                <w:kern w:val="2"/>
              </w:rPr>
              <w:t>L</w:t>
            </w:r>
            <w:r>
              <w:rPr>
                <w:rFonts w:hint="eastAsia"/>
                <w:color w:val="auto"/>
                <w:kern w:val="2"/>
              </w:rPr>
              <w:t>形箱试验值</w:t>
            </w:r>
          </w:p>
        </w:tc>
        <w:tc>
          <w:tcPr>
            <w:tcW w:w="662" w:type="pct"/>
            <w:vAlign w:val="center"/>
          </w:tcPr>
          <w:p w:rsidR="005D16A0" w:rsidRDefault="00000000">
            <w:pPr>
              <w:jc w:val="center"/>
              <w:rPr>
                <w:rFonts w:eastAsia="Times New Roman"/>
                <w:color w:val="auto"/>
                <w:kern w:val="2"/>
              </w:rPr>
            </w:pPr>
            <w:r>
              <w:rPr>
                <w:color w:val="auto"/>
                <w:kern w:val="2"/>
              </w:rPr>
              <w:t>PA1</w:t>
            </w:r>
          </w:p>
        </w:tc>
        <w:tc>
          <w:tcPr>
            <w:tcW w:w="2162" w:type="pct"/>
            <w:vAlign w:val="center"/>
          </w:tcPr>
          <w:p w:rsidR="005D16A0" w:rsidRDefault="00000000">
            <w:pPr>
              <w:jc w:val="center"/>
              <w:rPr>
                <w:color w:val="auto"/>
                <w:kern w:val="2"/>
              </w:rPr>
            </w:pPr>
            <w:r>
              <w:rPr>
                <w:rFonts w:hint="eastAsia"/>
                <w:color w:val="auto"/>
                <w:kern w:val="2"/>
              </w:rPr>
              <w:t>25</w:t>
            </w:r>
            <w:r>
              <w:rPr>
                <w:rFonts w:hint="eastAsia"/>
                <w:color w:val="auto"/>
                <w:kern w:val="2"/>
              </w:rPr>
              <w:t>＜</w:t>
            </w:r>
            <w:r>
              <w:rPr>
                <w:color w:val="auto"/>
                <w:kern w:val="2"/>
              </w:rPr>
              <w:t>PA1</w:t>
            </w:r>
            <w:r>
              <w:rPr>
                <w:rFonts w:hint="eastAsia"/>
                <w:color w:val="auto"/>
                <w:kern w:val="2"/>
              </w:rPr>
              <w:t>≤</w:t>
            </w:r>
            <w:r>
              <w:rPr>
                <w:rFonts w:hint="eastAsia"/>
                <w:color w:val="auto"/>
                <w:kern w:val="2"/>
              </w:rPr>
              <w:t>50</w:t>
            </w:r>
          </w:p>
          <w:p w:rsidR="005D16A0" w:rsidRDefault="00000000">
            <w:pPr>
              <w:jc w:val="left"/>
              <w:rPr>
                <w:color w:val="auto"/>
                <w:kern w:val="2"/>
              </w:rPr>
            </w:pPr>
            <w:r>
              <w:rPr>
                <w:rFonts w:hint="eastAsia"/>
                <w:color w:val="auto"/>
                <w:kern w:val="2"/>
              </w:rPr>
              <w:t>（适用于钢筋净间距</w:t>
            </w:r>
            <w:r>
              <w:rPr>
                <w:rFonts w:hint="eastAsia"/>
                <w:color w:val="auto"/>
                <w:kern w:val="2"/>
              </w:rPr>
              <w:t>80mm</w:t>
            </w:r>
            <w:r>
              <w:rPr>
                <w:rFonts w:hint="eastAsia"/>
                <w:color w:val="auto"/>
                <w:kern w:val="2"/>
              </w:rPr>
              <w:t>～</w:t>
            </w:r>
            <w:r>
              <w:rPr>
                <w:rFonts w:hint="eastAsia"/>
                <w:color w:val="auto"/>
                <w:kern w:val="2"/>
              </w:rPr>
              <w:t>100mm</w:t>
            </w:r>
            <w:r>
              <w:rPr>
                <w:rFonts w:hint="eastAsia"/>
                <w:color w:val="auto"/>
                <w:kern w:val="2"/>
              </w:rPr>
              <w:t>）</w:t>
            </w:r>
          </w:p>
        </w:tc>
      </w:tr>
      <w:tr w:rsidR="005D16A0">
        <w:trPr>
          <w:trHeight w:val="333"/>
          <w:jc w:val="center"/>
        </w:trPr>
        <w:tc>
          <w:tcPr>
            <w:tcW w:w="829" w:type="pct"/>
            <w:vMerge/>
            <w:vAlign w:val="center"/>
          </w:tcPr>
          <w:p w:rsidR="005D16A0" w:rsidRDefault="005D16A0">
            <w:pPr>
              <w:jc w:val="center"/>
              <w:rPr>
                <w:rFonts w:eastAsia="Times New Roman"/>
                <w:color w:val="auto"/>
                <w:kern w:val="2"/>
              </w:rPr>
            </w:pPr>
          </w:p>
        </w:tc>
        <w:tc>
          <w:tcPr>
            <w:tcW w:w="1345" w:type="pct"/>
            <w:vMerge/>
            <w:vAlign w:val="center"/>
          </w:tcPr>
          <w:p w:rsidR="005D16A0" w:rsidRDefault="005D16A0">
            <w:pPr>
              <w:jc w:val="center"/>
              <w:rPr>
                <w:rFonts w:eastAsia="Times New Roman"/>
                <w:color w:val="auto"/>
                <w:kern w:val="2"/>
              </w:rPr>
            </w:pPr>
          </w:p>
        </w:tc>
        <w:tc>
          <w:tcPr>
            <w:tcW w:w="662" w:type="pct"/>
            <w:vAlign w:val="center"/>
          </w:tcPr>
          <w:p w:rsidR="005D16A0" w:rsidRDefault="00000000">
            <w:pPr>
              <w:jc w:val="center"/>
              <w:rPr>
                <w:rFonts w:eastAsia="Times New Roman"/>
                <w:color w:val="auto"/>
                <w:kern w:val="2"/>
              </w:rPr>
            </w:pPr>
            <w:r>
              <w:rPr>
                <w:color w:val="auto"/>
                <w:kern w:val="2"/>
              </w:rPr>
              <w:t>PA2</w:t>
            </w:r>
          </w:p>
        </w:tc>
        <w:tc>
          <w:tcPr>
            <w:tcW w:w="2162" w:type="pct"/>
            <w:vAlign w:val="center"/>
          </w:tcPr>
          <w:p w:rsidR="005D16A0" w:rsidRDefault="00000000">
            <w:pPr>
              <w:jc w:val="center"/>
              <w:rPr>
                <w:color w:val="auto"/>
                <w:kern w:val="2"/>
              </w:rPr>
            </w:pPr>
            <w:r>
              <w:rPr>
                <w:rFonts w:hint="eastAsia"/>
                <w:color w:val="auto"/>
                <w:kern w:val="2"/>
              </w:rPr>
              <w:t>0</w:t>
            </w:r>
            <w:r>
              <w:rPr>
                <w:rFonts w:hint="eastAsia"/>
                <w:color w:val="auto"/>
                <w:kern w:val="2"/>
              </w:rPr>
              <w:t>≤</w:t>
            </w:r>
            <w:r>
              <w:rPr>
                <w:color w:val="auto"/>
                <w:kern w:val="2"/>
              </w:rPr>
              <w:t>PA2</w:t>
            </w:r>
            <w:r>
              <w:rPr>
                <w:rFonts w:hint="eastAsia"/>
                <w:color w:val="auto"/>
                <w:kern w:val="2"/>
              </w:rPr>
              <w:t>≤</w:t>
            </w:r>
            <w:r>
              <w:rPr>
                <w:rFonts w:hint="eastAsia"/>
                <w:color w:val="auto"/>
                <w:kern w:val="2"/>
              </w:rPr>
              <w:t>25</w:t>
            </w:r>
          </w:p>
          <w:p w:rsidR="005D16A0" w:rsidRDefault="00000000">
            <w:pPr>
              <w:jc w:val="center"/>
              <w:rPr>
                <w:rFonts w:eastAsia="Times New Roman"/>
                <w:color w:val="auto"/>
                <w:kern w:val="2"/>
              </w:rPr>
            </w:pPr>
            <w:r>
              <w:rPr>
                <w:rFonts w:hint="eastAsia"/>
                <w:color w:val="auto"/>
                <w:kern w:val="2"/>
              </w:rPr>
              <w:t>（适用于钢筋净间距</w:t>
            </w:r>
            <w:r>
              <w:rPr>
                <w:rFonts w:hint="eastAsia"/>
                <w:color w:val="auto"/>
                <w:kern w:val="2"/>
              </w:rPr>
              <w:t>60mm</w:t>
            </w:r>
            <w:r>
              <w:rPr>
                <w:rFonts w:hint="eastAsia"/>
                <w:color w:val="auto"/>
                <w:kern w:val="2"/>
              </w:rPr>
              <w:t>～</w:t>
            </w:r>
            <w:r>
              <w:rPr>
                <w:rFonts w:hint="eastAsia"/>
                <w:color w:val="auto"/>
                <w:kern w:val="2"/>
              </w:rPr>
              <w:t>80mm</w:t>
            </w:r>
            <w:r>
              <w:rPr>
                <w:rFonts w:hint="eastAsia"/>
                <w:color w:val="auto"/>
                <w:kern w:val="2"/>
              </w:rPr>
              <w:t>）</w:t>
            </w:r>
          </w:p>
        </w:tc>
      </w:tr>
      <w:tr w:rsidR="005D16A0">
        <w:trPr>
          <w:trHeight w:val="320"/>
          <w:jc w:val="center"/>
        </w:trPr>
        <w:tc>
          <w:tcPr>
            <w:tcW w:w="829" w:type="pct"/>
            <w:vMerge w:val="restart"/>
            <w:vAlign w:val="center"/>
          </w:tcPr>
          <w:p w:rsidR="005D16A0" w:rsidRDefault="00000000">
            <w:pPr>
              <w:jc w:val="center"/>
              <w:rPr>
                <w:rFonts w:eastAsia="Times New Roman"/>
                <w:color w:val="auto"/>
                <w:kern w:val="2"/>
              </w:rPr>
            </w:pPr>
            <w:r>
              <w:rPr>
                <w:rFonts w:hint="eastAsia"/>
                <w:color w:val="auto"/>
                <w:kern w:val="2"/>
              </w:rPr>
              <w:t>抗离析性</w:t>
            </w:r>
          </w:p>
        </w:tc>
        <w:tc>
          <w:tcPr>
            <w:tcW w:w="1345" w:type="pct"/>
            <w:vMerge w:val="restart"/>
            <w:vAlign w:val="center"/>
          </w:tcPr>
          <w:p w:rsidR="005D16A0" w:rsidRDefault="00000000">
            <w:pPr>
              <w:jc w:val="center"/>
              <w:rPr>
                <w:rFonts w:eastAsia="Times New Roman"/>
                <w:color w:val="auto"/>
                <w:kern w:val="2"/>
              </w:rPr>
            </w:pPr>
            <w:r>
              <w:rPr>
                <w:rFonts w:hint="eastAsia"/>
                <w:color w:val="auto"/>
                <w:kern w:val="2"/>
              </w:rPr>
              <w:t>离析率（</w:t>
            </w:r>
            <w:r>
              <w:rPr>
                <w:color w:val="auto"/>
                <w:kern w:val="2"/>
              </w:rPr>
              <w:t>%</w:t>
            </w:r>
            <w:r>
              <w:rPr>
                <w:rFonts w:hint="eastAsia"/>
                <w:color w:val="auto"/>
                <w:kern w:val="2"/>
              </w:rPr>
              <w:t>）</w:t>
            </w:r>
          </w:p>
        </w:tc>
        <w:tc>
          <w:tcPr>
            <w:tcW w:w="662" w:type="pct"/>
            <w:vAlign w:val="center"/>
          </w:tcPr>
          <w:p w:rsidR="005D16A0" w:rsidRDefault="00000000">
            <w:pPr>
              <w:jc w:val="center"/>
              <w:rPr>
                <w:rFonts w:eastAsia="Times New Roman"/>
                <w:color w:val="auto"/>
                <w:kern w:val="2"/>
              </w:rPr>
            </w:pPr>
            <w:r>
              <w:rPr>
                <w:color w:val="auto"/>
                <w:kern w:val="2"/>
              </w:rPr>
              <w:t>SR1</w:t>
            </w:r>
          </w:p>
        </w:tc>
        <w:tc>
          <w:tcPr>
            <w:tcW w:w="2162" w:type="pct"/>
            <w:vAlign w:val="center"/>
          </w:tcPr>
          <w:p w:rsidR="005D16A0" w:rsidRDefault="00000000">
            <w:pPr>
              <w:jc w:val="center"/>
              <w:rPr>
                <w:color w:val="auto"/>
                <w:kern w:val="2"/>
              </w:rPr>
            </w:pPr>
            <w:r>
              <w:rPr>
                <w:rFonts w:hint="eastAsia"/>
                <w:color w:val="auto"/>
                <w:kern w:val="2"/>
              </w:rPr>
              <w:t>15</w:t>
            </w:r>
            <w:r>
              <w:rPr>
                <w:rFonts w:hint="eastAsia"/>
                <w:color w:val="auto"/>
                <w:kern w:val="2"/>
              </w:rPr>
              <w:t>＜</w:t>
            </w:r>
            <w:r>
              <w:rPr>
                <w:rFonts w:hint="eastAsia"/>
                <w:color w:val="auto"/>
                <w:kern w:val="2"/>
              </w:rPr>
              <w:t>SR1</w:t>
            </w:r>
            <w:r>
              <w:rPr>
                <w:rFonts w:hint="eastAsia"/>
                <w:color w:val="auto"/>
                <w:kern w:val="2"/>
              </w:rPr>
              <w:t>≤</w:t>
            </w:r>
            <w:r>
              <w:rPr>
                <w:rFonts w:hint="eastAsia"/>
                <w:color w:val="auto"/>
                <w:kern w:val="2"/>
              </w:rPr>
              <w:t>20</w:t>
            </w:r>
          </w:p>
        </w:tc>
      </w:tr>
      <w:tr w:rsidR="005D16A0">
        <w:trPr>
          <w:trHeight w:val="337"/>
          <w:jc w:val="center"/>
        </w:trPr>
        <w:tc>
          <w:tcPr>
            <w:tcW w:w="829" w:type="pct"/>
            <w:vMerge/>
            <w:vAlign w:val="center"/>
          </w:tcPr>
          <w:p w:rsidR="005D16A0" w:rsidRDefault="005D16A0">
            <w:pPr>
              <w:jc w:val="center"/>
              <w:rPr>
                <w:rFonts w:eastAsia="Times New Roman"/>
                <w:color w:val="auto"/>
                <w:kern w:val="2"/>
              </w:rPr>
            </w:pPr>
          </w:p>
        </w:tc>
        <w:tc>
          <w:tcPr>
            <w:tcW w:w="1345" w:type="pct"/>
            <w:vMerge/>
            <w:vAlign w:val="center"/>
          </w:tcPr>
          <w:p w:rsidR="005D16A0" w:rsidRDefault="005D16A0">
            <w:pPr>
              <w:jc w:val="center"/>
              <w:rPr>
                <w:rFonts w:eastAsia="Times New Roman"/>
                <w:color w:val="auto"/>
                <w:kern w:val="2"/>
              </w:rPr>
            </w:pPr>
          </w:p>
        </w:tc>
        <w:tc>
          <w:tcPr>
            <w:tcW w:w="662" w:type="pct"/>
            <w:vAlign w:val="center"/>
          </w:tcPr>
          <w:p w:rsidR="005D16A0" w:rsidRDefault="00000000">
            <w:pPr>
              <w:jc w:val="center"/>
              <w:rPr>
                <w:rFonts w:eastAsia="Times New Roman"/>
                <w:color w:val="auto"/>
                <w:kern w:val="2"/>
              </w:rPr>
            </w:pPr>
            <w:r>
              <w:rPr>
                <w:color w:val="auto"/>
                <w:kern w:val="2"/>
              </w:rPr>
              <w:t>SR2</w:t>
            </w:r>
          </w:p>
        </w:tc>
        <w:tc>
          <w:tcPr>
            <w:tcW w:w="2162" w:type="pct"/>
            <w:vAlign w:val="center"/>
          </w:tcPr>
          <w:p w:rsidR="005D16A0" w:rsidRDefault="00000000">
            <w:pPr>
              <w:jc w:val="center"/>
              <w:rPr>
                <w:rFonts w:eastAsia="Times New Roman"/>
                <w:color w:val="auto"/>
                <w:kern w:val="2"/>
              </w:rPr>
            </w:pPr>
            <w:r>
              <w:rPr>
                <w:rFonts w:hint="eastAsia"/>
                <w:color w:val="auto"/>
                <w:kern w:val="2"/>
              </w:rPr>
              <w:t>10</w:t>
            </w:r>
            <w:r>
              <w:rPr>
                <w:rFonts w:hint="eastAsia"/>
                <w:color w:val="auto"/>
                <w:kern w:val="2"/>
              </w:rPr>
              <w:t>＜</w:t>
            </w:r>
            <w:r>
              <w:rPr>
                <w:rFonts w:hint="eastAsia"/>
                <w:color w:val="auto"/>
                <w:kern w:val="2"/>
              </w:rPr>
              <w:t>SR2</w:t>
            </w:r>
            <w:r>
              <w:rPr>
                <w:rFonts w:hint="eastAsia"/>
                <w:color w:val="auto"/>
                <w:kern w:val="2"/>
              </w:rPr>
              <w:t>≤</w:t>
            </w:r>
            <w:r>
              <w:rPr>
                <w:rFonts w:hint="eastAsia"/>
                <w:color w:val="auto"/>
                <w:kern w:val="2"/>
              </w:rPr>
              <w:t>15</w:t>
            </w:r>
          </w:p>
        </w:tc>
      </w:tr>
      <w:tr w:rsidR="005D16A0">
        <w:trPr>
          <w:trHeight w:val="337"/>
          <w:jc w:val="center"/>
        </w:trPr>
        <w:tc>
          <w:tcPr>
            <w:tcW w:w="829" w:type="pct"/>
            <w:vMerge/>
            <w:vAlign w:val="center"/>
          </w:tcPr>
          <w:p w:rsidR="005D16A0" w:rsidRDefault="005D16A0">
            <w:pPr>
              <w:jc w:val="center"/>
              <w:rPr>
                <w:rFonts w:eastAsia="Times New Roman"/>
                <w:color w:val="auto"/>
                <w:kern w:val="2"/>
              </w:rPr>
            </w:pPr>
          </w:p>
        </w:tc>
        <w:tc>
          <w:tcPr>
            <w:tcW w:w="1345" w:type="pct"/>
            <w:vMerge/>
            <w:vAlign w:val="center"/>
          </w:tcPr>
          <w:p w:rsidR="005D16A0" w:rsidRDefault="005D16A0">
            <w:pPr>
              <w:jc w:val="center"/>
              <w:rPr>
                <w:rFonts w:eastAsia="Times New Roman"/>
                <w:color w:val="auto"/>
                <w:kern w:val="2"/>
              </w:rPr>
            </w:pPr>
          </w:p>
        </w:tc>
        <w:tc>
          <w:tcPr>
            <w:tcW w:w="662" w:type="pct"/>
            <w:vAlign w:val="center"/>
          </w:tcPr>
          <w:p w:rsidR="005D16A0" w:rsidRDefault="00000000">
            <w:pPr>
              <w:jc w:val="center"/>
              <w:rPr>
                <w:color w:val="auto"/>
                <w:kern w:val="2"/>
              </w:rPr>
            </w:pPr>
            <w:r>
              <w:rPr>
                <w:color w:val="auto"/>
                <w:kern w:val="2"/>
              </w:rPr>
              <w:t>SR3</w:t>
            </w:r>
          </w:p>
        </w:tc>
        <w:tc>
          <w:tcPr>
            <w:tcW w:w="2162" w:type="pct"/>
            <w:vAlign w:val="center"/>
          </w:tcPr>
          <w:p w:rsidR="005D16A0" w:rsidRDefault="00000000">
            <w:pPr>
              <w:jc w:val="center"/>
              <w:rPr>
                <w:color w:val="auto"/>
                <w:kern w:val="2"/>
              </w:rPr>
            </w:pPr>
            <w:r>
              <w:rPr>
                <w:rFonts w:hint="eastAsia"/>
                <w:color w:val="auto"/>
                <w:kern w:val="2"/>
              </w:rPr>
              <w:t>SR</w:t>
            </w:r>
            <w:r>
              <w:rPr>
                <w:color w:val="auto"/>
                <w:kern w:val="2"/>
              </w:rPr>
              <w:t>3</w:t>
            </w:r>
            <w:r>
              <w:rPr>
                <w:rFonts w:hint="eastAsia"/>
                <w:color w:val="auto"/>
                <w:kern w:val="2"/>
              </w:rPr>
              <w:t>≤</w:t>
            </w:r>
            <w:r>
              <w:rPr>
                <w:color w:val="auto"/>
                <w:kern w:val="2"/>
              </w:rPr>
              <w:t>10</w:t>
            </w:r>
          </w:p>
        </w:tc>
      </w:tr>
      <w:tr w:rsidR="005D16A0">
        <w:trPr>
          <w:trHeight w:val="328"/>
          <w:jc w:val="center"/>
        </w:trPr>
        <w:tc>
          <w:tcPr>
            <w:tcW w:w="829" w:type="pct"/>
            <w:vMerge/>
            <w:vAlign w:val="center"/>
          </w:tcPr>
          <w:p w:rsidR="005D16A0" w:rsidRDefault="005D16A0">
            <w:pPr>
              <w:jc w:val="center"/>
              <w:rPr>
                <w:rFonts w:eastAsia="Times New Roman"/>
                <w:color w:val="auto"/>
                <w:kern w:val="2"/>
              </w:rPr>
            </w:pPr>
          </w:p>
        </w:tc>
        <w:tc>
          <w:tcPr>
            <w:tcW w:w="1345" w:type="pct"/>
            <w:vAlign w:val="center"/>
          </w:tcPr>
          <w:p w:rsidR="005D16A0" w:rsidRDefault="00000000">
            <w:pPr>
              <w:jc w:val="center"/>
              <w:rPr>
                <w:rFonts w:eastAsia="Times New Roman"/>
                <w:color w:val="auto"/>
                <w:kern w:val="2"/>
              </w:rPr>
            </w:pPr>
            <w:r>
              <w:rPr>
                <w:color w:val="auto"/>
                <w:kern w:val="2"/>
              </w:rPr>
              <w:t>V</w:t>
            </w:r>
            <w:r>
              <w:rPr>
                <w:rFonts w:hint="eastAsia"/>
                <w:color w:val="auto"/>
                <w:kern w:val="2"/>
              </w:rPr>
              <w:t>形漏斗通过时间（</w:t>
            </w:r>
            <w:r>
              <w:rPr>
                <w:color w:val="auto"/>
                <w:kern w:val="2"/>
              </w:rPr>
              <w:t>s</w:t>
            </w:r>
            <w:r>
              <w:rPr>
                <w:rFonts w:hint="eastAsia"/>
                <w:color w:val="auto"/>
                <w:kern w:val="2"/>
              </w:rPr>
              <w:t>）</w:t>
            </w:r>
          </w:p>
        </w:tc>
        <w:tc>
          <w:tcPr>
            <w:tcW w:w="662" w:type="pct"/>
            <w:vAlign w:val="center"/>
          </w:tcPr>
          <w:p w:rsidR="005D16A0" w:rsidRDefault="00000000">
            <w:pPr>
              <w:jc w:val="center"/>
              <w:rPr>
                <w:color w:val="auto"/>
                <w:kern w:val="2"/>
              </w:rPr>
            </w:pPr>
            <w:r>
              <w:rPr>
                <w:color w:val="auto"/>
                <w:kern w:val="2"/>
              </w:rPr>
              <w:t>VF</w:t>
            </w:r>
          </w:p>
        </w:tc>
        <w:tc>
          <w:tcPr>
            <w:tcW w:w="2162" w:type="pct"/>
            <w:vAlign w:val="center"/>
          </w:tcPr>
          <w:p w:rsidR="005D16A0" w:rsidRDefault="00000000">
            <w:pPr>
              <w:jc w:val="center"/>
              <w:rPr>
                <w:rFonts w:eastAsia="Times New Roman"/>
                <w:color w:val="auto"/>
                <w:kern w:val="2"/>
              </w:rPr>
            </w:pPr>
            <w:r>
              <w:rPr>
                <w:color w:val="auto"/>
                <w:kern w:val="2"/>
              </w:rPr>
              <w:t>3</w:t>
            </w:r>
            <w:r>
              <w:rPr>
                <w:rFonts w:hint="eastAsia"/>
                <w:color w:val="auto"/>
                <w:kern w:val="2"/>
              </w:rPr>
              <w:t>～</w:t>
            </w:r>
            <w:r>
              <w:rPr>
                <w:color w:val="auto"/>
                <w:kern w:val="2"/>
              </w:rPr>
              <w:t>15</w:t>
            </w:r>
          </w:p>
        </w:tc>
      </w:tr>
    </w:tbl>
    <w:p w:rsidR="005D16A0" w:rsidRDefault="00000000">
      <w:pPr>
        <w:adjustRightInd w:val="0"/>
        <w:snapToGrid w:val="0"/>
        <w:spacing w:beforeLines="50" w:before="156" w:line="360" w:lineRule="auto"/>
        <w:outlineLvl w:val="2"/>
        <w:rPr>
          <w:bCs/>
          <w:snapToGrid w:val="0"/>
          <w:color w:val="auto"/>
          <w:kern w:val="2"/>
          <w:sz w:val="24"/>
          <w:szCs w:val="24"/>
        </w:rPr>
      </w:pPr>
      <w:r>
        <w:rPr>
          <w:b/>
          <w:bCs/>
          <w:snapToGrid w:val="0"/>
          <w:color w:val="auto"/>
          <w:kern w:val="2"/>
          <w:sz w:val="24"/>
          <w:szCs w:val="24"/>
        </w:rPr>
        <w:t>5.2.1</w:t>
      </w:r>
      <w:r>
        <w:rPr>
          <w:rFonts w:hint="eastAsia"/>
          <w:b/>
          <w:bCs/>
          <w:snapToGrid w:val="0"/>
          <w:color w:val="auto"/>
          <w:kern w:val="2"/>
          <w:sz w:val="24"/>
          <w:szCs w:val="24"/>
        </w:rPr>
        <w:t>3</w:t>
      </w:r>
      <w:r>
        <w:rPr>
          <w:b/>
          <w:bCs/>
          <w:snapToGrid w:val="0"/>
          <w:color w:val="auto"/>
          <w:kern w:val="2"/>
          <w:sz w:val="24"/>
          <w:szCs w:val="24"/>
        </w:rPr>
        <w:t xml:space="preserve">  </w:t>
      </w:r>
      <w:r>
        <w:rPr>
          <w:rFonts w:hint="eastAsia"/>
          <w:bCs/>
          <w:snapToGrid w:val="0"/>
          <w:color w:val="auto"/>
          <w:kern w:val="2"/>
          <w:sz w:val="24"/>
          <w:szCs w:val="24"/>
        </w:rPr>
        <w:t>超高性能混凝土宜采用预混料进行拌合，工作性能应满足设计和施工的要求，</w:t>
      </w:r>
      <w:bookmarkStart w:id="115" w:name="OLE_LINK12"/>
      <w:bookmarkStart w:id="116" w:name="OLE_LINK11"/>
      <w:r>
        <w:rPr>
          <w:bCs/>
          <w:snapToGrid w:val="0"/>
          <w:color w:val="auto"/>
          <w:kern w:val="2"/>
          <w:sz w:val="24"/>
          <w:szCs w:val="24"/>
        </w:rPr>
        <w:t>28d</w:t>
      </w:r>
      <w:bookmarkEnd w:id="115"/>
      <w:bookmarkEnd w:id="116"/>
      <w:r>
        <w:rPr>
          <w:rFonts w:hint="eastAsia"/>
          <w:bCs/>
          <w:snapToGrid w:val="0"/>
          <w:color w:val="auto"/>
          <w:kern w:val="2"/>
          <w:sz w:val="24"/>
          <w:szCs w:val="24"/>
        </w:rPr>
        <w:t>抗压强度不应小于</w:t>
      </w:r>
      <w:r>
        <w:rPr>
          <w:bCs/>
          <w:snapToGrid w:val="0"/>
          <w:color w:val="auto"/>
          <w:kern w:val="2"/>
          <w:sz w:val="24"/>
          <w:szCs w:val="24"/>
        </w:rPr>
        <w:t>120MPa</w:t>
      </w:r>
      <w:r>
        <w:rPr>
          <w:rFonts w:hint="eastAsia"/>
          <w:bCs/>
          <w:snapToGrid w:val="0"/>
          <w:color w:val="auto"/>
          <w:kern w:val="2"/>
          <w:sz w:val="24"/>
          <w:szCs w:val="24"/>
        </w:rPr>
        <w:t>，抗拉强度不应小于</w:t>
      </w:r>
      <w:r>
        <w:rPr>
          <w:bCs/>
          <w:snapToGrid w:val="0"/>
          <w:color w:val="auto"/>
          <w:kern w:val="2"/>
          <w:sz w:val="24"/>
          <w:szCs w:val="24"/>
        </w:rPr>
        <w:t>5MPa</w:t>
      </w:r>
      <w:r>
        <w:rPr>
          <w:rFonts w:hint="eastAsia"/>
          <w:bCs/>
          <w:snapToGrid w:val="0"/>
          <w:color w:val="auto"/>
          <w:kern w:val="2"/>
          <w:sz w:val="24"/>
          <w:szCs w:val="24"/>
        </w:rPr>
        <w:t>，且具有应变硬化性能，</w:t>
      </w:r>
      <w:r>
        <w:rPr>
          <w:bCs/>
          <w:snapToGrid w:val="0"/>
          <w:color w:val="auto"/>
          <w:kern w:val="2"/>
          <w:sz w:val="24"/>
          <w:szCs w:val="24"/>
        </w:rPr>
        <w:t>28d</w:t>
      </w:r>
      <w:r>
        <w:rPr>
          <w:rFonts w:hint="eastAsia"/>
          <w:bCs/>
          <w:snapToGrid w:val="0"/>
          <w:color w:val="auto"/>
          <w:kern w:val="2"/>
          <w:sz w:val="24"/>
          <w:szCs w:val="24"/>
        </w:rPr>
        <w:t>氯离子扩散系数不应大于</w:t>
      </w:r>
      <w:r>
        <w:rPr>
          <w:bCs/>
          <w:snapToGrid w:val="0"/>
          <w:color w:val="auto"/>
          <w:kern w:val="2"/>
          <w:sz w:val="24"/>
          <w:szCs w:val="24"/>
        </w:rPr>
        <w:t>0.2</w:t>
      </w:r>
      <w:r>
        <w:rPr>
          <w:rFonts w:hint="eastAsia"/>
          <w:bCs/>
          <w:snapToGrid w:val="0"/>
          <w:color w:val="auto"/>
          <w:kern w:val="2"/>
          <w:sz w:val="24"/>
          <w:szCs w:val="24"/>
        </w:rPr>
        <w:t>×</w:t>
      </w:r>
      <w:r>
        <w:rPr>
          <w:bCs/>
          <w:snapToGrid w:val="0"/>
          <w:color w:val="auto"/>
          <w:kern w:val="2"/>
          <w:sz w:val="24"/>
          <w:szCs w:val="24"/>
        </w:rPr>
        <w:t>10</w:t>
      </w:r>
      <w:r>
        <w:rPr>
          <w:bCs/>
          <w:snapToGrid w:val="0"/>
          <w:color w:val="auto"/>
          <w:kern w:val="2"/>
          <w:sz w:val="24"/>
          <w:szCs w:val="24"/>
          <w:vertAlign w:val="superscript"/>
        </w:rPr>
        <w:t>-12</w:t>
      </w:r>
      <w:r>
        <w:rPr>
          <w:bCs/>
          <w:snapToGrid w:val="0"/>
          <w:color w:val="auto"/>
          <w:kern w:val="2"/>
          <w:sz w:val="24"/>
          <w:szCs w:val="24"/>
        </w:rPr>
        <w:t>m</w:t>
      </w:r>
      <w:r>
        <w:rPr>
          <w:bCs/>
          <w:snapToGrid w:val="0"/>
          <w:color w:val="auto"/>
          <w:kern w:val="2"/>
          <w:sz w:val="24"/>
          <w:szCs w:val="24"/>
          <w:vertAlign w:val="superscript"/>
        </w:rPr>
        <w:t>2</w:t>
      </w:r>
      <w:r>
        <w:rPr>
          <w:bCs/>
          <w:snapToGrid w:val="0"/>
          <w:color w:val="auto"/>
          <w:kern w:val="2"/>
          <w:sz w:val="24"/>
          <w:szCs w:val="24"/>
        </w:rPr>
        <w:t>/s</w:t>
      </w:r>
      <w:r>
        <w:rPr>
          <w:rFonts w:hint="eastAsia"/>
          <w:bCs/>
          <w:snapToGrid w:val="0"/>
          <w:color w:val="auto"/>
          <w:kern w:val="2"/>
          <w:sz w:val="24"/>
          <w:szCs w:val="24"/>
        </w:rPr>
        <w:t>。</w:t>
      </w:r>
    </w:p>
    <w:p w:rsidR="005D16A0" w:rsidRDefault="00000000">
      <w:pPr>
        <w:pStyle w:val="CJJ2TimesNewRoman"/>
        <w:rPr>
          <w:b w:val="0"/>
          <w:bCs w:val="0"/>
        </w:rPr>
      </w:pPr>
      <w:bookmarkStart w:id="117" w:name="_Toc20531"/>
      <w:r>
        <w:rPr>
          <w:b w:val="0"/>
          <w:bCs w:val="0"/>
        </w:rPr>
        <w:t xml:space="preserve">5.3  </w:t>
      </w:r>
      <w:r>
        <w:rPr>
          <w:rFonts w:hint="eastAsia"/>
          <w:b w:val="0"/>
          <w:bCs w:val="0"/>
        </w:rPr>
        <w:t>钢</w:t>
      </w:r>
      <w:r>
        <w:rPr>
          <w:rFonts w:hint="eastAsia"/>
          <w:b w:val="0"/>
          <w:bCs w:val="0"/>
        </w:rPr>
        <w:t xml:space="preserve"> </w:t>
      </w:r>
      <w:r>
        <w:rPr>
          <w:b w:val="0"/>
          <w:bCs w:val="0"/>
        </w:rPr>
        <w:t xml:space="preserve"> </w:t>
      </w:r>
      <w:r>
        <w:rPr>
          <w:rFonts w:hint="eastAsia"/>
          <w:b w:val="0"/>
          <w:bCs w:val="0"/>
        </w:rPr>
        <w:t>筋</w:t>
      </w:r>
      <w:bookmarkEnd w:id="117"/>
    </w:p>
    <w:p w:rsidR="005D16A0" w:rsidRDefault="00000000">
      <w:pPr>
        <w:autoSpaceDE w:val="0"/>
        <w:autoSpaceDN w:val="0"/>
        <w:adjustRightInd w:val="0"/>
        <w:spacing w:line="360" w:lineRule="auto"/>
        <w:jc w:val="left"/>
        <w:outlineLvl w:val="2"/>
        <w:rPr>
          <w:color w:val="auto"/>
          <w:sz w:val="24"/>
          <w:szCs w:val="24"/>
        </w:rPr>
      </w:pPr>
      <w:r>
        <w:rPr>
          <w:b/>
          <w:bCs/>
          <w:snapToGrid w:val="0"/>
          <w:color w:val="auto"/>
          <w:kern w:val="2"/>
          <w:sz w:val="24"/>
          <w:szCs w:val="24"/>
        </w:rPr>
        <w:t>5.3.1</w:t>
      </w:r>
      <w:r>
        <w:rPr>
          <w:b/>
          <w:bCs/>
          <w:color w:val="auto"/>
          <w:kern w:val="2"/>
          <w:sz w:val="24"/>
          <w:szCs w:val="24"/>
        </w:rPr>
        <w:t xml:space="preserve">  </w:t>
      </w:r>
      <w:r>
        <w:rPr>
          <w:rFonts w:hint="eastAsia"/>
          <w:color w:val="auto"/>
          <w:sz w:val="24"/>
          <w:szCs w:val="24"/>
        </w:rPr>
        <w:t>钢筋质量应符合现行国家标准《钢筋混凝土用钢第</w:t>
      </w:r>
      <w:r>
        <w:rPr>
          <w:color w:val="auto"/>
          <w:sz w:val="24"/>
          <w:szCs w:val="24"/>
        </w:rPr>
        <w:t>1</w:t>
      </w:r>
      <w:r>
        <w:rPr>
          <w:rFonts w:hint="eastAsia"/>
          <w:color w:val="auto"/>
          <w:sz w:val="24"/>
          <w:szCs w:val="24"/>
        </w:rPr>
        <w:t>部分：热轧光圆钢筋》</w:t>
      </w:r>
      <w:r>
        <w:rPr>
          <w:color w:val="auto"/>
          <w:sz w:val="24"/>
          <w:szCs w:val="24"/>
        </w:rPr>
        <w:t>GB1499.1</w:t>
      </w:r>
      <w:r>
        <w:rPr>
          <w:rFonts w:hint="eastAsia"/>
          <w:color w:val="auto"/>
          <w:sz w:val="24"/>
          <w:szCs w:val="24"/>
        </w:rPr>
        <w:t>、《钢筋混凝土用钢第</w:t>
      </w:r>
      <w:r>
        <w:rPr>
          <w:color w:val="auto"/>
          <w:sz w:val="24"/>
          <w:szCs w:val="24"/>
        </w:rPr>
        <w:t>2</w:t>
      </w:r>
      <w:r>
        <w:rPr>
          <w:rFonts w:hint="eastAsia"/>
          <w:color w:val="auto"/>
          <w:sz w:val="24"/>
          <w:szCs w:val="24"/>
        </w:rPr>
        <w:t>部分：热轧带肋钢筋》</w:t>
      </w:r>
      <w:r>
        <w:rPr>
          <w:color w:val="auto"/>
          <w:sz w:val="24"/>
          <w:szCs w:val="24"/>
        </w:rPr>
        <w:t>GB 1499.2</w:t>
      </w:r>
      <w:r>
        <w:rPr>
          <w:rFonts w:hint="eastAsia"/>
          <w:color w:val="auto"/>
          <w:sz w:val="24"/>
          <w:szCs w:val="24"/>
        </w:rPr>
        <w:t>，《钢筋混凝土用余热处理钢筋》</w:t>
      </w:r>
      <w:r>
        <w:rPr>
          <w:color w:val="auto"/>
          <w:sz w:val="24"/>
          <w:szCs w:val="24"/>
        </w:rPr>
        <w:t>CB 13014</w:t>
      </w:r>
      <w:r>
        <w:rPr>
          <w:rFonts w:hint="eastAsia"/>
          <w:color w:val="auto"/>
          <w:sz w:val="24"/>
          <w:szCs w:val="24"/>
        </w:rPr>
        <w:t>、《冷轧带肋钢筋》</w:t>
      </w:r>
      <w:r>
        <w:rPr>
          <w:color w:val="auto"/>
          <w:sz w:val="24"/>
          <w:szCs w:val="24"/>
        </w:rPr>
        <w:t>GB 13788</w:t>
      </w:r>
      <w:r>
        <w:rPr>
          <w:rFonts w:hint="eastAsia"/>
          <w:color w:val="auto"/>
          <w:sz w:val="24"/>
          <w:szCs w:val="24"/>
        </w:rPr>
        <w:t>和《预应力混凝土用钢棒》</w:t>
      </w:r>
      <w:r>
        <w:rPr>
          <w:color w:val="auto"/>
          <w:sz w:val="24"/>
          <w:szCs w:val="24"/>
        </w:rPr>
        <w:t>GB4463</w:t>
      </w:r>
      <w:r>
        <w:rPr>
          <w:rFonts w:hint="eastAsia"/>
          <w:color w:val="auto"/>
          <w:sz w:val="24"/>
          <w:szCs w:val="24"/>
        </w:rPr>
        <w:t>的有关规定。</w:t>
      </w:r>
    </w:p>
    <w:p w:rsidR="005D16A0" w:rsidRDefault="00000000">
      <w:pPr>
        <w:autoSpaceDE w:val="0"/>
        <w:autoSpaceDN w:val="0"/>
        <w:adjustRightInd w:val="0"/>
        <w:spacing w:line="360" w:lineRule="auto"/>
        <w:jc w:val="left"/>
        <w:outlineLvl w:val="2"/>
        <w:rPr>
          <w:color w:val="auto"/>
          <w:sz w:val="24"/>
          <w:szCs w:val="24"/>
        </w:rPr>
      </w:pPr>
      <w:r>
        <w:rPr>
          <w:b/>
          <w:bCs/>
          <w:color w:val="auto"/>
          <w:sz w:val="24"/>
          <w:szCs w:val="24"/>
        </w:rPr>
        <w:t>5.3.2</w:t>
      </w:r>
      <w:r>
        <w:rPr>
          <w:color w:val="auto"/>
          <w:sz w:val="24"/>
          <w:szCs w:val="24"/>
        </w:rPr>
        <w:t xml:space="preserve">  </w:t>
      </w:r>
      <w:r>
        <w:rPr>
          <w:rFonts w:hint="eastAsia"/>
          <w:color w:val="auto"/>
          <w:sz w:val="24"/>
          <w:szCs w:val="24"/>
        </w:rPr>
        <w:t>碳素钢丝、钢绞线的质量应符合现行国家标准《预应力混凝土用钢丝》</w:t>
      </w:r>
      <w:r>
        <w:rPr>
          <w:color w:val="auto"/>
          <w:sz w:val="24"/>
          <w:szCs w:val="24"/>
        </w:rPr>
        <w:t>GB/T 5223</w:t>
      </w:r>
      <w:r>
        <w:rPr>
          <w:rFonts w:hint="eastAsia"/>
          <w:color w:val="auto"/>
          <w:sz w:val="24"/>
          <w:szCs w:val="24"/>
        </w:rPr>
        <w:t>、《预应力混凝土用钢绞线》</w:t>
      </w:r>
      <w:r>
        <w:rPr>
          <w:color w:val="auto"/>
          <w:sz w:val="24"/>
          <w:szCs w:val="24"/>
        </w:rPr>
        <w:t>GB/T 5224</w:t>
      </w:r>
      <w:r>
        <w:rPr>
          <w:rFonts w:hint="eastAsia"/>
          <w:color w:val="auto"/>
          <w:sz w:val="24"/>
          <w:szCs w:val="24"/>
        </w:rPr>
        <w:t>的有关规定。</w:t>
      </w:r>
    </w:p>
    <w:p w:rsidR="005D16A0" w:rsidRDefault="00000000">
      <w:pPr>
        <w:pStyle w:val="CJJ2TimesNewRoman"/>
        <w:spacing w:line="360" w:lineRule="auto"/>
        <w:rPr>
          <w:b w:val="0"/>
          <w:bCs w:val="0"/>
        </w:rPr>
      </w:pPr>
      <w:bookmarkStart w:id="118" w:name="_Toc24495"/>
      <w:r>
        <w:rPr>
          <w:b w:val="0"/>
          <w:bCs w:val="0"/>
        </w:rPr>
        <w:t xml:space="preserve">5.4  </w:t>
      </w:r>
      <w:r>
        <w:rPr>
          <w:rFonts w:hint="eastAsia"/>
          <w:b w:val="0"/>
          <w:bCs w:val="0"/>
        </w:rPr>
        <w:t>防腐蚀材料</w:t>
      </w:r>
      <w:bookmarkEnd w:id="118"/>
    </w:p>
    <w:p w:rsidR="005D16A0" w:rsidRDefault="00000000">
      <w:pPr>
        <w:autoSpaceDE w:val="0"/>
        <w:autoSpaceDN w:val="0"/>
        <w:adjustRightInd w:val="0"/>
        <w:spacing w:line="360" w:lineRule="auto"/>
        <w:jc w:val="left"/>
        <w:outlineLvl w:val="2"/>
        <w:rPr>
          <w:color w:val="auto"/>
          <w:sz w:val="24"/>
        </w:rPr>
      </w:pPr>
      <w:r>
        <w:rPr>
          <w:b/>
          <w:bCs/>
          <w:color w:val="auto"/>
          <w:kern w:val="2"/>
          <w:sz w:val="24"/>
          <w:szCs w:val="24"/>
        </w:rPr>
        <w:t>5.4.1</w:t>
      </w:r>
      <w:r>
        <w:rPr>
          <w:bCs/>
          <w:color w:val="auto"/>
          <w:kern w:val="2"/>
          <w:sz w:val="24"/>
          <w:szCs w:val="24"/>
        </w:rPr>
        <w:t xml:space="preserve">  </w:t>
      </w:r>
      <w:r>
        <w:rPr>
          <w:rFonts w:hint="eastAsia"/>
          <w:bCs/>
          <w:color w:val="auto"/>
          <w:kern w:val="2"/>
          <w:sz w:val="24"/>
          <w:szCs w:val="24"/>
        </w:rPr>
        <w:t>海岸工程混凝土用表面涂层的</w:t>
      </w:r>
      <w:r>
        <w:rPr>
          <w:rFonts w:hint="eastAsia"/>
          <w:color w:val="auto"/>
          <w:sz w:val="24"/>
        </w:rPr>
        <w:t>设计保护年限不宜低于</w:t>
      </w:r>
      <w:r>
        <w:rPr>
          <w:color w:val="auto"/>
          <w:sz w:val="24"/>
        </w:rPr>
        <w:t>10</w:t>
      </w:r>
      <w:r>
        <w:rPr>
          <w:rFonts w:hint="eastAsia"/>
          <w:color w:val="auto"/>
          <w:sz w:val="24"/>
        </w:rPr>
        <w:t>年，并应符合下列规定：</w:t>
      </w:r>
    </w:p>
    <w:p w:rsidR="005D16A0" w:rsidRDefault="00000000">
      <w:pPr>
        <w:autoSpaceDE w:val="0"/>
        <w:autoSpaceDN w:val="0"/>
        <w:adjustRightInd w:val="0"/>
        <w:spacing w:line="360" w:lineRule="auto"/>
        <w:ind w:firstLineChars="150" w:firstLine="361"/>
        <w:textAlignment w:val="baseline"/>
        <w:rPr>
          <w:color w:val="auto"/>
          <w:sz w:val="24"/>
        </w:rPr>
      </w:pPr>
      <w:r>
        <w:rPr>
          <w:b/>
          <w:color w:val="auto"/>
          <w:sz w:val="24"/>
        </w:rPr>
        <w:t>1</w:t>
      </w:r>
      <w:r>
        <w:rPr>
          <w:color w:val="auto"/>
          <w:sz w:val="24"/>
        </w:rPr>
        <w:t xml:space="preserve">  </w:t>
      </w:r>
      <w:r>
        <w:rPr>
          <w:rFonts w:hint="eastAsia"/>
          <w:color w:val="auto"/>
          <w:sz w:val="24"/>
        </w:rPr>
        <w:t>混凝土表面涂层保护范围应根据现行行业标准《</w:t>
      </w:r>
      <w:bookmarkStart w:id="119" w:name="_Hlk99444757"/>
      <w:r>
        <w:rPr>
          <w:rFonts w:hint="eastAsia"/>
          <w:color w:val="auto"/>
          <w:sz w:val="24"/>
        </w:rPr>
        <w:t>水运工程结构耐久性设计标准》</w:t>
      </w:r>
      <w:r>
        <w:rPr>
          <w:color w:val="auto"/>
          <w:sz w:val="24"/>
        </w:rPr>
        <w:t>JTS 153</w:t>
      </w:r>
      <w:bookmarkEnd w:id="119"/>
      <w:r>
        <w:rPr>
          <w:rFonts w:hint="eastAsia"/>
          <w:color w:val="auto"/>
          <w:sz w:val="24"/>
        </w:rPr>
        <w:t>的规定划分表干区和表湿区；</w:t>
      </w:r>
    </w:p>
    <w:p w:rsidR="005D16A0" w:rsidRDefault="00000000">
      <w:pPr>
        <w:autoSpaceDE w:val="0"/>
        <w:autoSpaceDN w:val="0"/>
        <w:adjustRightInd w:val="0"/>
        <w:spacing w:line="360" w:lineRule="auto"/>
        <w:ind w:firstLineChars="150" w:firstLine="361"/>
        <w:textAlignment w:val="baseline"/>
        <w:rPr>
          <w:color w:val="auto"/>
          <w:sz w:val="24"/>
        </w:rPr>
      </w:pPr>
      <w:r>
        <w:rPr>
          <w:b/>
          <w:color w:val="auto"/>
          <w:sz w:val="24"/>
        </w:rPr>
        <w:t xml:space="preserve">2  </w:t>
      </w:r>
      <w:r>
        <w:rPr>
          <w:rFonts w:hint="eastAsia"/>
          <w:color w:val="auto"/>
          <w:sz w:val="24"/>
        </w:rPr>
        <w:t>涂料性能应满足下列要求：</w:t>
      </w:r>
    </w:p>
    <w:p w:rsidR="005D16A0" w:rsidRDefault="00000000">
      <w:pPr>
        <w:autoSpaceDE w:val="0"/>
        <w:autoSpaceDN w:val="0"/>
        <w:adjustRightInd w:val="0"/>
        <w:spacing w:line="360" w:lineRule="auto"/>
        <w:ind w:firstLineChars="200" w:firstLine="480"/>
        <w:textAlignment w:val="baseline"/>
        <w:rPr>
          <w:bCs/>
          <w:color w:val="auto"/>
          <w:sz w:val="24"/>
        </w:rPr>
      </w:pPr>
      <w:r>
        <w:rPr>
          <w:bCs/>
          <w:color w:val="auto"/>
          <w:sz w:val="24"/>
        </w:rPr>
        <w:lastRenderedPageBreak/>
        <w:t>1</w:t>
      </w:r>
      <w:r>
        <w:rPr>
          <w:rFonts w:hint="eastAsia"/>
          <w:bCs/>
          <w:color w:val="auto"/>
          <w:sz w:val="24"/>
        </w:rPr>
        <w:t>）除符合国家现行有关标准的规定外，具有良好的耐碱性和耐腐蚀性，底层涂料具有良好的渗透能力，面层涂料具有良好的耐老化性能；</w:t>
      </w:r>
    </w:p>
    <w:p w:rsidR="005D16A0" w:rsidRDefault="00000000">
      <w:pPr>
        <w:autoSpaceDE w:val="0"/>
        <w:autoSpaceDN w:val="0"/>
        <w:adjustRightInd w:val="0"/>
        <w:spacing w:line="360" w:lineRule="auto"/>
        <w:ind w:firstLineChars="200" w:firstLine="480"/>
        <w:textAlignment w:val="baseline"/>
        <w:rPr>
          <w:color w:val="auto"/>
          <w:sz w:val="24"/>
        </w:rPr>
      </w:pPr>
      <w:r>
        <w:rPr>
          <w:color w:val="auto"/>
          <w:sz w:val="24"/>
        </w:rPr>
        <w:t>2</w:t>
      </w:r>
      <w:r>
        <w:rPr>
          <w:rFonts w:hint="eastAsia"/>
          <w:color w:val="auto"/>
          <w:sz w:val="24"/>
        </w:rPr>
        <w:t>）表湿区涂料应具有湿固化、耐磨损和耐冲击性能。</w:t>
      </w:r>
    </w:p>
    <w:p w:rsidR="005D16A0" w:rsidRDefault="00000000">
      <w:pPr>
        <w:autoSpaceDE w:val="0"/>
        <w:autoSpaceDN w:val="0"/>
        <w:adjustRightInd w:val="0"/>
        <w:spacing w:line="360" w:lineRule="auto"/>
        <w:ind w:firstLineChars="150" w:firstLine="361"/>
        <w:textAlignment w:val="baseline"/>
        <w:rPr>
          <w:color w:val="auto"/>
          <w:sz w:val="24"/>
        </w:rPr>
      </w:pPr>
      <w:r>
        <w:rPr>
          <w:b/>
          <w:color w:val="auto"/>
          <w:sz w:val="24"/>
        </w:rPr>
        <w:t xml:space="preserve">3  </w:t>
      </w:r>
      <w:r>
        <w:rPr>
          <w:rFonts w:hint="eastAsia"/>
          <w:color w:val="auto"/>
          <w:sz w:val="24"/>
        </w:rPr>
        <w:t>混凝土表面涂层体系应符合下列规定：</w:t>
      </w:r>
    </w:p>
    <w:p w:rsidR="005D16A0" w:rsidRDefault="00000000">
      <w:pPr>
        <w:autoSpaceDE w:val="0"/>
        <w:autoSpaceDN w:val="0"/>
        <w:adjustRightInd w:val="0"/>
        <w:spacing w:line="360" w:lineRule="auto"/>
        <w:ind w:firstLineChars="200" w:firstLine="480"/>
        <w:textAlignment w:val="baseline"/>
        <w:rPr>
          <w:color w:val="auto"/>
          <w:sz w:val="24"/>
        </w:rPr>
      </w:pPr>
      <w:r>
        <w:rPr>
          <w:color w:val="auto"/>
          <w:sz w:val="24"/>
        </w:rPr>
        <w:t>1</w:t>
      </w:r>
      <w:r>
        <w:rPr>
          <w:rFonts w:hint="eastAsia"/>
          <w:color w:val="auto"/>
          <w:sz w:val="24"/>
        </w:rPr>
        <w:t>）涂层体系由底层、中间层和面层涂料组成，或由底层和面层涂料组成；配套涂料之间具有良好的相容性；</w:t>
      </w:r>
    </w:p>
    <w:p w:rsidR="005D16A0" w:rsidRDefault="00000000">
      <w:pPr>
        <w:autoSpaceDE w:val="0"/>
        <w:autoSpaceDN w:val="0"/>
        <w:adjustRightInd w:val="0"/>
        <w:spacing w:line="360" w:lineRule="auto"/>
        <w:ind w:firstLineChars="198" w:firstLine="475"/>
        <w:textAlignment w:val="baseline"/>
        <w:rPr>
          <w:color w:val="auto"/>
          <w:sz w:val="24"/>
        </w:rPr>
      </w:pPr>
      <w:r>
        <w:rPr>
          <w:color w:val="auto"/>
          <w:sz w:val="24"/>
        </w:rPr>
        <w:t>2</w:t>
      </w:r>
      <w:r>
        <w:rPr>
          <w:rFonts w:hint="eastAsia"/>
          <w:color w:val="auto"/>
          <w:sz w:val="24"/>
        </w:rPr>
        <w:t>）涂层体系根据设计保护年限和结构所处环境条件确定；</w:t>
      </w:r>
    </w:p>
    <w:p w:rsidR="005D16A0" w:rsidRDefault="00000000">
      <w:pPr>
        <w:autoSpaceDE w:val="0"/>
        <w:autoSpaceDN w:val="0"/>
        <w:adjustRightInd w:val="0"/>
        <w:spacing w:line="360" w:lineRule="auto"/>
        <w:ind w:firstLineChars="198" w:firstLine="475"/>
        <w:textAlignment w:val="baseline"/>
        <w:rPr>
          <w:color w:val="000000"/>
          <w:sz w:val="24"/>
        </w:rPr>
      </w:pPr>
      <w:r>
        <w:rPr>
          <w:color w:val="auto"/>
          <w:sz w:val="24"/>
        </w:rPr>
        <w:t>3</w:t>
      </w:r>
      <w:r>
        <w:rPr>
          <w:rFonts w:hint="eastAsia"/>
          <w:color w:val="auto"/>
          <w:sz w:val="24"/>
        </w:rPr>
        <w:t>）</w:t>
      </w:r>
      <w:r>
        <w:rPr>
          <w:rFonts w:hint="eastAsia"/>
          <w:color w:val="000000"/>
          <w:sz w:val="24"/>
        </w:rPr>
        <w:t>混凝土表面涂层体系性能应符合表</w:t>
      </w:r>
      <w:r>
        <w:rPr>
          <w:color w:val="000000"/>
          <w:sz w:val="24"/>
        </w:rPr>
        <w:t>5.4.1</w:t>
      </w:r>
      <w:r>
        <w:rPr>
          <w:rFonts w:hint="eastAsia"/>
          <w:color w:val="000000"/>
          <w:sz w:val="24"/>
        </w:rPr>
        <w:t>的规定。</w:t>
      </w:r>
    </w:p>
    <w:p w:rsidR="005D16A0" w:rsidRDefault="00000000">
      <w:pPr>
        <w:autoSpaceDE w:val="0"/>
        <w:autoSpaceDN w:val="0"/>
        <w:adjustRightInd w:val="0"/>
        <w:spacing w:line="360" w:lineRule="auto"/>
        <w:jc w:val="center"/>
        <w:rPr>
          <w:rFonts w:ascii="黑体" w:eastAsia="黑体" w:hAnsi="黑体"/>
          <w:color w:val="000000"/>
        </w:rPr>
      </w:pPr>
      <w:r>
        <w:rPr>
          <w:rFonts w:ascii="黑体" w:eastAsia="黑体" w:hAnsi="黑体" w:hint="eastAsia"/>
          <w:color w:val="000000"/>
        </w:rPr>
        <w:t>表</w:t>
      </w:r>
      <w:r>
        <w:rPr>
          <w:rFonts w:eastAsia="黑体"/>
          <w:color w:val="000000"/>
        </w:rPr>
        <w:t>5.4.1</w:t>
      </w:r>
      <w:r>
        <w:rPr>
          <w:rFonts w:ascii="黑体" w:eastAsia="黑体" w:hAnsi="黑体"/>
          <w:color w:val="000000"/>
        </w:rPr>
        <w:t xml:space="preserve">  </w:t>
      </w:r>
      <w:r>
        <w:rPr>
          <w:rFonts w:ascii="黑体" w:eastAsia="黑体" w:hAnsi="黑体" w:hint="eastAsia"/>
          <w:color w:val="000000"/>
        </w:rPr>
        <w:t>混凝土表面涂层体系性能指标</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2872"/>
        <w:gridCol w:w="2599"/>
        <w:gridCol w:w="3051"/>
      </w:tblGrid>
      <w:tr w:rsidR="005D16A0">
        <w:trPr>
          <w:trHeight w:val="242"/>
          <w:jc w:val="center"/>
        </w:trPr>
        <w:tc>
          <w:tcPr>
            <w:tcW w:w="3210" w:type="pct"/>
            <w:gridSpan w:val="2"/>
            <w:vAlign w:val="center"/>
          </w:tcPr>
          <w:p w:rsidR="005D16A0" w:rsidRDefault="00000000">
            <w:pPr>
              <w:autoSpaceDE w:val="0"/>
              <w:autoSpaceDN w:val="0"/>
              <w:adjustRightInd w:val="0"/>
              <w:spacing w:line="360" w:lineRule="auto"/>
              <w:jc w:val="center"/>
              <w:rPr>
                <w:color w:val="000000"/>
              </w:rPr>
            </w:pPr>
            <w:r>
              <w:rPr>
                <w:rFonts w:hint="eastAsia"/>
                <w:color w:val="000000"/>
              </w:rPr>
              <w:t>项目</w:t>
            </w:r>
          </w:p>
        </w:tc>
        <w:tc>
          <w:tcPr>
            <w:tcW w:w="1790" w:type="pct"/>
            <w:vAlign w:val="center"/>
          </w:tcPr>
          <w:p w:rsidR="005D16A0" w:rsidRDefault="00000000">
            <w:pPr>
              <w:autoSpaceDE w:val="0"/>
              <w:autoSpaceDN w:val="0"/>
              <w:adjustRightInd w:val="0"/>
              <w:spacing w:line="360" w:lineRule="auto"/>
              <w:jc w:val="center"/>
              <w:rPr>
                <w:color w:val="000000"/>
              </w:rPr>
            </w:pPr>
            <w:r>
              <w:rPr>
                <w:rFonts w:hint="eastAsia"/>
                <w:color w:val="000000"/>
              </w:rPr>
              <w:t>性能指标</w:t>
            </w:r>
          </w:p>
        </w:tc>
      </w:tr>
      <w:tr w:rsidR="005D16A0">
        <w:trPr>
          <w:trHeight w:val="137"/>
          <w:jc w:val="center"/>
        </w:trPr>
        <w:tc>
          <w:tcPr>
            <w:tcW w:w="1685" w:type="pct"/>
            <w:vMerge w:val="restart"/>
            <w:vAlign w:val="center"/>
          </w:tcPr>
          <w:p w:rsidR="005D16A0" w:rsidRDefault="00000000">
            <w:pPr>
              <w:autoSpaceDE w:val="0"/>
              <w:autoSpaceDN w:val="0"/>
              <w:adjustRightInd w:val="0"/>
              <w:spacing w:line="360" w:lineRule="auto"/>
              <w:jc w:val="center"/>
              <w:rPr>
                <w:color w:val="000000"/>
              </w:rPr>
            </w:pPr>
            <w:r>
              <w:rPr>
                <w:rFonts w:hint="eastAsia"/>
                <w:color w:val="000000"/>
              </w:rPr>
              <w:t>涂层耐老化性</w:t>
            </w:r>
          </w:p>
        </w:tc>
        <w:tc>
          <w:tcPr>
            <w:tcW w:w="1524" w:type="pct"/>
            <w:vAlign w:val="center"/>
          </w:tcPr>
          <w:p w:rsidR="005D16A0" w:rsidRDefault="00000000">
            <w:pPr>
              <w:autoSpaceDE w:val="0"/>
              <w:autoSpaceDN w:val="0"/>
              <w:adjustRightInd w:val="0"/>
              <w:spacing w:line="360" w:lineRule="auto"/>
              <w:rPr>
                <w:color w:val="000000"/>
              </w:rPr>
            </w:pPr>
            <w:r>
              <w:rPr>
                <w:rFonts w:hint="eastAsia"/>
                <w:color w:val="000000"/>
              </w:rPr>
              <w:t>设计保护年限</w:t>
            </w:r>
            <w:r>
              <w:rPr>
                <w:color w:val="000000"/>
              </w:rPr>
              <w:t>10</w:t>
            </w:r>
            <w:r>
              <w:rPr>
                <w:rFonts w:hint="eastAsia"/>
                <w:color w:val="000000"/>
              </w:rPr>
              <w:t>年</w:t>
            </w:r>
          </w:p>
        </w:tc>
        <w:tc>
          <w:tcPr>
            <w:tcW w:w="1790" w:type="pct"/>
            <w:vAlign w:val="center"/>
          </w:tcPr>
          <w:p w:rsidR="005D16A0" w:rsidRDefault="00000000">
            <w:pPr>
              <w:autoSpaceDE w:val="0"/>
              <w:autoSpaceDN w:val="0"/>
              <w:adjustRightInd w:val="0"/>
              <w:spacing w:line="360" w:lineRule="auto"/>
              <w:jc w:val="center"/>
              <w:rPr>
                <w:color w:val="000000"/>
              </w:rPr>
            </w:pPr>
            <w:r>
              <w:rPr>
                <w:rFonts w:hint="eastAsia"/>
                <w:color w:val="000000"/>
              </w:rPr>
              <w:t>≥</w:t>
            </w:r>
            <w:r>
              <w:rPr>
                <w:color w:val="000000"/>
              </w:rPr>
              <w:t>1000h</w:t>
            </w:r>
          </w:p>
        </w:tc>
      </w:tr>
      <w:tr w:rsidR="005D16A0">
        <w:trPr>
          <w:trHeight w:val="137"/>
          <w:jc w:val="center"/>
        </w:trPr>
        <w:tc>
          <w:tcPr>
            <w:tcW w:w="1685" w:type="pct"/>
            <w:vMerge/>
            <w:tcBorders>
              <w:bottom w:val="single" w:sz="4" w:space="0" w:color="auto"/>
            </w:tcBorders>
            <w:vAlign w:val="center"/>
          </w:tcPr>
          <w:p w:rsidR="005D16A0" w:rsidRDefault="005D16A0">
            <w:pPr>
              <w:autoSpaceDE w:val="0"/>
              <w:autoSpaceDN w:val="0"/>
              <w:adjustRightInd w:val="0"/>
              <w:spacing w:line="360" w:lineRule="auto"/>
              <w:jc w:val="center"/>
              <w:rPr>
                <w:color w:val="000000"/>
              </w:rPr>
            </w:pPr>
          </w:p>
        </w:tc>
        <w:tc>
          <w:tcPr>
            <w:tcW w:w="1524" w:type="pct"/>
            <w:tcBorders>
              <w:bottom w:val="single" w:sz="4" w:space="0" w:color="auto"/>
            </w:tcBorders>
            <w:vAlign w:val="center"/>
          </w:tcPr>
          <w:p w:rsidR="005D16A0" w:rsidRDefault="00000000">
            <w:pPr>
              <w:autoSpaceDE w:val="0"/>
              <w:autoSpaceDN w:val="0"/>
              <w:adjustRightInd w:val="0"/>
              <w:spacing w:line="360" w:lineRule="auto"/>
              <w:rPr>
                <w:color w:val="000000"/>
              </w:rPr>
            </w:pPr>
            <w:r>
              <w:rPr>
                <w:rFonts w:hint="eastAsia"/>
                <w:color w:val="000000"/>
              </w:rPr>
              <w:t>设计保护年限</w:t>
            </w:r>
            <w:r>
              <w:rPr>
                <w:color w:val="000000"/>
              </w:rPr>
              <w:t>20</w:t>
            </w:r>
            <w:r>
              <w:rPr>
                <w:rFonts w:hint="eastAsia"/>
                <w:color w:val="000000"/>
              </w:rPr>
              <w:t>年</w:t>
            </w:r>
          </w:p>
        </w:tc>
        <w:tc>
          <w:tcPr>
            <w:tcW w:w="1790" w:type="pct"/>
            <w:tcBorders>
              <w:bottom w:val="single" w:sz="4" w:space="0" w:color="auto"/>
            </w:tcBorders>
            <w:vAlign w:val="center"/>
          </w:tcPr>
          <w:p w:rsidR="005D16A0" w:rsidRDefault="00000000">
            <w:pPr>
              <w:autoSpaceDE w:val="0"/>
              <w:autoSpaceDN w:val="0"/>
              <w:adjustRightInd w:val="0"/>
              <w:spacing w:line="360" w:lineRule="auto"/>
              <w:jc w:val="center"/>
              <w:rPr>
                <w:color w:val="000000"/>
              </w:rPr>
            </w:pPr>
            <w:r>
              <w:rPr>
                <w:rFonts w:hint="eastAsia"/>
                <w:color w:val="000000"/>
              </w:rPr>
              <w:t>≥</w:t>
            </w:r>
            <w:r>
              <w:rPr>
                <w:color w:val="000000"/>
              </w:rPr>
              <w:t>2000h</w:t>
            </w:r>
          </w:p>
        </w:tc>
      </w:tr>
      <w:tr w:rsidR="005D16A0">
        <w:trPr>
          <w:trHeight w:val="137"/>
          <w:jc w:val="center"/>
        </w:trPr>
        <w:tc>
          <w:tcPr>
            <w:tcW w:w="3210" w:type="pct"/>
            <w:gridSpan w:val="2"/>
            <w:tcBorders>
              <w:top w:val="single" w:sz="4" w:space="0" w:color="auto"/>
              <w:bottom w:val="single" w:sz="4" w:space="0" w:color="auto"/>
            </w:tcBorders>
            <w:vAlign w:val="center"/>
          </w:tcPr>
          <w:p w:rsidR="005D16A0" w:rsidRDefault="00000000">
            <w:pPr>
              <w:autoSpaceDE w:val="0"/>
              <w:autoSpaceDN w:val="0"/>
              <w:adjustRightInd w:val="0"/>
              <w:spacing w:line="360" w:lineRule="auto"/>
              <w:rPr>
                <w:color w:val="000000"/>
              </w:rPr>
            </w:pPr>
            <w:r>
              <w:rPr>
                <w:rFonts w:hint="eastAsia"/>
                <w:color w:val="000000"/>
              </w:rPr>
              <w:t>涂层耐冲击性</w:t>
            </w:r>
          </w:p>
        </w:tc>
        <w:tc>
          <w:tcPr>
            <w:tcW w:w="1790" w:type="pct"/>
            <w:tcBorders>
              <w:top w:val="single" w:sz="4" w:space="0" w:color="auto"/>
              <w:bottom w:val="single" w:sz="4" w:space="0" w:color="auto"/>
            </w:tcBorders>
            <w:vAlign w:val="center"/>
          </w:tcPr>
          <w:p w:rsidR="005D16A0" w:rsidRDefault="00000000">
            <w:pPr>
              <w:autoSpaceDE w:val="0"/>
              <w:autoSpaceDN w:val="0"/>
              <w:adjustRightInd w:val="0"/>
              <w:spacing w:line="360" w:lineRule="auto"/>
              <w:jc w:val="center"/>
              <w:rPr>
                <w:color w:val="000000"/>
              </w:rPr>
            </w:pPr>
            <w:r>
              <w:rPr>
                <w:rFonts w:hint="eastAsia"/>
                <w:color w:val="000000"/>
              </w:rPr>
              <w:t>≥</w:t>
            </w:r>
            <w:r>
              <w:rPr>
                <w:color w:val="000000"/>
              </w:rPr>
              <w:t>50kg.cm</w:t>
            </w:r>
          </w:p>
        </w:tc>
      </w:tr>
      <w:tr w:rsidR="005D16A0">
        <w:trPr>
          <w:trHeight w:val="137"/>
          <w:jc w:val="center"/>
        </w:trPr>
        <w:tc>
          <w:tcPr>
            <w:tcW w:w="3210" w:type="pct"/>
            <w:gridSpan w:val="2"/>
            <w:tcBorders>
              <w:top w:val="single" w:sz="4" w:space="0" w:color="auto"/>
              <w:bottom w:val="single" w:sz="4" w:space="0" w:color="auto"/>
            </w:tcBorders>
            <w:vAlign w:val="center"/>
          </w:tcPr>
          <w:p w:rsidR="005D16A0" w:rsidRDefault="00000000">
            <w:pPr>
              <w:autoSpaceDE w:val="0"/>
              <w:autoSpaceDN w:val="0"/>
              <w:adjustRightInd w:val="0"/>
              <w:spacing w:line="360" w:lineRule="auto"/>
              <w:rPr>
                <w:color w:val="000000"/>
              </w:rPr>
            </w:pPr>
            <w:r>
              <w:rPr>
                <w:rFonts w:hint="eastAsia"/>
                <w:color w:val="000000"/>
              </w:rPr>
              <w:t>涂层抗氯离子渗透性</w:t>
            </w:r>
          </w:p>
        </w:tc>
        <w:tc>
          <w:tcPr>
            <w:tcW w:w="1790" w:type="pct"/>
            <w:tcBorders>
              <w:top w:val="single" w:sz="4" w:space="0" w:color="auto"/>
              <w:bottom w:val="single" w:sz="4" w:space="0" w:color="auto"/>
            </w:tcBorders>
            <w:vAlign w:val="center"/>
          </w:tcPr>
          <w:p w:rsidR="005D16A0" w:rsidRDefault="00000000">
            <w:pPr>
              <w:autoSpaceDE w:val="0"/>
              <w:autoSpaceDN w:val="0"/>
              <w:adjustRightInd w:val="0"/>
              <w:spacing w:line="360" w:lineRule="auto"/>
              <w:jc w:val="center"/>
              <w:rPr>
                <w:color w:val="000000"/>
              </w:rPr>
            </w:pPr>
            <w:r>
              <w:rPr>
                <w:rFonts w:hint="eastAsia"/>
                <w:color w:val="000000"/>
              </w:rPr>
              <w:t>≤</w:t>
            </w:r>
            <w:r>
              <w:rPr>
                <w:color w:val="000000"/>
              </w:rPr>
              <w:t>5.0×10</w:t>
            </w:r>
            <w:r>
              <w:rPr>
                <w:color w:val="000000"/>
                <w:vertAlign w:val="superscript"/>
              </w:rPr>
              <w:t>-3</w:t>
            </w:r>
            <w:r>
              <w:rPr>
                <w:color w:val="000000"/>
              </w:rPr>
              <w:t>mg/cm</w:t>
            </w:r>
            <w:r>
              <w:rPr>
                <w:color w:val="000000"/>
                <w:vertAlign w:val="superscript"/>
              </w:rPr>
              <w:t>2</w:t>
            </w:r>
            <w:r>
              <w:rPr>
                <w:color w:val="000000"/>
              </w:rPr>
              <w:t>d</w:t>
            </w:r>
          </w:p>
        </w:tc>
      </w:tr>
      <w:tr w:rsidR="005D16A0">
        <w:trPr>
          <w:trHeight w:val="179"/>
          <w:jc w:val="center"/>
        </w:trPr>
        <w:tc>
          <w:tcPr>
            <w:tcW w:w="3210" w:type="pct"/>
            <w:gridSpan w:val="2"/>
            <w:tcBorders>
              <w:top w:val="single" w:sz="4" w:space="0" w:color="auto"/>
              <w:bottom w:val="single" w:sz="4" w:space="0" w:color="auto"/>
            </w:tcBorders>
            <w:vAlign w:val="center"/>
          </w:tcPr>
          <w:p w:rsidR="005D16A0" w:rsidRDefault="00000000">
            <w:pPr>
              <w:autoSpaceDE w:val="0"/>
              <w:autoSpaceDN w:val="0"/>
              <w:adjustRightInd w:val="0"/>
              <w:spacing w:line="360" w:lineRule="auto"/>
              <w:rPr>
                <w:color w:val="000000"/>
              </w:rPr>
            </w:pPr>
            <w:r>
              <w:rPr>
                <w:rFonts w:hint="eastAsia"/>
                <w:color w:val="000000"/>
              </w:rPr>
              <w:t>涂层粘结强度</w:t>
            </w:r>
          </w:p>
        </w:tc>
        <w:tc>
          <w:tcPr>
            <w:tcW w:w="1790" w:type="pct"/>
            <w:tcBorders>
              <w:top w:val="single" w:sz="4" w:space="0" w:color="auto"/>
              <w:bottom w:val="single" w:sz="4" w:space="0" w:color="auto"/>
            </w:tcBorders>
            <w:vAlign w:val="center"/>
          </w:tcPr>
          <w:p w:rsidR="005D16A0" w:rsidRDefault="00000000">
            <w:pPr>
              <w:autoSpaceDE w:val="0"/>
              <w:autoSpaceDN w:val="0"/>
              <w:adjustRightInd w:val="0"/>
              <w:spacing w:line="360" w:lineRule="auto"/>
              <w:jc w:val="center"/>
              <w:rPr>
                <w:color w:val="000000"/>
              </w:rPr>
            </w:pPr>
            <w:r>
              <w:rPr>
                <w:rFonts w:hint="eastAsia"/>
                <w:color w:val="000000"/>
              </w:rPr>
              <w:t>≥</w:t>
            </w:r>
            <w:r>
              <w:rPr>
                <w:color w:val="000000"/>
              </w:rPr>
              <w:t>1.5MPa</w:t>
            </w:r>
          </w:p>
        </w:tc>
      </w:tr>
      <w:tr w:rsidR="005D16A0">
        <w:trPr>
          <w:trHeight w:val="179"/>
          <w:jc w:val="center"/>
        </w:trPr>
        <w:tc>
          <w:tcPr>
            <w:tcW w:w="3210" w:type="pct"/>
            <w:gridSpan w:val="2"/>
            <w:tcBorders>
              <w:top w:val="single" w:sz="4" w:space="0" w:color="auto"/>
              <w:bottom w:val="single" w:sz="4" w:space="0" w:color="auto"/>
            </w:tcBorders>
            <w:vAlign w:val="center"/>
          </w:tcPr>
          <w:p w:rsidR="005D16A0" w:rsidRDefault="00000000">
            <w:pPr>
              <w:autoSpaceDE w:val="0"/>
              <w:autoSpaceDN w:val="0"/>
              <w:adjustRightInd w:val="0"/>
              <w:spacing w:line="360" w:lineRule="auto"/>
              <w:rPr>
                <w:color w:val="000000"/>
              </w:rPr>
            </w:pPr>
            <w:r>
              <w:rPr>
                <w:rFonts w:hint="eastAsia"/>
                <w:color w:val="000000"/>
              </w:rPr>
              <w:t>涂层耐碱性</w:t>
            </w:r>
          </w:p>
        </w:tc>
        <w:tc>
          <w:tcPr>
            <w:tcW w:w="1790" w:type="pct"/>
            <w:tcBorders>
              <w:top w:val="single" w:sz="4" w:space="0" w:color="auto"/>
              <w:bottom w:val="single" w:sz="4" w:space="0" w:color="auto"/>
            </w:tcBorders>
            <w:vAlign w:val="center"/>
          </w:tcPr>
          <w:p w:rsidR="005D16A0" w:rsidRDefault="00000000">
            <w:pPr>
              <w:autoSpaceDE w:val="0"/>
              <w:autoSpaceDN w:val="0"/>
              <w:adjustRightInd w:val="0"/>
              <w:spacing w:line="360" w:lineRule="auto"/>
              <w:jc w:val="center"/>
              <w:rPr>
                <w:color w:val="000000"/>
              </w:rPr>
            </w:pPr>
            <w:r>
              <w:rPr>
                <w:rFonts w:hint="eastAsia"/>
                <w:color w:val="000000"/>
              </w:rPr>
              <w:t>合格</w:t>
            </w:r>
          </w:p>
        </w:tc>
      </w:tr>
      <w:tr w:rsidR="005D16A0">
        <w:trPr>
          <w:trHeight w:val="65"/>
          <w:jc w:val="center"/>
        </w:trPr>
        <w:tc>
          <w:tcPr>
            <w:tcW w:w="3210" w:type="pct"/>
            <w:gridSpan w:val="2"/>
            <w:tcBorders>
              <w:top w:val="single" w:sz="4" w:space="0" w:color="auto"/>
            </w:tcBorders>
            <w:vAlign w:val="center"/>
          </w:tcPr>
          <w:p w:rsidR="005D16A0" w:rsidRDefault="00000000">
            <w:pPr>
              <w:autoSpaceDE w:val="0"/>
              <w:autoSpaceDN w:val="0"/>
              <w:adjustRightInd w:val="0"/>
              <w:spacing w:line="360" w:lineRule="auto"/>
              <w:rPr>
                <w:color w:val="000000"/>
              </w:rPr>
            </w:pPr>
            <w:r>
              <w:rPr>
                <w:rFonts w:hint="eastAsia"/>
                <w:color w:val="000000"/>
              </w:rPr>
              <w:t>涂层外观质量</w:t>
            </w:r>
          </w:p>
        </w:tc>
        <w:tc>
          <w:tcPr>
            <w:tcW w:w="1790" w:type="pct"/>
            <w:tcBorders>
              <w:top w:val="single" w:sz="4" w:space="0" w:color="auto"/>
            </w:tcBorders>
            <w:vAlign w:val="center"/>
          </w:tcPr>
          <w:p w:rsidR="005D16A0" w:rsidRDefault="00000000">
            <w:pPr>
              <w:autoSpaceDE w:val="0"/>
              <w:autoSpaceDN w:val="0"/>
              <w:adjustRightInd w:val="0"/>
              <w:spacing w:line="360" w:lineRule="auto"/>
              <w:jc w:val="center"/>
              <w:rPr>
                <w:color w:val="000000"/>
              </w:rPr>
            </w:pPr>
            <w:r>
              <w:rPr>
                <w:rFonts w:hint="eastAsia"/>
                <w:color w:val="000000"/>
              </w:rPr>
              <w:t>合格</w:t>
            </w:r>
          </w:p>
        </w:tc>
      </w:tr>
    </w:tbl>
    <w:p w:rsidR="005D16A0" w:rsidRDefault="00000000">
      <w:pPr>
        <w:autoSpaceDE w:val="0"/>
        <w:autoSpaceDN w:val="0"/>
        <w:adjustRightInd w:val="0"/>
        <w:spacing w:line="300" w:lineRule="auto"/>
        <w:rPr>
          <w:color w:val="000000"/>
        </w:rPr>
      </w:pPr>
      <w:r>
        <w:rPr>
          <w:rFonts w:hint="eastAsia"/>
          <w:color w:val="000000"/>
          <w:lang w:val="zh-CN"/>
        </w:rPr>
        <w:t>注：</w:t>
      </w:r>
      <w:r>
        <w:rPr>
          <w:rFonts w:ascii="宋体" w:hAnsi="宋体" w:cs="宋体" w:hint="eastAsia"/>
          <w:color w:val="auto"/>
          <w:lang w:val="zh-CN"/>
        </w:rPr>
        <w:t>1</w:t>
      </w:r>
      <w:r>
        <w:rPr>
          <w:rFonts w:ascii="宋体" w:hAnsi="宋体" w:cs="宋体" w:hint="eastAsia"/>
          <w:color w:val="auto"/>
        </w:rPr>
        <w:t>.</w:t>
      </w:r>
      <w:r>
        <w:rPr>
          <w:rFonts w:hint="eastAsia"/>
          <w:color w:val="000000"/>
        </w:rPr>
        <w:t>涂层耐老化性检测采用涂装的长</w:t>
      </w:r>
      <w:r>
        <w:rPr>
          <w:color w:val="000000"/>
        </w:rPr>
        <w:t>×</w:t>
      </w:r>
      <w:r>
        <w:rPr>
          <w:rFonts w:hint="eastAsia"/>
          <w:color w:val="000000"/>
        </w:rPr>
        <w:t>宽</w:t>
      </w:r>
      <w:r>
        <w:rPr>
          <w:color w:val="000000"/>
        </w:rPr>
        <w:t>×</w:t>
      </w:r>
      <w:r>
        <w:rPr>
          <w:rFonts w:hint="eastAsia"/>
          <w:color w:val="000000"/>
        </w:rPr>
        <w:t>高为</w:t>
      </w:r>
      <w:r>
        <w:rPr>
          <w:color w:val="000000"/>
        </w:rPr>
        <w:t>100mm×100mm×100mm</w:t>
      </w:r>
      <w:r>
        <w:rPr>
          <w:rFonts w:hint="eastAsia"/>
          <w:color w:val="000000"/>
        </w:rPr>
        <w:t>的混凝土试件，</w:t>
      </w:r>
    </w:p>
    <w:p w:rsidR="005D16A0" w:rsidRDefault="00000000">
      <w:pPr>
        <w:autoSpaceDE w:val="0"/>
        <w:autoSpaceDN w:val="0"/>
        <w:adjustRightInd w:val="0"/>
        <w:spacing w:line="300" w:lineRule="auto"/>
        <w:rPr>
          <w:color w:val="000000"/>
        </w:rPr>
      </w:pPr>
      <w:r>
        <w:rPr>
          <w:rFonts w:hint="eastAsia"/>
          <w:color w:val="000000"/>
        </w:rPr>
        <w:t>按现行国家标准《色漆和清漆</w:t>
      </w:r>
      <w:r>
        <w:rPr>
          <w:color w:val="000000"/>
        </w:rPr>
        <w:t>—</w:t>
      </w:r>
      <w:r>
        <w:rPr>
          <w:rFonts w:hint="eastAsia"/>
          <w:color w:val="000000"/>
        </w:rPr>
        <w:t>人工气候老化和人工辐射暴露（滤过的氙弧辐射）》</w:t>
      </w:r>
      <w:r>
        <w:rPr>
          <w:color w:val="000000"/>
        </w:rPr>
        <w:t>GB/T</w:t>
      </w:r>
    </w:p>
    <w:p w:rsidR="005D16A0" w:rsidRDefault="00000000">
      <w:pPr>
        <w:autoSpaceDE w:val="0"/>
        <w:autoSpaceDN w:val="0"/>
        <w:adjustRightInd w:val="0"/>
        <w:spacing w:line="300" w:lineRule="auto"/>
        <w:rPr>
          <w:color w:val="000000"/>
          <w:lang w:val="zh-CN"/>
        </w:rPr>
      </w:pPr>
      <w:r>
        <w:rPr>
          <w:color w:val="000000"/>
        </w:rPr>
        <w:t>1865</w:t>
      </w:r>
      <w:r>
        <w:rPr>
          <w:rFonts w:hint="eastAsia"/>
          <w:color w:val="000000"/>
        </w:rPr>
        <w:t>的有关规定测定；</w:t>
      </w:r>
    </w:p>
    <w:p w:rsidR="005D16A0" w:rsidRDefault="00000000">
      <w:pPr>
        <w:autoSpaceDE w:val="0"/>
        <w:autoSpaceDN w:val="0"/>
        <w:adjustRightInd w:val="0"/>
        <w:spacing w:line="300" w:lineRule="auto"/>
        <w:ind w:firstLineChars="200" w:firstLine="420"/>
        <w:rPr>
          <w:color w:val="000000"/>
          <w:lang w:val="zh-CN"/>
        </w:rPr>
      </w:pPr>
      <w:r>
        <w:rPr>
          <w:rFonts w:ascii="宋体" w:hAnsi="宋体" w:cs="宋体" w:hint="eastAsia"/>
          <w:color w:val="000000"/>
          <w:lang w:val="zh-CN"/>
        </w:rPr>
        <w:t>2</w:t>
      </w:r>
      <w:r>
        <w:rPr>
          <w:rFonts w:ascii="宋体" w:hAnsi="宋体" w:cs="宋体" w:hint="eastAsia"/>
          <w:color w:val="000000"/>
        </w:rPr>
        <w:t>.</w:t>
      </w:r>
      <w:r>
        <w:rPr>
          <w:rFonts w:hint="eastAsia"/>
          <w:color w:val="000000"/>
        </w:rPr>
        <w:t>涂层耐冲击性按现行国家标准《漆膜耐冲击测定方法》</w:t>
      </w:r>
      <w:r>
        <w:rPr>
          <w:color w:val="000000"/>
        </w:rPr>
        <w:t>GB/T 1732</w:t>
      </w:r>
      <w:r>
        <w:rPr>
          <w:rFonts w:hint="eastAsia"/>
          <w:color w:val="000000"/>
        </w:rPr>
        <w:t>的有关规定测定；</w:t>
      </w:r>
    </w:p>
    <w:p w:rsidR="005D16A0" w:rsidRDefault="00000000">
      <w:pPr>
        <w:autoSpaceDE w:val="0"/>
        <w:autoSpaceDN w:val="0"/>
        <w:adjustRightInd w:val="0"/>
        <w:spacing w:line="300" w:lineRule="auto"/>
        <w:ind w:firstLineChars="200" w:firstLine="420"/>
        <w:textAlignment w:val="baseline"/>
        <w:rPr>
          <w:color w:val="000000"/>
        </w:rPr>
      </w:pPr>
      <w:r>
        <w:rPr>
          <w:rFonts w:ascii="宋体" w:hAnsi="宋体" w:cs="宋体" w:hint="eastAsia"/>
          <w:color w:val="000000"/>
          <w:lang w:val="zh-CN"/>
        </w:rPr>
        <w:t>3</w:t>
      </w:r>
      <w:r>
        <w:rPr>
          <w:rFonts w:ascii="宋体" w:hAnsi="宋体" w:cs="宋体" w:hint="eastAsia"/>
          <w:color w:val="000000"/>
        </w:rPr>
        <w:t>.</w:t>
      </w:r>
      <w:r>
        <w:rPr>
          <w:rFonts w:hint="eastAsia"/>
          <w:color w:val="000000"/>
        </w:rPr>
        <w:t>涂层抗氯离子渗透性、粘结强度、耐碱性和外观质量按现行行业标准《水运工程结构耐久性设计标准》</w:t>
      </w:r>
      <w:r>
        <w:rPr>
          <w:color w:val="000000"/>
        </w:rPr>
        <w:t>JTS 153</w:t>
      </w:r>
      <w:r>
        <w:rPr>
          <w:rFonts w:hint="eastAsia"/>
          <w:color w:val="000000"/>
        </w:rPr>
        <w:t>的有关规定测定。</w:t>
      </w:r>
    </w:p>
    <w:p w:rsidR="005D16A0" w:rsidRDefault="00000000">
      <w:pPr>
        <w:autoSpaceDE w:val="0"/>
        <w:autoSpaceDN w:val="0"/>
        <w:adjustRightInd w:val="0"/>
        <w:spacing w:line="360" w:lineRule="auto"/>
        <w:jc w:val="left"/>
        <w:outlineLvl w:val="2"/>
        <w:rPr>
          <w:color w:val="auto"/>
          <w:sz w:val="24"/>
        </w:rPr>
      </w:pPr>
      <w:r>
        <w:rPr>
          <w:b/>
          <w:bCs/>
          <w:color w:val="auto"/>
          <w:kern w:val="2"/>
          <w:sz w:val="24"/>
          <w:szCs w:val="24"/>
        </w:rPr>
        <w:t xml:space="preserve">5.4.2  </w:t>
      </w:r>
      <w:r>
        <w:rPr>
          <w:rFonts w:hint="eastAsia"/>
          <w:bCs/>
          <w:color w:val="auto"/>
          <w:kern w:val="2"/>
          <w:sz w:val="24"/>
          <w:szCs w:val="24"/>
        </w:rPr>
        <w:t>海岸工程混凝土用硅烷</w:t>
      </w:r>
      <w:r>
        <w:rPr>
          <w:rFonts w:hint="eastAsia"/>
          <w:color w:val="auto"/>
          <w:sz w:val="24"/>
        </w:rPr>
        <w:t>浸渍保护的设计保护年限宜为</w:t>
      </w:r>
      <w:r>
        <w:rPr>
          <w:color w:val="auto"/>
          <w:sz w:val="24"/>
        </w:rPr>
        <w:t>15~20</w:t>
      </w:r>
      <w:r>
        <w:rPr>
          <w:rFonts w:hint="eastAsia"/>
          <w:color w:val="auto"/>
          <w:sz w:val="24"/>
        </w:rPr>
        <w:t>年，并应符合下列规定：</w:t>
      </w:r>
    </w:p>
    <w:p w:rsidR="005D16A0" w:rsidRDefault="00000000">
      <w:pPr>
        <w:autoSpaceDE w:val="0"/>
        <w:autoSpaceDN w:val="0"/>
        <w:adjustRightInd w:val="0"/>
        <w:spacing w:line="360" w:lineRule="auto"/>
        <w:ind w:firstLineChars="150" w:firstLine="361"/>
        <w:textAlignment w:val="baseline"/>
        <w:rPr>
          <w:color w:val="auto"/>
          <w:sz w:val="24"/>
        </w:rPr>
      </w:pPr>
      <w:r>
        <w:rPr>
          <w:b/>
          <w:color w:val="auto"/>
          <w:sz w:val="24"/>
        </w:rPr>
        <w:t>1</w:t>
      </w:r>
      <w:r>
        <w:rPr>
          <w:color w:val="auto"/>
          <w:sz w:val="24"/>
        </w:rPr>
        <w:t xml:space="preserve">  </w:t>
      </w:r>
      <w:r>
        <w:rPr>
          <w:rFonts w:hint="eastAsia"/>
          <w:color w:val="auto"/>
          <w:sz w:val="24"/>
        </w:rPr>
        <w:t>混凝土硅烷浸渍宜采用异辛基三乙氧基膏状硅烷或异丁基三乙氧基液体硅烷，硅烷性能指标应符合表</w:t>
      </w:r>
      <w:r>
        <w:rPr>
          <w:color w:val="auto"/>
          <w:sz w:val="24"/>
        </w:rPr>
        <w:t>5.4.2-1</w:t>
      </w:r>
      <w:r>
        <w:rPr>
          <w:rFonts w:hint="eastAsia"/>
          <w:color w:val="auto"/>
          <w:sz w:val="24"/>
        </w:rPr>
        <w:t>的规定，其检测方法应符合现行行业标准《水运工程结构耐久性设计标准》</w:t>
      </w:r>
      <w:r>
        <w:rPr>
          <w:color w:val="auto"/>
          <w:sz w:val="24"/>
        </w:rPr>
        <w:t>JTS 153</w:t>
      </w:r>
      <w:r>
        <w:rPr>
          <w:rFonts w:hint="eastAsia"/>
          <w:color w:val="auto"/>
          <w:sz w:val="24"/>
        </w:rPr>
        <w:t>的规定。</w:t>
      </w:r>
      <w:r>
        <w:rPr>
          <w:color w:val="auto"/>
          <w:sz w:val="24"/>
        </w:rPr>
        <w:t xml:space="preserve"> </w:t>
      </w:r>
    </w:p>
    <w:p w:rsidR="005D16A0" w:rsidRDefault="00000000">
      <w:pPr>
        <w:autoSpaceDE w:val="0"/>
        <w:autoSpaceDN w:val="0"/>
        <w:adjustRightInd w:val="0"/>
        <w:spacing w:line="360" w:lineRule="auto"/>
        <w:jc w:val="center"/>
        <w:textAlignment w:val="baseline"/>
        <w:rPr>
          <w:rFonts w:ascii="黑体" w:eastAsia="黑体" w:hAnsi="黑体"/>
          <w:color w:val="auto"/>
        </w:rPr>
      </w:pPr>
      <w:r>
        <w:rPr>
          <w:rFonts w:ascii="黑体" w:eastAsia="黑体" w:hAnsi="黑体" w:hint="eastAsia"/>
          <w:color w:val="auto"/>
        </w:rPr>
        <w:t>表</w:t>
      </w:r>
      <w:r>
        <w:rPr>
          <w:rFonts w:eastAsia="黑体"/>
          <w:color w:val="auto"/>
        </w:rPr>
        <w:t>5.4.2-1</w:t>
      </w:r>
      <w:r>
        <w:rPr>
          <w:rFonts w:ascii="黑体" w:eastAsia="黑体" w:hAnsi="黑体"/>
          <w:color w:val="auto"/>
        </w:rPr>
        <w:t xml:space="preserve"> </w:t>
      </w:r>
      <w:r>
        <w:rPr>
          <w:rFonts w:ascii="黑体" w:eastAsia="黑体" w:hAnsi="黑体" w:hint="eastAsia"/>
          <w:color w:val="auto"/>
        </w:rPr>
        <w:t xml:space="preserve"> 硅烷性能指标</w:t>
      </w:r>
      <w:bookmarkStart w:id="120" w:name="OLE_LINK101"/>
      <w:bookmarkStart w:id="121" w:name="OLE_LINK99"/>
      <w:r>
        <w:rPr>
          <w:rFonts w:ascii="黑体" w:eastAsia="黑体" w:hAnsi="黑体" w:hint="eastAsia"/>
          <w:color w:val="auto"/>
        </w:rPr>
        <w:t>（</w:t>
      </w:r>
      <w:r>
        <w:rPr>
          <w:rFonts w:ascii="黑体" w:eastAsia="黑体" w:hAnsi="黑体"/>
          <w:color w:val="auto"/>
        </w:rPr>
        <w:t>%</w:t>
      </w:r>
      <w:r>
        <w:rPr>
          <w:rFonts w:ascii="黑体" w:eastAsia="黑体" w:hAnsi="黑体" w:hint="eastAsia"/>
          <w:color w:val="auto"/>
        </w:rPr>
        <w:t>）</w:t>
      </w:r>
      <w:bookmarkEnd w:id="120"/>
      <w:bookmarkEnd w:id="121"/>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auto"/>
          <w:insideV w:val="single" w:sz="4" w:space="0" w:color="auto"/>
        </w:tblBorders>
        <w:tblLook w:val="04A0" w:firstRow="1" w:lastRow="0" w:firstColumn="1" w:lastColumn="0" w:noHBand="0" w:noVBand="1"/>
      </w:tblPr>
      <w:tblGrid>
        <w:gridCol w:w="1525"/>
        <w:gridCol w:w="3402"/>
        <w:gridCol w:w="3595"/>
      </w:tblGrid>
      <w:tr w:rsidR="005D16A0">
        <w:trPr>
          <w:trHeight w:val="462"/>
          <w:jc w:val="center"/>
        </w:trPr>
        <w:tc>
          <w:tcPr>
            <w:tcW w:w="895" w:type="pct"/>
          </w:tcPr>
          <w:p w:rsidR="005D16A0" w:rsidRDefault="00000000">
            <w:pPr>
              <w:autoSpaceDE w:val="0"/>
              <w:autoSpaceDN w:val="0"/>
              <w:adjustRightInd w:val="0"/>
              <w:spacing w:line="360" w:lineRule="auto"/>
              <w:jc w:val="center"/>
              <w:textAlignment w:val="baseline"/>
              <w:rPr>
                <w:color w:val="auto"/>
                <w:szCs w:val="18"/>
              </w:rPr>
            </w:pPr>
            <w:r>
              <w:rPr>
                <w:rFonts w:hint="eastAsia"/>
                <w:color w:val="auto"/>
                <w:szCs w:val="18"/>
              </w:rPr>
              <w:t>项目</w:t>
            </w:r>
          </w:p>
        </w:tc>
        <w:tc>
          <w:tcPr>
            <w:tcW w:w="1996" w:type="pct"/>
          </w:tcPr>
          <w:p w:rsidR="005D16A0" w:rsidRDefault="00000000">
            <w:pPr>
              <w:autoSpaceDE w:val="0"/>
              <w:autoSpaceDN w:val="0"/>
              <w:adjustRightInd w:val="0"/>
              <w:spacing w:line="360" w:lineRule="auto"/>
              <w:jc w:val="center"/>
              <w:textAlignment w:val="baseline"/>
              <w:rPr>
                <w:color w:val="auto"/>
                <w:szCs w:val="18"/>
              </w:rPr>
            </w:pPr>
            <w:r>
              <w:rPr>
                <w:rFonts w:hint="eastAsia"/>
                <w:color w:val="auto"/>
                <w:szCs w:val="18"/>
              </w:rPr>
              <w:t>异辛基三乙氧基膏状硅烷</w:t>
            </w:r>
          </w:p>
        </w:tc>
        <w:tc>
          <w:tcPr>
            <w:tcW w:w="2109" w:type="pct"/>
          </w:tcPr>
          <w:p w:rsidR="005D16A0" w:rsidRDefault="00000000">
            <w:pPr>
              <w:autoSpaceDE w:val="0"/>
              <w:autoSpaceDN w:val="0"/>
              <w:adjustRightInd w:val="0"/>
              <w:spacing w:line="360" w:lineRule="auto"/>
              <w:jc w:val="center"/>
              <w:textAlignment w:val="baseline"/>
              <w:rPr>
                <w:color w:val="auto"/>
                <w:szCs w:val="18"/>
              </w:rPr>
            </w:pPr>
            <w:r>
              <w:rPr>
                <w:rFonts w:hint="eastAsia"/>
                <w:color w:val="auto"/>
                <w:szCs w:val="18"/>
              </w:rPr>
              <w:t>异丁基三乙氧基液体硅烷</w:t>
            </w:r>
          </w:p>
        </w:tc>
      </w:tr>
    </w:tbl>
    <w:p w:rsidR="005D16A0" w:rsidRDefault="00000000">
      <w:pPr>
        <w:jc w:val="center"/>
      </w:pPr>
      <w:r>
        <w:rPr>
          <w:rFonts w:ascii="黑体" w:eastAsia="黑体" w:hAnsi="黑体" w:hint="eastAsia"/>
          <w:color w:val="auto"/>
        </w:rPr>
        <w:lastRenderedPageBreak/>
        <w:t>续表</w:t>
      </w:r>
      <w:r>
        <w:rPr>
          <w:rFonts w:eastAsia="黑体"/>
          <w:color w:val="auto"/>
        </w:rPr>
        <w:t>5.4.2-1</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auto"/>
          <w:insideV w:val="single" w:sz="4" w:space="0" w:color="auto"/>
        </w:tblBorders>
        <w:tblLook w:val="04A0" w:firstRow="1" w:lastRow="0" w:firstColumn="1" w:lastColumn="0" w:noHBand="0" w:noVBand="1"/>
      </w:tblPr>
      <w:tblGrid>
        <w:gridCol w:w="1525"/>
        <w:gridCol w:w="3402"/>
        <w:gridCol w:w="3595"/>
      </w:tblGrid>
      <w:tr w:rsidR="005D16A0">
        <w:trPr>
          <w:trHeight w:val="462"/>
          <w:jc w:val="center"/>
        </w:trPr>
        <w:tc>
          <w:tcPr>
            <w:tcW w:w="895" w:type="pct"/>
          </w:tcPr>
          <w:p w:rsidR="005D16A0" w:rsidRDefault="00000000">
            <w:pPr>
              <w:autoSpaceDE w:val="0"/>
              <w:autoSpaceDN w:val="0"/>
              <w:adjustRightInd w:val="0"/>
              <w:spacing w:line="360" w:lineRule="auto"/>
              <w:jc w:val="center"/>
              <w:textAlignment w:val="baseline"/>
              <w:rPr>
                <w:color w:val="auto"/>
                <w:szCs w:val="18"/>
              </w:rPr>
            </w:pPr>
            <w:r>
              <w:rPr>
                <w:rFonts w:hint="eastAsia"/>
                <w:color w:val="auto"/>
                <w:szCs w:val="18"/>
              </w:rPr>
              <w:t>硅烷含量</w:t>
            </w:r>
          </w:p>
        </w:tc>
        <w:tc>
          <w:tcPr>
            <w:tcW w:w="1996" w:type="pct"/>
          </w:tcPr>
          <w:p w:rsidR="005D16A0" w:rsidRDefault="00000000">
            <w:pPr>
              <w:autoSpaceDE w:val="0"/>
              <w:autoSpaceDN w:val="0"/>
              <w:adjustRightInd w:val="0"/>
              <w:spacing w:line="360" w:lineRule="auto"/>
              <w:jc w:val="center"/>
              <w:textAlignment w:val="baseline"/>
              <w:rPr>
                <w:color w:val="auto"/>
                <w:szCs w:val="18"/>
              </w:rPr>
            </w:pPr>
            <w:r>
              <w:rPr>
                <w:rFonts w:hint="eastAsia"/>
                <w:color w:val="auto"/>
                <w:szCs w:val="18"/>
              </w:rPr>
              <w:t>≥</w:t>
            </w:r>
            <w:r>
              <w:rPr>
                <w:rFonts w:hint="eastAsia"/>
                <w:color w:val="auto"/>
                <w:szCs w:val="18"/>
              </w:rPr>
              <w:t>80</w:t>
            </w:r>
          </w:p>
        </w:tc>
        <w:tc>
          <w:tcPr>
            <w:tcW w:w="2109" w:type="pct"/>
          </w:tcPr>
          <w:p w:rsidR="005D16A0" w:rsidRDefault="00000000">
            <w:pPr>
              <w:autoSpaceDE w:val="0"/>
              <w:autoSpaceDN w:val="0"/>
              <w:adjustRightInd w:val="0"/>
              <w:spacing w:line="360" w:lineRule="auto"/>
              <w:jc w:val="center"/>
              <w:textAlignment w:val="baseline"/>
              <w:rPr>
                <w:color w:val="auto"/>
                <w:szCs w:val="18"/>
              </w:rPr>
            </w:pPr>
            <w:r>
              <w:rPr>
                <w:rFonts w:hint="eastAsia"/>
                <w:color w:val="auto"/>
                <w:szCs w:val="18"/>
              </w:rPr>
              <w:t>≥</w:t>
            </w:r>
            <w:r>
              <w:rPr>
                <w:rFonts w:hint="eastAsia"/>
                <w:color w:val="auto"/>
                <w:szCs w:val="18"/>
              </w:rPr>
              <w:t>98</w:t>
            </w:r>
          </w:p>
        </w:tc>
      </w:tr>
      <w:tr w:rsidR="005D16A0">
        <w:trPr>
          <w:trHeight w:val="452"/>
          <w:jc w:val="center"/>
        </w:trPr>
        <w:tc>
          <w:tcPr>
            <w:tcW w:w="895" w:type="pct"/>
          </w:tcPr>
          <w:p w:rsidR="005D16A0" w:rsidRDefault="00000000">
            <w:pPr>
              <w:autoSpaceDE w:val="0"/>
              <w:autoSpaceDN w:val="0"/>
              <w:adjustRightInd w:val="0"/>
              <w:spacing w:line="360" w:lineRule="auto"/>
              <w:jc w:val="center"/>
              <w:textAlignment w:val="baseline"/>
              <w:rPr>
                <w:color w:val="auto"/>
                <w:szCs w:val="18"/>
              </w:rPr>
            </w:pPr>
            <w:r>
              <w:rPr>
                <w:rFonts w:hint="eastAsia"/>
                <w:color w:val="auto"/>
                <w:szCs w:val="18"/>
              </w:rPr>
              <w:t>硅氧烷含量</w:t>
            </w:r>
          </w:p>
        </w:tc>
        <w:tc>
          <w:tcPr>
            <w:tcW w:w="1996" w:type="pct"/>
          </w:tcPr>
          <w:p w:rsidR="005D16A0" w:rsidRDefault="00000000">
            <w:pPr>
              <w:autoSpaceDE w:val="0"/>
              <w:autoSpaceDN w:val="0"/>
              <w:adjustRightInd w:val="0"/>
              <w:spacing w:line="360" w:lineRule="auto"/>
              <w:jc w:val="center"/>
              <w:textAlignment w:val="baseline"/>
              <w:rPr>
                <w:color w:val="auto"/>
                <w:szCs w:val="18"/>
              </w:rPr>
            </w:pPr>
            <w:r>
              <w:rPr>
                <w:rFonts w:hint="eastAsia"/>
                <w:color w:val="auto"/>
                <w:szCs w:val="18"/>
              </w:rPr>
              <w:t>≤</w:t>
            </w:r>
            <w:r>
              <w:rPr>
                <w:rFonts w:hint="eastAsia"/>
                <w:color w:val="auto"/>
                <w:szCs w:val="18"/>
              </w:rPr>
              <w:t>0.3</w:t>
            </w:r>
          </w:p>
        </w:tc>
        <w:tc>
          <w:tcPr>
            <w:tcW w:w="2109" w:type="pct"/>
          </w:tcPr>
          <w:p w:rsidR="005D16A0" w:rsidRDefault="00000000">
            <w:pPr>
              <w:autoSpaceDE w:val="0"/>
              <w:autoSpaceDN w:val="0"/>
              <w:adjustRightInd w:val="0"/>
              <w:spacing w:line="360" w:lineRule="auto"/>
              <w:jc w:val="center"/>
              <w:textAlignment w:val="baseline"/>
              <w:rPr>
                <w:color w:val="auto"/>
                <w:szCs w:val="18"/>
              </w:rPr>
            </w:pPr>
            <w:r>
              <w:rPr>
                <w:rFonts w:hint="eastAsia"/>
                <w:color w:val="auto"/>
                <w:szCs w:val="18"/>
              </w:rPr>
              <w:t>≤</w:t>
            </w:r>
            <w:r>
              <w:rPr>
                <w:rFonts w:hint="eastAsia"/>
                <w:color w:val="auto"/>
                <w:szCs w:val="18"/>
              </w:rPr>
              <w:t>0.3</w:t>
            </w:r>
          </w:p>
        </w:tc>
      </w:tr>
      <w:tr w:rsidR="005D16A0">
        <w:trPr>
          <w:trHeight w:val="462"/>
          <w:jc w:val="center"/>
        </w:trPr>
        <w:tc>
          <w:tcPr>
            <w:tcW w:w="895" w:type="pct"/>
          </w:tcPr>
          <w:p w:rsidR="005D16A0" w:rsidRDefault="00000000">
            <w:pPr>
              <w:autoSpaceDE w:val="0"/>
              <w:autoSpaceDN w:val="0"/>
              <w:adjustRightInd w:val="0"/>
              <w:spacing w:line="360" w:lineRule="auto"/>
              <w:jc w:val="center"/>
              <w:textAlignment w:val="baseline"/>
              <w:rPr>
                <w:color w:val="auto"/>
                <w:szCs w:val="18"/>
              </w:rPr>
            </w:pPr>
            <w:r>
              <w:rPr>
                <w:rFonts w:hint="eastAsia"/>
                <w:color w:val="auto"/>
                <w:szCs w:val="18"/>
              </w:rPr>
              <w:t>氯离子含量</w:t>
            </w:r>
          </w:p>
        </w:tc>
        <w:tc>
          <w:tcPr>
            <w:tcW w:w="1996" w:type="pct"/>
          </w:tcPr>
          <w:p w:rsidR="005D16A0" w:rsidRDefault="00000000">
            <w:pPr>
              <w:autoSpaceDE w:val="0"/>
              <w:autoSpaceDN w:val="0"/>
              <w:adjustRightInd w:val="0"/>
              <w:spacing w:line="360" w:lineRule="auto"/>
              <w:jc w:val="center"/>
              <w:textAlignment w:val="baseline"/>
              <w:rPr>
                <w:color w:val="auto"/>
                <w:szCs w:val="18"/>
              </w:rPr>
            </w:pPr>
            <w:r>
              <w:rPr>
                <w:rFonts w:hint="eastAsia"/>
                <w:color w:val="auto"/>
                <w:szCs w:val="18"/>
              </w:rPr>
              <w:t>≤</w:t>
            </w:r>
            <w:r>
              <w:rPr>
                <w:rFonts w:hint="eastAsia"/>
                <w:color w:val="auto"/>
                <w:szCs w:val="18"/>
              </w:rPr>
              <w:t>0.01</w:t>
            </w:r>
          </w:p>
        </w:tc>
        <w:tc>
          <w:tcPr>
            <w:tcW w:w="2109" w:type="pct"/>
          </w:tcPr>
          <w:p w:rsidR="005D16A0" w:rsidRDefault="00000000">
            <w:pPr>
              <w:autoSpaceDE w:val="0"/>
              <w:autoSpaceDN w:val="0"/>
              <w:adjustRightInd w:val="0"/>
              <w:spacing w:line="360" w:lineRule="auto"/>
              <w:jc w:val="center"/>
              <w:textAlignment w:val="baseline"/>
              <w:rPr>
                <w:color w:val="auto"/>
                <w:szCs w:val="18"/>
              </w:rPr>
            </w:pPr>
            <w:r>
              <w:rPr>
                <w:rFonts w:hint="eastAsia"/>
                <w:color w:val="auto"/>
                <w:szCs w:val="18"/>
              </w:rPr>
              <w:t>≤</w:t>
            </w:r>
            <w:r>
              <w:rPr>
                <w:rFonts w:hint="eastAsia"/>
                <w:color w:val="auto"/>
                <w:szCs w:val="18"/>
              </w:rPr>
              <w:t>0.01</w:t>
            </w:r>
          </w:p>
        </w:tc>
      </w:tr>
    </w:tbl>
    <w:p w:rsidR="005D16A0" w:rsidRDefault="00000000">
      <w:pPr>
        <w:autoSpaceDE w:val="0"/>
        <w:autoSpaceDN w:val="0"/>
        <w:adjustRightInd w:val="0"/>
        <w:spacing w:line="360" w:lineRule="auto"/>
        <w:ind w:firstLineChars="150" w:firstLine="361"/>
        <w:textAlignment w:val="baseline"/>
        <w:rPr>
          <w:color w:val="auto"/>
          <w:sz w:val="24"/>
        </w:rPr>
      </w:pPr>
      <w:r>
        <w:rPr>
          <w:b/>
          <w:color w:val="auto"/>
          <w:sz w:val="24"/>
        </w:rPr>
        <w:t>2</w:t>
      </w:r>
      <w:r>
        <w:rPr>
          <w:color w:val="auto"/>
          <w:sz w:val="24"/>
        </w:rPr>
        <w:t xml:space="preserve">  </w:t>
      </w:r>
      <w:r>
        <w:rPr>
          <w:rFonts w:hint="eastAsia"/>
          <w:color w:val="auto"/>
          <w:sz w:val="24"/>
        </w:rPr>
        <w:t>混凝土硅烷浸渍保护性能指标应符合表</w:t>
      </w:r>
      <w:r>
        <w:rPr>
          <w:color w:val="auto"/>
          <w:sz w:val="24"/>
        </w:rPr>
        <w:t>5.4.2-2</w:t>
      </w:r>
      <w:r>
        <w:rPr>
          <w:rFonts w:hint="eastAsia"/>
          <w:color w:val="auto"/>
          <w:sz w:val="24"/>
        </w:rPr>
        <w:t>的规定，其检测方法应符合现行行业标准《水运工程结构耐久性设计标准》</w:t>
      </w:r>
      <w:r>
        <w:rPr>
          <w:color w:val="auto"/>
          <w:sz w:val="24"/>
        </w:rPr>
        <w:t>JTS 153</w:t>
      </w:r>
      <w:r>
        <w:rPr>
          <w:rFonts w:hint="eastAsia"/>
          <w:color w:val="auto"/>
          <w:sz w:val="24"/>
        </w:rPr>
        <w:t>的规定。</w:t>
      </w:r>
    </w:p>
    <w:p w:rsidR="005D16A0" w:rsidRDefault="00000000">
      <w:pPr>
        <w:autoSpaceDE w:val="0"/>
        <w:autoSpaceDN w:val="0"/>
        <w:adjustRightInd w:val="0"/>
        <w:spacing w:line="360" w:lineRule="auto"/>
        <w:jc w:val="center"/>
        <w:textAlignment w:val="baseline"/>
        <w:rPr>
          <w:rFonts w:ascii="黑体" w:eastAsia="黑体" w:hAnsi="黑体"/>
          <w:color w:val="auto"/>
        </w:rPr>
      </w:pPr>
      <w:r>
        <w:rPr>
          <w:rFonts w:ascii="黑体" w:eastAsia="黑体" w:hAnsi="黑体" w:hint="eastAsia"/>
          <w:color w:val="auto"/>
        </w:rPr>
        <w:t>表</w:t>
      </w:r>
      <w:r>
        <w:rPr>
          <w:rFonts w:eastAsia="黑体"/>
          <w:color w:val="auto"/>
        </w:rPr>
        <w:t>5.4.2-2</w:t>
      </w:r>
      <w:r>
        <w:rPr>
          <w:rFonts w:eastAsia="黑体" w:hint="eastAsia"/>
          <w:color w:val="auto"/>
        </w:rPr>
        <w:t xml:space="preserve">  </w:t>
      </w:r>
      <w:r>
        <w:rPr>
          <w:rFonts w:ascii="黑体" w:eastAsia="黑体" w:hAnsi="黑体" w:hint="eastAsia"/>
          <w:color w:val="auto"/>
        </w:rPr>
        <w:t>硅烷性能指标</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auto"/>
          <w:insideV w:val="single" w:sz="4" w:space="0" w:color="auto"/>
        </w:tblBorders>
        <w:tblLook w:val="04A0" w:firstRow="1" w:lastRow="0" w:firstColumn="1" w:lastColumn="0" w:noHBand="0" w:noVBand="1"/>
      </w:tblPr>
      <w:tblGrid>
        <w:gridCol w:w="3353"/>
        <w:gridCol w:w="2609"/>
        <w:gridCol w:w="2560"/>
      </w:tblGrid>
      <w:tr w:rsidR="005D16A0">
        <w:trPr>
          <w:trHeight w:val="462"/>
          <w:jc w:val="center"/>
        </w:trPr>
        <w:tc>
          <w:tcPr>
            <w:tcW w:w="1967" w:type="pct"/>
          </w:tcPr>
          <w:p w:rsidR="005D16A0" w:rsidRDefault="00000000">
            <w:pPr>
              <w:autoSpaceDE w:val="0"/>
              <w:autoSpaceDN w:val="0"/>
              <w:adjustRightInd w:val="0"/>
              <w:spacing w:line="360" w:lineRule="auto"/>
              <w:jc w:val="center"/>
              <w:textAlignment w:val="baseline"/>
              <w:rPr>
                <w:color w:val="auto"/>
                <w:szCs w:val="18"/>
              </w:rPr>
            </w:pPr>
            <w:r>
              <w:rPr>
                <w:rFonts w:hint="eastAsia"/>
                <w:color w:val="auto"/>
                <w:szCs w:val="18"/>
              </w:rPr>
              <w:t>项目</w:t>
            </w:r>
          </w:p>
        </w:tc>
        <w:tc>
          <w:tcPr>
            <w:tcW w:w="1531" w:type="pct"/>
          </w:tcPr>
          <w:p w:rsidR="005D16A0" w:rsidRDefault="00000000">
            <w:pPr>
              <w:autoSpaceDE w:val="0"/>
              <w:autoSpaceDN w:val="0"/>
              <w:adjustRightInd w:val="0"/>
              <w:spacing w:line="360" w:lineRule="auto"/>
              <w:jc w:val="center"/>
              <w:textAlignment w:val="baseline"/>
              <w:rPr>
                <w:color w:val="auto"/>
                <w:szCs w:val="18"/>
              </w:rPr>
            </w:pPr>
            <w:r>
              <w:rPr>
                <w:rFonts w:hint="eastAsia"/>
                <w:color w:val="auto"/>
                <w:szCs w:val="18"/>
              </w:rPr>
              <w:t>普通混凝土</w:t>
            </w:r>
          </w:p>
        </w:tc>
        <w:tc>
          <w:tcPr>
            <w:tcW w:w="1502" w:type="pct"/>
          </w:tcPr>
          <w:p w:rsidR="005D16A0" w:rsidRDefault="00000000">
            <w:pPr>
              <w:autoSpaceDE w:val="0"/>
              <w:autoSpaceDN w:val="0"/>
              <w:adjustRightInd w:val="0"/>
              <w:spacing w:line="360" w:lineRule="auto"/>
              <w:jc w:val="center"/>
              <w:textAlignment w:val="baseline"/>
              <w:rPr>
                <w:color w:val="auto"/>
                <w:szCs w:val="18"/>
              </w:rPr>
            </w:pPr>
            <w:r>
              <w:rPr>
                <w:rFonts w:hint="eastAsia"/>
                <w:color w:val="auto"/>
                <w:szCs w:val="18"/>
              </w:rPr>
              <w:t>高性能混凝土</w:t>
            </w:r>
          </w:p>
        </w:tc>
      </w:tr>
      <w:tr w:rsidR="005D16A0">
        <w:trPr>
          <w:trHeight w:val="462"/>
          <w:jc w:val="center"/>
        </w:trPr>
        <w:tc>
          <w:tcPr>
            <w:tcW w:w="1967" w:type="pct"/>
            <w:tcBorders>
              <w:bottom w:val="single" w:sz="4" w:space="0" w:color="auto"/>
            </w:tcBorders>
          </w:tcPr>
          <w:p w:rsidR="005D16A0" w:rsidRDefault="00000000">
            <w:pPr>
              <w:autoSpaceDE w:val="0"/>
              <w:autoSpaceDN w:val="0"/>
              <w:adjustRightInd w:val="0"/>
              <w:spacing w:line="360" w:lineRule="auto"/>
              <w:jc w:val="center"/>
              <w:textAlignment w:val="baseline"/>
              <w:rPr>
                <w:color w:val="auto"/>
                <w:szCs w:val="18"/>
              </w:rPr>
            </w:pPr>
            <w:r>
              <w:rPr>
                <w:rFonts w:hint="eastAsia"/>
                <w:color w:val="auto"/>
                <w:szCs w:val="18"/>
              </w:rPr>
              <w:t>吸水率（</w:t>
            </w:r>
            <w:r>
              <w:rPr>
                <w:color w:val="auto"/>
                <w:szCs w:val="18"/>
              </w:rPr>
              <w:t>mm/min</w:t>
            </w:r>
            <w:r>
              <w:rPr>
                <w:color w:val="auto"/>
                <w:szCs w:val="18"/>
                <w:vertAlign w:val="superscript"/>
              </w:rPr>
              <w:t>1/2</w:t>
            </w:r>
            <w:r>
              <w:rPr>
                <w:rFonts w:hint="eastAsia"/>
                <w:color w:val="auto"/>
                <w:szCs w:val="18"/>
              </w:rPr>
              <w:t>）</w:t>
            </w:r>
          </w:p>
        </w:tc>
        <w:tc>
          <w:tcPr>
            <w:tcW w:w="1531" w:type="pct"/>
            <w:tcBorders>
              <w:bottom w:val="single" w:sz="4" w:space="0" w:color="auto"/>
            </w:tcBorders>
          </w:tcPr>
          <w:p w:rsidR="005D16A0" w:rsidRDefault="00000000">
            <w:pPr>
              <w:autoSpaceDE w:val="0"/>
              <w:autoSpaceDN w:val="0"/>
              <w:adjustRightInd w:val="0"/>
              <w:spacing w:line="360" w:lineRule="auto"/>
              <w:jc w:val="center"/>
              <w:textAlignment w:val="baseline"/>
              <w:rPr>
                <w:color w:val="auto"/>
                <w:szCs w:val="18"/>
              </w:rPr>
            </w:pPr>
            <w:r>
              <w:rPr>
                <w:rFonts w:hint="eastAsia"/>
                <w:color w:val="auto"/>
                <w:szCs w:val="18"/>
              </w:rPr>
              <w:t>≤</w:t>
            </w:r>
            <w:r>
              <w:rPr>
                <w:rFonts w:hint="eastAsia"/>
                <w:color w:val="auto"/>
                <w:szCs w:val="18"/>
              </w:rPr>
              <w:t>0.01</w:t>
            </w:r>
          </w:p>
        </w:tc>
        <w:tc>
          <w:tcPr>
            <w:tcW w:w="1502" w:type="pct"/>
            <w:tcBorders>
              <w:bottom w:val="single" w:sz="4" w:space="0" w:color="auto"/>
            </w:tcBorders>
          </w:tcPr>
          <w:p w:rsidR="005D16A0" w:rsidRDefault="00000000">
            <w:pPr>
              <w:autoSpaceDE w:val="0"/>
              <w:autoSpaceDN w:val="0"/>
              <w:adjustRightInd w:val="0"/>
              <w:spacing w:line="360" w:lineRule="auto"/>
              <w:jc w:val="center"/>
              <w:textAlignment w:val="baseline"/>
              <w:rPr>
                <w:color w:val="auto"/>
                <w:szCs w:val="18"/>
              </w:rPr>
            </w:pPr>
            <w:r>
              <w:rPr>
                <w:rFonts w:hint="eastAsia"/>
                <w:color w:val="auto"/>
                <w:szCs w:val="18"/>
              </w:rPr>
              <w:t>≤</w:t>
            </w:r>
            <w:r>
              <w:rPr>
                <w:rFonts w:hint="eastAsia"/>
                <w:color w:val="auto"/>
                <w:szCs w:val="18"/>
              </w:rPr>
              <w:t>0.01</w:t>
            </w:r>
          </w:p>
        </w:tc>
      </w:tr>
      <w:tr w:rsidR="005D16A0">
        <w:trPr>
          <w:trHeight w:val="452"/>
          <w:jc w:val="center"/>
        </w:trPr>
        <w:tc>
          <w:tcPr>
            <w:tcW w:w="1967" w:type="pct"/>
            <w:tcBorders>
              <w:top w:val="single" w:sz="4" w:space="0" w:color="auto"/>
              <w:bottom w:val="single" w:sz="4" w:space="0" w:color="auto"/>
            </w:tcBorders>
          </w:tcPr>
          <w:p w:rsidR="005D16A0" w:rsidRDefault="00000000">
            <w:pPr>
              <w:autoSpaceDE w:val="0"/>
              <w:autoSpaceDN w:val="0"/>
              <w:adjustRightInd w:val="0"/>
              <w:spacing w:line="360" w:lineRule="auto"/>
              <w:jc w:val="center"/>
              <w:textAlignment w:val="baseline"/>
              <w:rPr>
                <w:color w:val="auto"/>
                <w:szCs w:val="18"/>
              </w:rPr>
            </w:pPr>
            <w:r>
              <w:rPr>
                <w:rFonts w:hint="eastAsia"/>
                <w:color w:val="auto"/>
                <w:szCs w:val="18"/>
              </w:rPr>
              <w:t>渗透深度（</w:t>
            </w:r>
            <w:r>
              <w:rPr>
                <w:color w:val="auto"/>
                <w:szCs w:val="18"/>
              </w:rPr>
              <w:t>mm</w:t>
            </w:r>
            <w:r>
              <w:rPr>
                <w:rFonts w:hint="eastAsia"/>
                <w:color w:val="auto"/>
                <w:szCs w:val="18"/>
              </w:rPr>
              <w:t>）</w:t>
            </w:r>
          </w:p>
        </w:tc>
        <w:tc>
          <w:tcPr>
            <w:tcW w:w="1531" w:type="pct"/>
            <w:tcBorders>
              <w:top w:val="single" w:sz="4" w:space="0" w:color="auto"/>
              <w:bottom w:val="single" w:sz="4" w:space="0" w:color="auto"/>
            </w:tcBorders>
          </w:tcPr>
          <w:p w:rsidR="005D16A0" w:rsidRDefault="00000000">
            <w:pPr>
              <w:autoSpaceDE w:val="0"/>
              <w:autoSpaceDN w:val="0"/>
              <w:adjustRightInd w:val="0"/>
              <w:spacing w:line="360" w:lineRule="auto"/>
              <w:jc w:val="center"/>
              <w:textAlignment w:val="baseline"/>
              <w:rPr>
                <w:color w:val="auto"/>
                <w:szCs w:val="18"/>
              </w:rPr>
            </w:pPr>
            <w:r>
              <w:rPr>
                <w:rFonts w:hint="eastAsia"/>
                <w:color w:val="auto"/>
                <w:szCs w:val="18"/>
              </w:rPr>
              <w:t>≥</w:t>
            </w:r>
            <w:r>
              <w:rPr>
                <w:rFonts w:hint="eastAsia"/>
                <w:color w:val="auto"/>
                <w:szCs w:val="18"/>
              </w:rPr>
              <w:t>3</w:t>
            </w:r>
          </w:p>
        </w:tc>
        <w:tc>
          <w:tcPr>
            <w:tcW w:w="1502" w:type="pct"/>
            <w:tcBorders>
              <w:top w:val="single" w:sz="4" w:space="0" w:color="auto"/>
              <w:bottom w:val="single" w:sz="4" w:space="0" w:color="auto"/>
            </w:tcBorders>
          </w:tcPr>
          <w:p w:rsidR="005D16A0" w:rsidRDefault="00000000">
            <w:pPr>
              <w:autoSpaceDE w:val="0"/>
              <w:autoSpaceDN w:val="0"/>
              <w:adjustRightInd w:val="0"/>
              <w:spacing w:line="360" w:lineRule="auto"/>
              <w:jc w:val="center"/>
              <w:textAlignment w:val="baseline"/>
              <w:rPr>
                <w:color w:val="auto"/>
                <w:szCs w:val="18"/>
              </w:rPr>
            </w:pPr>
            <w:r>
              <w:rPr>
                <w:rFonts w:hint="eastAsia"/>
                <w:color w:val="auto"/>
                <w:szCs w:val="18"/>
              </w:rPr>
              <w:t>≥</w:t>
            </w:r>
            <w:r>
              <w:rPr>
                <w:rFonts w:hint="eastAsia"/>
                <w:color w:val="auto"/>
                <w:szCs w:val="18"/>
              </w:rPr>
              <w:t>2</w:t>
            </w:r>
          </w:p>
        </w:tc>
      </w:tr>
      <w:tr w:rsidR="005D16A0">
        <w:trPr>
          <w:trHeight w:val="462"/>
          <w:jc w:val="center"/>
        </w:trPr>
        <w:tc>
          <w:tcPr>
            <w:tcW w:w="1967" w:type="pct"/>
            <w:tcBorders>
              <w:top w:val="single" w:sz="4" w:space="0" w:color="auto"/>
            </w:tcBorders>
          </w:tcPr>
          <w:p w:rsidR="005D16A0" w:rsidRDefault="00000000">
            <w:pPr>
              <w:autoSpaceDE w:val="0"/>
              <w:autoSpaceDN w:val="0"/>
              <w:adjustRightInd w:val="0"/>
              <w:spacing w:line="360" w:lineRule="auto"/>
              <w:jc w:val="center"/>
              <w:textAlignment w:val="baseline"/>
              <w:rPr>
                <w:color w:val="auto"/>
                <w:szCs w:val="18"/>
              </w:rPr>
            </w:pPr>
            <w:r>
              <w:rPr>
                <w:rFonts w:hint="eastAsia"/>
                <w:color w:val="auto"/>
                <w:szCs w:val="18"/>
              </w:rPr>
              <w:t>氯化物吸收量降低效果（</w:t>
            </w:r>
            <w:r>
              <w:rPr>
                <w:rFonts w:hint="eastAsia"/>
                <w:color w:val="auto"/>
                <w:szCs w:val="18"/>
              </w:rPr>
              <w:t>%</w:t>
            </w:r>
            <w:r>
              <w:rPr>
                <w:rFonts w:hint="eastAsia"/>
                <w:color w:val="auto"/>
                <w:szCs w:val="18"/>
              </w:rPr>
              <w:t>）</w:t>
            </w:r>
          </w:p>
        </w:tc>
        <w:tc>
          <w:tcPr>
            <w:tcW w:w="1531" w:type="pct"/>
            <w:tcBorders>
              <w:top w:val="single" w:sz="4" w:space="0" w:color="auto"/>
            </w:tcBorders>
          </w:tcPr>
          <w:p w:rsidR="005D16A0" w:rsidRDefault="00000000">
            <w:pPr>
              <w:autoSpaceDE w:val="0"/>
              <w:autoSpaceDN w:val="0"/>
              <w:adjustRightInd w:val="0"/>
              <w:spacing w:line="360" w:lineRule="auto"/>
              <w:jc w:val="center"/>
              <w:textAlignment w:val="baseline"/>
              <w:rPr>
                <w:color w:val="auto"/>
                <w:szCs w:val="18"/>
              </w:rPr>
            </w:pPr>
            <w:r>
              <w:rPr>
                <w:rFonts w:hint="eastAsia"/>
                <w:color w:val="auto"/>
                <w:szCs w:val="18"/>
              </w:rPr>
              <w:t>≥</w:t>
            </w:r>
            <w:r>
              <w:rPr>
                <w:rFonts w:hint="eastAsia"/>
                <w:color w:val="auto"/>
                <w:szCs w:val="18"/>
              </w:rPr>
              <w:t>90</w:t>
            </w:r>
          </w:p>
        </w:tc>
        <w:tc>
          <w:tcPr>
            <w:tcW w:w="1502" w:type="pct"/>
            <w:tcBorders>
              <w:top w:val="single" w:sz="4" w:space="0" w:color="auto"/>
            </w:tcBorders>
          </w:tcPr>
          <w:p w:rsidR="005D16A0" w:rsidRDefault="00000000">
            <w:pPr>
              <w:autoSpaceDE w:val="0"/>
              <w:autoSpaceDN w:val="0"/>
              <w:adjustRightInd w:val="0"/>
              <w:spacing w:line="360" w:lineRule="auto"/>
              <w:jc w:val="center"/>
              <w:textAlignment w:val="baseline"/>
              <w:rPr>
                <w:color w:val="auto"/>
                <w:szCs w:val="18"/>
              </w:rPr>
            </w:pPr>
            <w:r>
              <w:rPr>
                <w:rFonts w:hint="eastAsia"/>
                <w:color w:val="auto"/>
                <w:szCs w:val="18"/>
              </w:rPr>
              <w:t>≥</w:t>
            </w:r>
            <w:r>
              <w:rPr>
                <w:rFonts w:hint="eastAsia"/>
                <w:color w:val="auto"/>
                <w:szCs w:val="18"/>
              </w:rPr>
              <w:t>90</w:t>
            </w:r>
          </w:p>
        </w:tc>
      </w:tr>
    </w:tbl>
    <w:p w:rsidR="005D16A0" w:rsidRDefault="00000000">
      <w:pPr>
        <w:autoSpaceDE w:val="0"/>
        <w:autoSpaceDN w:val="0"/>
        <w:adjustRightInd w:val="0"/>
        <w:spacing w:line="360" w:lineRule="auto"/>
        <w:jc w:val="left"/>
        <w:outlineLvl w:val="2"/>
        <w:rPr>
          <w:bCs/>
          <w:snapToGrid w:val="0"/>
          <w:color w:val="auto"/>
          <w:kern w:val="2"/>
          <w:sz w:val="24"/>
          <w:szCs w:val="24"/>
        </w:rPr>
      </w:pPr>
      <w:r>
        <w:rPr>
          <w:b/>
          <w:bCs/>
          <w:snapToGrid w:val="0"/>
          <w:color w:val="auto"/>
          <w:kern w:val="2"/>
          <w:sz w:val="24"/>
          <w:szCs w:val="24"/>
        </w:rPr>
        <w:t xml:space="preserve">5.4.3 </w:t>
      </w:r>
      <w:r>
        <w:rPr>
          <w:bCs/>
          <w:snapToGrid w:val="0"/>
          <w:color w:val="auto"/>
          <w:kern w:val="2"/>
          <w:sz w:val="24"/>
          <w:szCs w:val="24"/>
        </w:rPr>
        <w:t xml:space="preserve"> </w:t>
      </w:r>
      <w:r>
        <w:rPr>
          <w:rFonts w:hint="eastAsia"/>
          <w:bCs/>
          <w:snapToGrid w:val="0"/>
          <w:color w:val="auto"/>
          <w:kern w:val="2"/>
          <w:sz w:val="24"/>
          <w:szCs w:val="24"/>
        </w:rPr>
        <w:t>海岸工程混凝土用钢筋混凝土阻锈剂应符合现行行业标准《钢筋混凝土阻锈剂》</w:t>
      </w:r>
      <w:r>
        <w:rPr>
          <w:bCs/>
          <w:snapToGrid w:val="0"/>
          <w:color w:val="auto"/>
          <w:kern w:val="2"/>
          <w:sz w:val="24"/>
          <w:szCs w:val="24"/>
        </w:rPr>
        <w:t>JT/T 537</w:t>
      </w:r>
      <w:r>
        <w:rPr>
          <w:rFonts w:hint="eastAsia"/>
          <w:bCs/>
          <w:snapToGrid w:val="0"/>
          <w:color w:val="auto"/>
          <w:kern w:val="2"/>
          <w:sz w:val="24"/>
          <w:szCs w:val="24"/>
        </w:rPr>
        <w:t>的有关规定，并应符合下列规定：</w:t>
      </w:r>
    </w:p>
    <w:p w:rsidR="005D16A0" w:rsidRDefault="00000000">
      <w:pPr>
        <w:autoSpaceDE w:val="0"/>
        <w:autoSpaceDN w:val="0"/>
        <w:adjustRightInd w:val="0"/>
        <w:spacing w:line="360" w:lineRule="auto"/>
        <w:ind w:firstLineChars="150" w:firstLine="361"/>
        <w:textAlignment w:val="baseline"/>
        <w:rPr>
          <w:bCs/>
          <w:snapToGrid w:val="0"/>
          <w:color w:val="auto"/>
          <w:kern w:val="2"/>
          <w:sz w:val="24"/>
          <w:szCs w:val="24"/>
        </w:rPr>
      </w:pPr>
      <w:r>
        <w:rPr>
          <w:b/>
          <w:color w:val="auto"/>
          <w:sz w:val="24"/>
        </w:rPr>
        <w:t>1</w:t>
      </w:r>
      <w:r>
        <w:rPr>
          <w:color w:val="auto"/>
          <w:sz w:val="24"/>
        </w:rPr>
        <w:t xml:space="preserve">  </w:t>
      </w:r>
      <w:r>
        <w:rPr>
          <w:rFonts w:hint="eastAsia"/>
          <w:color w:val="auto"/>
          <w:sz w:val="24"/>
        </w:rPr>
        <w:t>钢筋混凝土阻锈剂按照使用方式分为掺入式和涂覆式</w:t>
      </w:r>
      <w:r>
        <w:rPr>
          <w:rFonts w:hint="eastAsia"/>
          <w:bCs/>
          <w:snapToGrid w:val="0"/>
          <w:color w:val="auto"/>
          <w:kern w:val="2"/>
          <w:sz w:val="24"/>
          <w:szCs w:val="24"/>
        </w:rPr>
        <w:t>，应根据不同功能需求选择合适的阻锈剂；</w:t>
      </w:r>
    </w:p>
    <w:p w:rsidR="005D16A0" w:rsidRDefault="00000000">
      <w:pPr>
        <w:autoSpaceDE w:val="0"/>
        <w:autoSpaceDN w:val="0"/>
        <w:adjustRightInd w:val="0"/>
        <w:spacing w:line="360" w:lineRule="auto"/>
        <w:ind w:firstLineChars="150" w:firstLine="361"/>
        <w:textAlignment w:val="baseline"/>
        <w:rPr>
          <w:bCs/>
          <w:snapToGrid w:val="0"/>
          <w:color w:val="auto"/>
          <w:kern w:val="2"/>
          <w:sz w:val="24"/>
          <w:szCs w:val="24"/>
        </w:rPr>
      </w:pPr>
      <w:r>
        <w:rPr>
          <w:b/>
          <w:bCs/>
          <w:snapToGrid w:val="0"/>
          <w:color w:val="auto"/>
          <w:kern w:val="2"/>
          <w:sz w:val="24"/>
          <w:szCs w:val="24"/>
        </w:rPr>
        <w:t>2</w:t>
      </w:r>
      <w:r>
        <w:rPr>
          <w:bCs/>
          <w:snapToGrid w:val="0"/>
          <w:color w:val="auto"/>
          <w:kern w:val="2"/>
          <w:sz w:val="24"/>
          <w:szCs w:val="24"/>
        </w:rPr>
        <w:t xml:space="preserve">  </w:t>
      </w:r>
      <w:r>
        <w:rPr>
          <w:rFonts w:hint="eastAsia"/>
          <w:bCs/>
          <w:snapToGrid w:val="0"/>
          <w:color w:val="auto"/>
          <w:kern w:val="2"/>
          <w:sz w:val="24"/>
          <w:szCs w:val="24"/>
        </w:rPr>
        <w:t>钢筋混凝土阻锈剂宜选用以有机醇胺为主的复合型阻锈剂。</w:t>
      </w:r>
      <w:r>
        <w:rPr>
          <w:rFonts w:hint="eastAsia"/>
          <w:color w:val="auto"/>
          <w:sz w:val="24"/>
        </w:rPr>
        <w:t>对于环境作用等级为</w:t>
      </w:r>
      <w:r>
        <w:rPr>
          <w:rFonts w:hint="eastAsia"/>
          <w:color w:val="auto"/>
          <w:sz w:val="24"/>
        </w:rPr>
        <w:t>D</w:t>
      </w:r>
      <w:r>
        <w:rPr>
          <w:rFonts w:hint="eastAsia"/>
          <w:color w:val="auto"/>
          <w:sz w:val="24"/>
        </w:rPr>
        <w:t>级及以上的重要工程</w:t>
      </w:r>
      <w:r>
        <w:rPr>
          <w:rFonts w:hint="eastAsia"/>
          <w:bCs/>
          <w:snapToGrid w:val="0"/>
          <w:color w:val="auto"/>
          <w:kern w:val="2"/>
          <w:sz w:val="24"/>
          <w:szCs w:val="24"/>
        </w:rPr>
        <w:t>，钢筋混凝土阻锈剂宜与高性能混凝土、环氧涂层钢筋、混凝土表面涂层或混凝土表面憎水处理等联合使用；</w:t>
      </w:r>
    </w:p>
    <w:p w:rsidR="005D16A0" w:rsidRDefault="00000000">
      <w:pPr>
        <w:autoSpaceDE w:val="0"/>
        <w:autoSpaceDN w:val="0"/>
        <w:adjustRightInd w:val="0"/>
        <w:spacing w:line="360" w:lineRule="auto"/>
        <w:ind w:firstLineChars="150" w:firstLine="361"/>
        <w:textAlignment w:val="baseline"/>
        <w:rPr>
          <w:bCs/>
          <w:snapToGrid w:val="0"/>
          <w:color w:val="auto"/>
          <w:kern w:val="2"/>
          <w:sz w:val="24"/>
          <w:szCs w:val="24"/>
        </w:rPr>
      </w:pPr>
      <w:r>
        <w:rPr>
          <w:b/>
          <w:bCs/>
          <w:snapToGrid w:val="0"/>
          <w:color w:val="auto"/>
          <w:kern w:val="2"/>
          <w:sz w:val="24"/>
          <w:szCs w:val="24"/>
        </w:rPr>
        <w:t>3</w:t>
      </w:r>
      <w:r>
        <w:rPr>
          <w:bCs/>
          <w:snapToGrid w:val="0"/>
          <w:color w:val="auto"/>
          <w:kern w:val="2"/>
          <w:sz w:val="24"/>
          <w:szCs w:val="24"/>
        </w:rPr>
        <w:t xml:space="preserve">  </w:t>
      </w:r>
      <w:r>
        <w:rPr>
          <w:rFonts w:hint="eastAsia"/>
          <w:color w:val="auto"/>
          <w:sz w:val="24"/>
        </w:rPr>
        <w:t>钢筋混凝土阻锈剂应满足表</w:t>
      </w:r>
      <w:r>
        <w:rPr>
          <w:bCs/>
          <w:snapToGrid w:val="0"/>
          <w:color w:val="auto"/>
          <w:kern w:val="2"/>
          <w:sz w:val="24"/>
          <w:szCs w:val="24"/>
        </w:rPr>
        <w:t>5.4.3</w:t>
      </w:r>
      <w:r>
        <w:rPr>
          <w:rFonts w:hint="eastAsia"/>
          <w:bCs/>
          <w:snapToGrid w:val="0"/>
          <w:color w:val="auto"/>
          <w:kern w:val="2"/>
          <w:sz w:val="24"/>
          <w:szCs w:val="24"/>
        </w:rPr>
        <w:t>中规定的主要技术性能要求。</w:t>
      </w:r>
    </w:p>
    <w:p w:rsidR="005D16A0" w:rsidRDefault="00000000">
      <w:pPr>
        <w:autoSpaceDE w:val="0"/>
        <w:autoSpaceDN w:val="0"/>
        <w:adjustRightInd w:val="0"/>
        <w:spacing w:line="360" w:lineRule="auto"/>
        <w:jc w:val="center"/>
        <w:rPr>
          <w:rFonts w:ascii="黑体" w:eastAsia="黑体" w:hAnsi="黑体"/>
          <w:bCs/>
          <w:snapToGrid w:val="0"/>
          <w:color w:val="auto"/>
          <w:kern w:val="2"/>
        </w:rPr>
      </w:pPr>
      <w:r>
        <w:rPr>
          <w:rFonts w:ascii="黑体" w:eastAsia="黑体" w:hAnsi="黑体" w:hint="eastAsia"/>
          <w:bCs/>
          <w:snapToGrid w:val="0"/>
          <w:color w:val="auto"/>
          <w:kern w:val="2"/>
        </w:rPr>
        <w:t>表</w:t>
      </w:r>
      <w:r>
        <w:rPr>
          <w:rFonts w:eastAsia="黑体"/>
          <w:bCs/>
          <w:snapToGrid w:val="0"/>
          <w:color w:val="auto"/>
          <w:kern w:val="2"/>
        </w:rPr>
        <w:t>5.4.3</w:t>
      </w:r>
      <w:r>
        <w:rPr>
          <w:rFonts w:ascii="黑体" w:eastAsia="黑体" w:hAnsi="黑体"/>
          <w:bCs/>
          <w:snapToGrid w:val="0"/>
          <w:color w:val="auto"/>
          <w:kern w:val="2"/>
        </w:rPr>
        <w:t xml:space="preserve">  </w:t>
      </w:r>
      <w:r>
        <w:rPr>
          <w:rFonts w:ascii="黑体" w:eastAsia="黑体" w:hAnsi="黑体" w:hint="eastAsia"/>
          <w:bCs/>
          <w:snapToGrid w:val="0"/>
          <w:color w:val="auto"/>
          <w:kern w:val="2"/>
        </w:rPr>
        <w:t>钢筋混凝土阻锈剂主要技术性能要求</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4A0" w:firstRow="1" w:lastRow="0" w:firstColumn="1" w:lastColumn="0" w:noHBand="0" w:noVBand="1"/>
      </w:tblPr>
      <w:tblGrid>
        <w:gridCol w:w="817"/>
        <w:gridCol w:w="1986"/>
        <w:gridCol w:w="2551"/>
        <w:gridCol w:w="3168"/>
      </w:tblGrid>
      <w:tr w:rsidR="005D16A0">
        <w:trPr>
          <w:jc w:val="center"/>
        </w:trPr>
        <w:tc>
          <w:tcPr>
            <w:tcW w:w="479" w:type="pct"/>
            <w:vAlign w:val="center"/>
          </w:tcPr>
          <w:p w:rsidR="005D16A0" w:rsidRDefault="00000000">
            <w:pPr>
              <w:autoSpaceDE w:val="0"/>
              <w:autoSpaceDN w:val="0"/>
              <w:adjustRightInd w:val="0"/>
              <w:jc w:val="center"/>
              <w:rPr>
                <w:color w:val="000000"/>
              </w:rPr>
            </w:pPr>
            <w:bookmarkStart w:id="122" w:name="_Hlk393895008"/>
            <w:r>
              <w:rPr>
                <w:color w:val="000000"/>
              </w:rPr>
              <w:t>序号</w:t>
            </w:r>
          </w:p>
        </w:tc>
        <w:tc>
          <w:tcPr>
            <w:tcW w:w="2662" w:type="pct"/>
            <w:gridSpan w:val="2"/>
            <w:vAlign w:val="center"/>
          </w:tcPr>
          <w:p w:rsidR="005D16A0" w:rsidRDefault="00000000">
            <w:pPr>
              <w:autoSpaceDE w:val="0"/>
              <w:autoSpaceDN w:val="0"/>
              <w:adjustRightInd w:val="0"/>
              <w:jc w:val="center"/>
              <w:rPr>
                <w:color w:val="000000"/>
              </w:rPr>
            </w:pPr>
            <w:r>
              <w:rPr>
                <w:color w:val="000000"/>
              </w:rPr>
              <w:t>检测项目</w:t>
            </w:r>
          </w:p>
        </w:tc>
        <w:tc>
          <w:tcPr>
            <w:tcW w:w="1859" w:type="pct"/>
            <w:vAlign w:val="center"/>
          </w:tcPr>
          <w:p w:rsidR="005D16A0" w:rsidRDefault="00000000">
            <w:pPr>
              <w:autoSpaceDE w:val="0"/>
              <w:autoSpaceDN w:val="0"/>
              <w:adjustRightInd w:val="0"/>
              <w:jc w:val="center"/>
              <w:rPr>
                <w:color w:val="000000"/>
              </w:rPr>
            </w:pPr>
            <w:r>
              <w:rPr>
                <w:color w:val="000000"/>
              </w:rPr>
              <w:t>控制指标</w:t>
            </w:r>
          </w:p>
        </w:tc>
      </w:tr>
      <w:bookmarkEnd w:id="122"/>
      <w:tr w:rsidR="005D16A0">
        <w:trPr>
          <w:jc w:val="center"/>
        </w:trPr>
        <w:tc>
          <w:tcPr>
            <w:tcW w:w="479" w:type="pct"/>
            <w:vMerge w:val="restart"/>
            <w:vAlign w:val="center"/>
          </w:tcPr>
          <w:p w:rsidR="005D16A0" w:rsidRDefault="00000000">
            <w:pPr>
              <w:autoSpaceDE w:val="0"/>
              <w:autoSpaceDN w:val="0"/>
              <w:adjustRightInd w:val="0"/>
              <w:jc w:val="center"/>
              <w:rPr>
                <w:color w:val="000000"/>
              </w:rPr>
            </w:pPr>
            <w:r>
              <w:rPr>
                <w:color w:val="000000"/>
              </w:rPr>
              <w:t>1</w:t>
            </w:r>
          </w:p>
        </w:tc>
        <w:tc>
          <w:tcPr>
            <w:tcW w:w="1165" w:type="pct"/>
            <w:vMerge w:val="restart"/>
            <w:vAlign w:val="center"/>
          </w:tcPr>
          <w:p w:rsidR="005D16A0" w:rsidRDefault="00000000">
            <w:pPr>
              <w:autoSpaceDE w:val="0"/>
              <w:autoSpaceDN w:val="0"/>
              <w:adjustRightInd w:val="0"/>
              <w:jc w:val="center"/>
              <w:rPr>
                <w:color w:val="000000"/>
              </w:rPr>
            </w:pPr>
            <w:r>
              <w:rPr>
                <w:color w:val="000000"/>
              </w:rPr>
              <w:t>匀质性指标</w:t>
            </w:r>
          </w:p>
        </w:tc>
        <w:tc>
          <w:tcPr>
            <w:tcW w:w="1497" w:type="pct"/>
            <w:vAlign w:val="center"/>
          </w:tcPr>
          <w:p w:rsidR="005D16A0" w:rsidRDefault="00000000">
            <w:pPr>
              <w:autoSpaceDE w:val="0"/>
              <w:autoSpaceDN w:val="0"/>
              <w:adjustRightInd w:val="0"/>
              <w:jc w:val="center"/>
              <w:rPr>
                <w:color w:val="000000"/>
              </w:rPr>
            </w:pPr>
            <w:r>
              <w:rPr>
                <w:color w:val="000000"/>
              </w:rPr>
              <w:t>pH</w:t>
            </w:r>
          </w:p>
        </w:tc>
        <w:tc>
          <w:tcPr>
            <w:tcW w:w="1859" w:type="pct"/>
            <w:vAlign w:val="center"/>
          </w:tcPr>
          <w:p w:rsidR="005D16A0" w:rsidRDefault="00000000">
            <w:pPr>
              <w:autoSpaceDE w:val="0"/>
              <w:autoSpaceDN w:val="0"/>
              <w:adjustRightInd w:val="0"/>
              <w:jc w:val="center"/>
              <w:rPr>
                <w:color w:val="000000"/>
              </w:rPr>
            </w:pPr>
            <w:r>
              <w:rPr>
                <w:color w:val="000000"/>
              </w:rPr>
              <w:t>10±1</w:t>
            </w:r>
          </w:p>
        </w:tc>
      </w:tr>
      <w:tr w:rsidR="005D16A0">
        <w:trPr>
          <w:jc w:val="center"/>
        </w:trPr>
        <w:tc>
          <w:tcPr>
            <w:tcW w:w="479" w:type="pct"/>
            <w:vMerge/>
            <w:vAlign w:val="center"/>
          </w:tcPr>
          <w:p w:rsidR="005D16A0" w:rsidRDefault="005D16A0">
            <w:pPr>
              <w:autoSpaceDE w:val="0"/>
              <w:autoSpaceDN w:val="0"/>
              <w:adjustRightInd w:val="0"/>
              <w:jc w:val="center"/>
              <w:rPr>
                <w:color w:val="000000"/>
              </w:rPr>
            </w:pPr>
          </w:p>
        </w:tc>
        <w:tc>
          <w:tcPr>
            <w:tcW w:w="1165" w:type="pct"/>
            <w:vMerge/>
            <w:vAlign w:val="center"/>
          </w:tcPr>
          <w:p w:rsidR="005D16A0" w:rsidRDefault="005D16A0">
            <w:pPr>
              <w:autoSpaceDE w:val="0"/>
              <w:autoSpaceDN w:val="0"/>
              <w:adjustRightInd w:val="0"/>
              <w:jc w:val="center"/>
              <w:rPr>
                <w:color w:val="000000"/>
              </w:rPr>
            </w:pPr>
          </w:p>
        </w:tc>
        <w:tc>
          <w:tcPr>
            <w:tcW w:w="1497" w:type="pct"/>
            <w:vAlign w:val="center"/>
          </w:tcPr>
          <w:p w:rsidR="005D16A0" w:rsidRDefault="00000000">
            <w:pPr>
              <w:autoSpaceDE w:val="0"/>
              <w:autoSpaceDN w:val="0"/>
              <w:adjustRightInd w:val="0"/>
              <w:jc w:val="center"/>
              <w:rPr>
                <w:color w:val="000000"/>
              </w:rPr>
            </w:pPr>
            <w:bookmarkStart w:id="123" w:name="_Hlk99652340"/>
            <w:r>
              <w:rPr>
                <w:rFonts w:hint="eastAsia"/>
                <w:color w:val="000000"/>
              </w:rPr>
              <w:t>总碱量</w:t>
            </w:r>
            <w:bookmarkEnd w:id="123"/>
            <w:r>
              <w:rPr>
                <w:rFonts w:hint="eastAsia"/>
                <w:color w:val="000000"/>
              </w:rPr>
              <w:t>（</w:t>
            </w:r>
            <w:r>
              <w:rPr>
                <w:color w:val="000000"/>
              </w:rPr>
              <w:t>Na</w:t>
            </w:r>
            <w:r>
              <w:rPr>
                <w:color w:val="000000"/>
                <w:vertAlign w:val="subscript"/>
              </w:rPr>
              <w:t>2</w:t>
            </w:r>
            <w:r>
              <w:rPr>
                <w:color w:val="000000"/>
              </w:rPr>
              <w:t>O+0.658K</w:t>
            </w:r>
            <w:r>
              <w:rPr>
                <w:color w:val="000000"/>
                <w:vertAlign w:val="subscript"/>
              </w:rPr>
              <w:t>2</w:t>
            </w:r>
            <w:r>
              <w:rPr>
                <w:color w:val="000000"/>
              </w:rPr>
              <w:t>O</w:t>
            </w:r>
            <w:r>
              <w:rPr>
                <w:rFonts w:hint="eastAsia"/>
                <w:color w:val="000000"/>
              </w:rPr>
              <w:t xml:space="preserve"> </w:t>
            </w:r>
            <w:r>
              <w:rPr>
                <w:color w:val="000000"/>
              </w:rPr>
              <w:t>%</w:t>
            </w:r>
            <w:r>
              <w:rPr>
                <w:rFonts w:hint="eastAsia"/>
                <w:color w:val="000000"/>
              </w:rPr>
              <w:t>）</w:t>
            </w:r>
          </w:p>
        </w:tc>
        <w:tc>
          <w:tcPr>
            <w:tcW w:w="1859" w:type="pct"/>
            <w:vAlign w:val="center"/>
          </w:tcPr>
          <w:p w:rsidR="005D16A0" w:rsidRDefault="00000000">
            <w:pPr>
              <w:autoSpaceDE w:val="0"/>
              <w:autoSpaceDN w:val="0"/>
              <w:adjustRightInd w:val="0"/>
              <w:jc w:val="center"/>
              <w:rPr>
                <w:color w:val="000000"/>
              </w:rPr>
            </w:pPr>
            <w:r>
              <w:rPr>
                <w:rFonts w:hint="eastAsia"/>
                <w:color w:val="000000"/>
              </w:rPr>
              <w:t>≤</w:t>
            </w:r>
            <w:r>
              <w:rPr>
                <w:rFonts w:hint="eastAsia"/>
                <w:color w:val="000000"/>
              </w:rPr>
              <w:t>1.5</w:t>
            </w:r>
          </w:p>
        </w:tc>
      </w:tr>
      <w:tr w:rsidR="005D16A0">
        <w:trPr>
          <w:jc w:val="center"/>
        </w:trPr>
        <w:tc>
          <w:tcPr>
            <w:tcW w:w="479" w:type="pct"/>
            <w:vMerge/>
            <w:vAlign w:val="center"/>
          </w:tcPr>
          <w:p w:rsidR="005D16A0" w:rsidRDefault="005D16A0">
            <w:pPr>
              <w:autoSpaceDE w:val="0"/>
              <w:autoSpaceDN w:val="0"/>
              <w:adjustRightInd w:val="0"/>
              <w:jc w:val="center"/>
              <w:rPr>
                <w:color w:val="000000"/>
              </w:rPr>
            </w:pPr>
          </w:p>
        </w:tc>
        <w:tc>
          <w:tcPr>
            <w:tcW w:w="1165" w:type="pct"/>
            <w:vMerge/>
            <w:vAlign w:val="center"/>
          </w:tcPr>
          <w:p w:rsidR="005D16A0" w:rsidRDefault="005D16A0">
            <w:pPr>
              <w:autoSpaceDE w:val="0"/>
              <w:autoSpaceDN w:val="0"/>
              <w:adjustRightInd w:val="0"/>
              <w:jc w:val="center"/>
              <w:rPr>
                <w:color w:val="000000"/>
              </w:rPr>
            </w:pPr>
          </w:p>
        </w:tc>
        <w:tc>
          <w:tcPr>
            <w:tcW w:w="1497" w:type="pct"/>
            <w:vAlign w:val="center"/>
          </w:tcPr>
          <w:p w:rsidR="005D16A0" w:rsidRDefault="00000000">
            <w:pPr>
              <w:autoSpaceDE w:val="0"/>
              <w:autoSpaceDN w:val="0"/>
              <w:adjustRightInd w:val="0"/>
              <w:jc w:val="center"/>
              <w:rPr>
                <w:color w:val="000000"/>
              </w:rPr>
            </w:pPr>
            <w:r>
              <w:rPr>
                <w:color w:val="000000"/>
              </w:rPr>
              <w:t>氯离子含量</w:t>
            </w:r>
            <w:r>
              <w:rPr>
                <w:rFonts w:hint="eastAsia"/>
                <w:color w:val="000000"/>
              </w:rPr>
              <w:t>（</w:t>
            </w:r>
            <w:r>
              <w:rPr>
                <w:color w:val="000000"/>
              </w:rPr>
              <w:t>%</w:t>
            </w:r>
            <w:r>
              <w:rPr>
                <w:rFonts w:hint="eastAsia"/>
                <w:color w:val="000000"/>
              </w:rPr>
              <w:t>）</w:t>
            </w:r>
          </w:p>
        </w:tc>
        <w:tc>
          <w:tcPr>
            <w:tcW w:w="1859" w:type="pct"/>
            <w:vAlign w:val="center"/>
          </w:tcPr>
          <w:p w:rsidR="005D16A0" w:rsidRDefault="00000000">
            <w:pPr>
              <w:autoSpaceDE w:val="0"/>
              <w:autoSpaceDN w:val="0"/>
              <w:adjustRightInd w:val="0"/>
              <w:jc w:val="center"/>
              <w:rPr>
                <w:color w:val="000000"/>
              </w:rPr>
            </w:pPr>
            <w:r>
              <w:rPr>
                <w:color w:val="000000"/>
              </w:rPr>
              <w:t>&lt;0.1</w:t>
            </w:r>
          </w:p>
        </w:tc>
      </w:tr>
      <w:tr w:rsidR="005D16A0">
        <w:trPr>
          <w:jc w:val="center"/>
        </w:trPr>
        <w:tc>
          <w:tcPr>
            <w:tcW w:w="479" w:type="pct"/>
            <w:vMerge/>
            <w:vAlign w:val="center"/>
          </w:tcPr>
          <w:p w:rsidR="005D16A0" w:rsidRDefault="005D16A0">
            <w:pPr>
              <w:autoSpaceDE w:val="0"/>
              <w:autoSpaceDN w:val="0"/>
              <w:adjustRightInd w:val="0"/>
              <w:jc w:val="center"/>
              <w:rPr>
                <w:color w:val="000000"/>
              </w:rPr>
            </w:pPr>
          </w:p>
        </w:tc>
        <w:tc>
          <w:tcPr>
            <w:tcW w:w="1165" w:type="pct"/>
            <w:vMerge/>
            <w:vAlign w:val="center"/>
          </w:tcPr>
          <w:p w:rsidR="005D16A0" w:rsidRDefault="005D16A0">
            <w:pPr>
              <w:autoSpaceDE w:val="0"/>
              <w:autoSpaceDN w:val="0"/>
              <w:adjustRightInd w:val="0"/>
              <w:jc w:val="center"/>
              <w:rPr>
                <w:color w:val="000000"/>
              </w:rPr>
            </w:pPr>
          </w:p>
        </w:tc>
        <w:tc>
          <w:tcPr>
            <w:tcW w:w="1497" w:type="pct"/>
            <w:vAlign w:val="center"/>
          </w:tcPr>
          <w:p w:rsidR="005D16A0" w:rsidRDefault="00000000">
            <w:pPr>
              <w:autoSpaceDE w:val="0"/>
              <w:autoSpaceDN w:val="0"/>
              <w:adjustRightInd w:val="0"/>
              <w:jc w:val="center"/>
              <w:rPr>
                <w:color w:val="000000"/>
              </w:rPr>
            </w:pPr>
            <w:bookmarkStart w:id="124" w:name="_Hlk99652352"/>
            <w:r>
              <w:rPr>
                <w:rFonts w:hint="eastAsia"/>
                <w:color w:val="000000"/>
              </w:rPr>
              <w:t>硫酸钠含量</w:t>
            </w:r>
            <w:bookmarkEnd w:id="124"/>
            <w:r>
              <w:rPr>
                <w:rFonts w:hint="eastAsia"/>
                <w:color w:val="000000"/>
              </w:rPr>
              <w:t>（</w:t>
            </w:r>
            <w:r>
              <w:rPr>
                <w:color w:val="000000"/>
              </w:rPr>
              <w:t>%</w:t>
            </w:r>
            <w:r>
              <w:rPr>
                <w:rFonts w:hint="eastAsia"/>
                <w:color w:val="000000"/>
              </w:rPr>
              <w:t>）</w:t>
            </w:r>
          </w:p>
        </w:tc>
        <w:tc>
          <w:tcPr>
            <w:tcW w:w="1859" w:type="pct"/>
            <w:vAlign w:val="center"/>
          </w:tcPr>
          <w:p w:rsidR="005D16A0" w:rsidRDefault="00000000">
            <w:pPr>
              <w:autoSpaceDE w:val="0"/>
              <w:autoSpaceDN w:val="0"/>
              <w:adjustRightInd w:val="0"/>
              <w:jc w:val="center"/>
              <w:rPr>
                <w:color w:val="000000"/>
              </w:rPr>
            </w:pPr>
            <w:r>
              <w:rPr>
                <w:rFonts w:hint="eastAsia"/>
                <w:color w:val="000000"/>
              </w:rPr>
              <w:t>≤</w:t>
            </w:r>
            <w:r>
              <w:rPr>
                <w:rFonts w:hint="eastAsia"/>
                <w:color w:val="000000"/>
              </w:rPr>
              <w:t>1.0</w:t>
            </w:r>
          </w:p>
        </w:tc>
      </w:tr>
      <w:tr w:rsidR="005D16A0">
        <w:trPr>
          <w:jc w:val="center"/>
        </w:trPr>
        <w:tc>
          <w:tcPr>
            <w:tcW w:w="479" w:type="pct"/>
            <w:vMerge/>
            <w:tcBorders>
              <w:bottom w:val="single" w:sz="4" w:space="0" w:color="000000"/>
            </w:tcBorders>
            <w:vAlign w:val="center"/>
          </w:tcPr>
          <w:p w:rsidR="005D16A0" w:rsidRDefault="005D16A0">
            <w:pPr>
              <w:autoSpaceDE w:val="0"/>
              <w:autoSpaceDN w:val="0"/>
              <w:adjustRightInd w:val="0"/>
              <w:jc w:val="center"/>
              <w:rPr>
                <w:color w:val="000000"/>
              </w:rPr>
            </w:pPr>
          </w:p>
        </w:tc>
        <w:tc>
          <w:tcPr>
            <w:tcW w:w="1165" w:type="pct"/>
            <w:vMerge/>
            <w:tcBorders>
              <w:bottom w:val="single" w:sz="4" w:space="0" w:color="000000"/>
            </w:tcBorders>
            <w:vAlign w:val="center"/>
          </w:tcPr>
          <w:p w:rsidR="005D16A0" w:rsidRDefault="005D16A0">
            <w:pPr>
              <w:autoSpaceDE w:val="0"/>
              <w:autoSpaceDN w:val="0"/>
              <w:adjustRightInd w:val="0"/>
              <w:jc w:val="center"/>
              <w:rPr>
                <w:color w:val="000000"/>
              </w:rPr>
            </w:pPr>
          </w:p>
        </w:tc>
        <w:tc>
          <w:tcPr>
            <w:tcW w:w="1497" w:type="pct"/>
            <w:tcBorders>
              <w:bottom w:val="single" w:sz="4" w:space="0" w:color="000000"/>
            </w:tcBorders>
            <w:vAlign w:val="center"/>
          </w:tcPr>
          <w:p w:rsidR="005D16A0" w:rsidRDefault="00000000">
            <w:pPr>
              <w:autoSpaceDE w:val="0"/>
              <w:autoSpaceDN w:val="0"/>
              <w:adjustRightInd w:val="0"/>
              <w:jc w:val="center"/>
              <w:rPr>
                <w:color w:val="000000"/>
              </w:rPr>
            </w:pPr>
            <w:r>
              <w:rPr>
                <w:color w:val="000000"/>
              </w:rPr>
              <w:t>亚硝酸盐含量</w:t>
            </w:r>
            <w:r>
              <w:rPr>
                <w:rFonts w:hint="eastAsia"/>
                <w:color w:val="000000"/>
              </w:rPr>
              <w:t>（</w:t>
            </w:r>
            <w:r>
              <w:rPr>
                <w:color w:val="000000"/>
              </w:rPr>
              <w:t>%</w:t>
            </w:r>
            <w:r>
              <w:rPr>
                <w:rFonts w:hint="eastAsia"/>
                <w:color w:val="000000"/>
              </w:rPr>
              <w:t>）</w:t>
            </w:r>
          </w:p>
        </w:tc>
        <w:tc>
          <w:tcPr>
            <w:tcW w:w="1859" w:type="pct"/>
            <w:tcBorders>
              <w:bottom w:val="single" w:sz="4" w:space="0" w:color="000000"/>
            </w:tcBorders>
            <w:vAlign w:val="center"/>
          </w:tcPr>
          <w:p w:rsidR="005D16A0" w:rsidRDefault="00000000">
            <w:pPr>
              <w:autoSpaceDE w:val="0"/>
              <w:autoSpaceDN w:val="0"/>
              <w:adjustRightInd w:val="0"/>
              <w:jc w:val="center"/>
              <w:rPr>
                <w:color w:val="000000"/>
              </w:rPr>
            </w:pPr>
            <w:r>
              <w:rPr>
                <w:color w:val="000000"/>
              </w:rPr>
              <w:t>&lt;0.1</w:t>
            </w:r>
          </w:p>
        </w:tc>
      </w:tr>
      <w:tr w:rsidR="005D16A0">
        <w:trPr>
          <w:jc w:val="center"/>
        </w:trPr>
        <w:tc>
          <w:tcPr>
            <w:tcW w:w="479" w:type="pct"/>
            <w:vMerge w:val="restart"/>
            <w:tcBorders>
              <w:top w:val="single" w:sz="4" w:space="0" w:color="000000"/>
              <w:bottom w:val="single" w:sz="4" w:space="0" w:color="auto"/>
            </w:tcBorders>
            <w:vAlign w:val="center"/>
          </w:tcPr>
          <w:p w:rsidR="005D16A0" w:rsidRDefault="00000000">
            <w:pPr>
              <w:autoSpaceDE w:val="0"/>
              <w:autoSpaceDN w:val="0"/>
              <w:adjustRightInd w:val="0"/>
              <w:jc w:val="center"/>
              <w:rPr>
                <w:color w:val="000000"/>
              </w:rPr>
            </w:pPr>
            <w:r>
              <w:rPr>
                <w:color w:val="000000"/>
              </w:rPr>
              <w:t>2</w:t>
            </w:r>
          </w:p>
        </w:tc>
        <w:tc>
          <w:tcPr>
            <w:tcW w:w="1165" w:type="pct"/>
            <w:vMerge w:val="restart"/>
            <w:tcBorders>
              <w:top w:val="single" w:sz="4" w:space="0" w:color="000000"/>
              <w:bottom w:val="single" w:sz="4" w:space="0" w:color="auto"/>
            </w:tcBorders>
            <w:vAlign w:val="center"/>
          </w:tcPr>
          <w:p w:rsidR="005D16A0" w:rsidRDefault="00000000">
            <w:pPr>
              <w:autoSpaceDE w:val="0"/>
              <w:autoSpaceDN w:val="0"/>
              <w:adjustRightInd w:val="0"/>
              <w:jc w:val="center"/>
              <w:rPr>
                <w:color w:val="000000"/>
              </w:rPr>
            </w:pPr>
            <w:r>
              <w:rPr>
                <w:color w:val="000000"/>
              </w:rPr>
              <w:t>阻锈性能指标</w:t>
            </w:r>
          </w:p>
        </w:tc>
        <w:tc>
          <w:tcPr>
            <w:tcW w:w="1497" w:type="pct"/>
            <w:tcBorders>
              <w:top w:val="single" w:sz="4" w:space="0" w:color="000000"/>
              <w:bottom w:val="single" w:sz="4" w:space="0" w:color="auto"/>
            </w:tcBorders>
            <w:vAlign w:val="center"/>
          </w:tcPr>
          <w:p w:rsidR="005D16A0" w:rsidRDefault="00000000">
            <w:pPr>
              <w:autoSpaceDE w:val="0"/>
              <w:autoSpaceDN w:val="0"/>
              <w:adjustRightInd w:val="0"/>
              <w:jc w:val="center"/>
              <w:rPr>
                <w:color w:val="000000"/>
              </w:rPr>
            </w:pPr>
            <w:bookmarkStart w:id="125" w:name="_Hlk99652856"/>
            <w:r>
              <w:rPr>
                <w:rFonts w:hint="eastAsia"/>
                <w:color w:val="000000"/>
              </w:rPr>
              <w:t>钢筋的耐盐水浸渍性能</w:t>
            </w:r>
            <w:bookmarkEnd w:id="125"/>
          </w:p>
        </w:tc>
        <w:tc>
          <w:tcPr>
            <w:tcW w:w="1859" w:type="pct"/>
            <w:tcBorders>
              <w:top w:val="single" w:sz="4" w:space="0" w:color="000000"/>
              <w:bottom w:val="single" w:sz="4" w:space="0" w:color="auto"/>
            </w:tcBorders>
            <w:vAlign w:val="center"/>
          </w:tcPr>
          <w:p w:rsidR="005D16A0" w:rsidRDefault="00000000">
            <w:pPr>
              <w:autoSpaceDE w:val="0"/>
              <w:autoSpaceDN w:val="0"/>
              <w:adjustRightInd w:val="0"/>
              <w:jc w:val="center"/>
              <w:rPr>
                <w:color w:val="000000"/>
              </w:rPr>
            </w:pPr>
            <w:r>
              <w:rPr>
                <w:color w:val="000000"/>
              </w:rPr>
              <w:t>无腐蚀</w:t>
            </w:r>
          </w:p>
        </w:tc>
      </w:tr>
      <w:tr w:rsidR="005D16A0">
        <w:trPr>
          <w:trHeight w:val="515"/>
          <w:jc w:val="center"/>
        </w:trPr>
        <w:tc>
          <w:tcPr>
            <w:tcW w:w="479" w:type="pct"/>
            <w:vMerge/>
            <w:tcBorders>
              <w:top w:val="single" w:sz="4" w:space="0" w:color="auto"/>
            </w:tcBorders>
            <w:vAlign w:val="center"/>
          </w:tcPr>
          <w:p w:rsidR="005D16A0" w:rsidRDefault="005D16A0">
            <w:pPr>
              <w:autoSpaceDE w:val="0"/>
              <w:autoSpaceDN w:val="0"/>
              <w:adjustRightInd w:val="0"/>
              <w:jc w:val="center"/>
              <w:rPr>
                <w:color w:val="000000"/>
              </w:rPr>
            </w:pPr>
          </w:p>
        </w:tc>
        <w:tc>
          <w:tcPr>
            <w:tcW w:w="1165" w:type="pct"/>
            <w:vMerge/>
            <w:tcBorders>
              <w:top w:val="single" w:sz="4" w:space="0" w:color="auto"/>
            </w:tcBorders>
            <w:vAlign w:val="center"/>
          </w:tcPr>
          <w:p w:rsidR="005D16A0" w:rsidRDefault="005D16A0">
            <w:pPr>
              <w:autoSpaceDE w:val="0"/>
              <w:autoSpaceDN w:val="0"/>
              <w:adjustRightInd w:val="0"/>
              <w:jc w:val="center"/>
              <w:rPr>
                <w:color w:val="000000"/>
              </w:rPr>
            </w:pPr>
          </w:p>
        </w:tc>
        <w:tc>
          <w:tcPr>
            <w:tcW w:w="1497" w:type="pct"/>
            <w:tcBorders>
              <w:top w:val="single" w:sz="4" w:space="0" w:color="auto"/>
            </w:tcBorders>
            <w:vAlign w:val="center"/>
          </w:tcPr>
          <w:p w:rsidR="005D16A0" w:rsidRDefault="00000000">
            <w:pPr>
              <w:autoSpaceDE w:val="0"/>
              <w:autoSpaceDN w:val="0"/>
              <w:adjustRightInd w:val="0"/>
              <w:jc w:val="center"/>
              <w:rPr>
                <w:color w:val="000000"/>
              </w:rPr>
            </w:pPr>
            <w:bookmarkStart w:id="126" w:name="OLE_LINK92"/>
            <w:bookmarkStart w:id="127" w:name="OLE_LINK91"/>
            <w:r>
              <w:rPr>
                <w:rFonts w:hint="eastAsia"/>
                <w:color w:val="000000"/>
              </w:rPr>
              <w:t>盐水干湿循环环境中钢筋锈蚀面积百分率比</w:t>
            </w:r>
            <w:bookmarkEnd w:id="126"/>
            <w:bookmarkEnd w:id="127"/>
          </w:p>
        </w:tc>
        <w:tc>
          <w:tcPr>
            <w:tcW w:w="1859" w:type="pct"/>
            <w:tcBorders>
              <w:top w:val="single" w:sz="4" w:space="0" w:color="auto"/>
            </w:tcBorders>
            <w:vAlign w:val="center"/>
          </w:tcPr>
          <w:p w:rsidR="005D16A0" w:rsidRDefault="00000000">
            <w:pPr>
              <w:autoSpaceDE w:val="0"/>
              <w:autoSpaceDN w:val="0"/>
              <w:adjustRightInd w:val="0"/>
              <w:jc w:val="center"/>
              <w:rPr>
                <w:color w:val="000000"/>
              </w:rPr>
            </w:pPr>
            <w:r>
              <w:rPr>
                <w:rFonts w:hint="eastAsia"/>
                <w:color w:val="000000"/>
              </w:rPr>
              <w:t>≤</w:t>
            </w:r>
            <w:r>
              <w:rPr>
                <w:rFonts w:hint="eastAsia"/>
                <w:color w:val="000000"/>
              </w:rPr>
              <w:t>30%</w:t>
            </w:r>
          </w:p>
        </w:tc>
      </w:tr>
      <w:tr w:rsidR="005D16A0">
        <w:trPr>
          <w:jc w:val="center"/>
        </w:trPr>
        <w:tc>
          <w:tcPr>
            <w:tcW w:w="479" w:type="pct"/>
            <w:vMerge/>
            <w:tcBorders>
              <w:bottom w:val="single" w:sz="4" w:space="0" w:color="auto"/>
            </w:tcBorders>
            <w:vAlign w:val="center"/>
          </w:tcPr>
          <w:p w:rsidR="005D16A0" w:rsidRDefault="005D16A0">
            <w:pPr>
              <w:autoSpaceDE w:val="0"/>
              <w:autoSpaceDN w:val="0"/>
              <w:adjustRightInd w:val="0"/>
              <w:jc w:val="center"/>
              <w:rPr>
                <w:color w:val="000000"/>
              </w:rPr>
            </w:pPr>
          </w:p>
        </w:tc>
        <w:tc>
          <w:tcPr>
            <w:tcW w:w="1165" w:type="pct"/>
            <w:vMerge/>
            <w:tcBorders>
              <w:bottom w:val="single" w:sz="4" w:space="0" w:color="auto"/>
            </w:tcBorders>
            <w:vAlign w:val="center"/>
          </w:tcPr>
          <w:p w:rsidR="005D16A0" w:rsidRDefault="005D16A0">
            <w:pPr>
              <w:autoSpaceDE w:val="0"/>
              <w:autoSpaceDN w:val="0"/>
              <w:adjustRightInd w:val="0"/>
              <w:jc w:val="center"/>
              <w:rPr>
                <w:color w:val="000000"/>
              </w:rPr>
            </w:pPr>
          </w:p>
        </w:tc>
        <w:tc>
          <w:tcPr>
            <w:tcW w:w="1497" w:type="pct"/>
            <w:tcBorders>
              <w:bottom w:val="single" w:sz="4" w:space="0" w:color="auto"/>
            </w:tcBorders>
            <w:vAlign w:val="center"/>
          </w:tcPr>
          <w:p w:rsidR="005D16A0" w:rsidRDefault="00000000">
            <w:pPr>
              <w:autoSpaceDE w:val="0"/>
              <w:autoSpaceDN w:val="0"/>
              <w:adjustRightInd w:val="0"/>
              <w:jc w:val="center"/>
              <w:rPr>
                <w:color w:val="000000"/>
              </w:rPr>
            </w:pPr>
            <w:r>
              <w:rPr>
                <w:rFonts w:hint="eastAsia"/>
                <w:color w:val="000000"/>
              </w:rPr>
              <w:t>盐水浸烘循环下混凝土中钢筋的锈蚀面积百分率比</w:t>
            </w:r>
          </w:p>
        </w:tc>
        <w:tc>
          <w:tcPr>
            <w:tcW w:w="1859" w:type="pct"/>
            <w:tcBorders>
              <w:bottom w:val="single" w:sz="4" w:space="0" w:color="auto"/>
            </w:tcBorders>
            <w:vAlign w:val="center"/>
          </w:tcPr>
          <w:p w:rsidR="005D16A0" w:rsidRDefault="00000000">
            <w:pPr>
              <w:autoSpaceDE w:val="0"/>
              <w:autoSpaceDN w:val="0"/>
              <w:adjustRightInd w:val="0"/>
              <w:jc w:val="center"/>
              <w:rPr>
                <w:color w:val="000000"/>
              </w:rPr>
            </w:pPr>
            <w:r>
              <w:rPr>
                <w:color w:val="000000"/>
              </w:rPr>
              <w:t>＜</w:t>
            </w:r>
            <w:r>
              <w:rPr>
                <w:color w:val="000000"/>
              </w:rPr>
              <w:t>5%</w:t>
            </w:r>
          </w:p>
        </w:tc>
      </w:tr>
    </w:tbl>
    <w:p w:rsidR="005D16A0" w:rsidRDefault="005D16A0">
      <w:pPr>
        <w:autoSpaceDE w:val="0"/>
        <w:autoSpaceDN w:val="0"/>
        <w:adjustRightInd w:val="0"/>
        <w:spacing w:line="360" w:lineRule="auto"/>
        <w:jc w:val="center"/>
        <w:rPr>
          <w:rFonts w:ascii="黑体" w:eastAsia="黑体" w:hAnsi="黑体"/>
          <w:bCs/>
          <w:snapToGrid w:val="0"/>
          <w:color w:val="auto"/>
          <w:kern w:val="2"/>
        </w:rPr>
      </w:pPr>
    </w:p>
    <w:p w:rsidR="005D16A0" w:rsidRDefault="00000000">
      <w:pPr>
        <w:autoSpaceDE w:val="0"/>
        <w:autoSpaceDN w:val="0"/>
        <w:adjustRightInd w:val="0"/>
        <w:spacing w:line="360" w:lineRule="auto"/>
        <w:jc w:val="center"/>
        <w:rPr>
          <w:rFonts w:ascii="黑体" w:eastAsia="黑体" w:hAnsi="黑体"/>
          <w:bCs/>
          <w:snapToGrid w:val="0"/>
          <w:color w:val="auto"/>
          <w:kern w:val="2"/>
        </w:rPr>
      </w:pPr>
      <w:r>
        <w:rPr>
          <w:rFonts w:ascii="黑体" w:eastAsia="黑体" w:hAnsi="黑体" w:hint="eastAsia"/>
          <w:bCs/>
          <w:snapToGrid w:val="0"/>
          <w:color w:val="auto"/>
          <w:kern w:val="2"/>
        </w:rPr>
        <w:lastRenderedPageBreak/>
        <w:t>续表</w:t>
      </w:r>
      <w:r>
        <w:rPr>
          <w:rFonts w:eastAsia="黑体"/>
          <w:bCs/>
          <w:snapToGrid w:val="0"/>
          <w:color w:val="auto"/>
          <w:kern w:val="2"/>
        </w:rPr>
        <w:t>5.4.3</w:t>
      </w:r>
      <w:r>
        <w:rPr>
          <w:rFonts w:ascii="黑体" w:eastAsia="黑体" w:hAnsi="黑体"/>
          <w:bCs/>
          <w:snapToGrid w:val="0"/>
          <w:color w:val="auto"/>
          <w:kern w:val="2"/>
        </w:rPr>
        <w:t xml:space="preserve"> </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4A0" w:firstRow="1" w:lastRow="0" w:firstColumn="1" w:lastColumn="0" w:noHBand="0" w:noVBand="1"/>
      </w:tblPr>
      <w:tblGrid>
        <w:gridCol w:w="816"/>
        <w:gridCol w:w="1986"/>
        <w:gridCol w:w="2551"/>
        <w:gridCol w:w="992"/>
        <w:gridCol w:w="2177"/>
      </w:tblGrid>
      <w:tr w:rsidR="005D16A0">
        <w:trPr>
          <w:jc w:val="center"/>
        </w:trPr>
        <w:tc>
          <w:tcPr>
            <w:tcW w:w="479" w:type="pct"/>
            <w:vMerge w:val="restart"/>
            <w:tcBorders>
              <w:top w:val="single" w:sz="4" w:space="0" w:color="000000"/>
            </w:tcBorders>
            <w:vAlign w:val="center"/>
          </w:tcPr>
          <w:p w:rsidR="005D16A0" w:rsidRDefault="00000000">
            <w:pPr>
              <w:autoSpaceDE w:val="0"/>
              <w:autoSpaceDN w:val="0"/>
              <w:adjustRightInd w:val="0"/>
              <w:jc w:val="center"/>
              <w:rPr>
                <w:color w:val="000000"/>
              </w:rPr>
            </w:pPr>
            <w:r>
              <w:rPr>
                <w:color w:val="000000"/>
              </w:rPr>
              <w:t>3</w:t>
            </w:r>
          </w:p>
        </w:tc>
        <w:tc>
          <w:tcPr>
            <w:tcW w:w="1165" w:type="pct"/>
            <w:vMerge w:val="restart"/>
            <w:tcBorders>
              <w:top w:val="single" w:sz="4" w:space="0" w:color="000000"/>
            </w:tcBorders>
            <w:vAlign w:val="center"/>
          </w:tcPr>
          <w:p w:rsidR="005D16A0" w:rsidRDefault="00000000">
            <w:pPr>
              <w:autoSpaceDE w:val="0"/>
              <w:autoSpaceDN w:val="0"/>
              <w:adjustRightInd w:val="0"/>
              <w:jc w:val="center"/>
              <w:rPr>
                <w:color w:val="000000"/>
              </w:rPr>
            </w:pPr>
            <w:r>
              <w:rPr>
                <w:rFonts w:hint="eastAsia"/>
                <w:color w:val="000000"/>
              </w:rPr>
              <w:t>掺入式</w:t>
            </w:r>
            <w:r>
              <w:rPr>
                <w:color w:val="000000"/>
              </w:rPr>
              <w:t>阻锈剂的混凝土性能指标</w:t>
            </w:r>
          </w:p>
        </w:tc>
        <w:tc>
          <w:tcPr>
            <w:tcW w:w="1497" w:type="pct"/>
            <w:vMerge w:val="restart"/>
            <w:tcBorders>
              <w:top w:val="single" w:sz="4" w:space="0" w:color="000000"/>
            </w:tcBorders>
            <w:vAlign w:val="center"/>
          </w:tcPr>
          <w:p w:rsidR="005D16A0" w:rsidRDefault="00000000">
            <w:pPr>
              <w:autoSpaceDE w:val="0"/>
              <w:autoSpaceDN w:val="0"/>
              <w:adjustRightInd w:val="0"/>
              <w:jc w:val="center"/>
              <w:rPr>
                <w:color w:val="000000"/>
              </w:rPr>
            </w:pPr>
            <w:r>
              <w:rPr>
                <w:rFonts w:hint="eastAsia"/>
                <w:color w:val="000000"/>
              </w:rPr>
              <w:t>混凝土</w:t>
            </w:r>
            <w:r>
              <w:rPr>
                <w:color w:val="000000"/>
              </w:rPr>
              <w:t>抗压强度比</w:t>
            </w:r>
          </w:p>
        </w:tc>
        <w:tc>
          <w:tcPr>
            <w:tcW w:w="582" w:type="pct"/>
            <w:tcBorders>
              <w:top w:val="single" w:sz="4" w:space="0" w:color="000000"/>
            </w:tcBorders>
            <w:vAlign w:val="center"/>
          </w:tcPr>
          <w:p w:rsidR="005D16A0" w:rsidRDefault="00000000">
            <w:pPr>
              <w:autoSpaceDE w:val="0"/>
              <w:autoSpaceDN w:val="0"/>
              <w:adjustRightInd w:val="0"/>
              <w:jc w:val="center"/>
              <w:rPr>
                <w:color w:val="000000"/>
              </w:rPr>
            </w:pPr>
            <w:r>
              <w:rPr>
                <w:color w:val="000000"/>
              </w:rPr>
              <w:t>7d</w:t>
            </w:r>
          </w:p>
        </w:tc>
        <w:tc>
          <w:tcPr>
            <w:tcW w:w="1277" w:type="pct"/>
            <w:tcBorders>
              <w:top w:val="single" w:sz="4" w:space="0" w:color="000000"/>
            </w:tcBorders>
          </w:tcPr>
          <w:p w:rsidR="005D16A0" w:rsidRDefault="00000000">
            <w:pPr>
              <w:jc w:val="center"/>
              <w:rPr>
                <w:color w:val="000000"/>
              </w:rPr>
            </w:pPr>
            <w:r>
              <w:rPr>
                <w:rFonts w:hint="eastAsia"/>
                <w:color w:val="000000"/>
              </w:rPr>
              <w:t>≥</w:t>
            </w:r>
            <w:r>
              <w:rPr>
                <w:color w:val="000000"/>
              </w:rPr>
              <w:t>95%</w:t>
            </w:r>
          </w:p>
        </w:tc>
      </w:tr>
      <w:tr w:rsidR="005D16A0">
        <w:trPr>
          <w:jc w:val="center"/>
        </w:trPr>
        <w:tc>
          <w:tcPr>
            <w:tcW w:w="479" w:type="pct"/>
            <w:vMerge/>
            <w:vAlign w:val="center"/>
          </w:tcPr>
          <w:p w:rsidR="005D16A0" w:rsidRDefault="005D16A0">
            <w:pPr>
              <w:autoSpaceDE w:val="0"/>
              <w:autoSpaceDN w:val="0"/>
              <w:adjustRightInd w:val="0"/>
              <w:jc w:val="center"/>
              <w:rPr>
                <w:color w:val="000000"/>
              </w:rPr>
            </w:pPr>
          </w:p>
        </w:tc>
        <w:tc>
          <w:tcPr>
            <w:tcW w:w="1165" w:type="pct"/>
            <w:vMerge/>
            <w:vAlign w:val="center"/>
          </w:tcPr>
          <w:p w:rsidR="005D16A0" w:rsidRDefault="005D16A0">
            <w:pPr>
              <w:autoSpaceDE w:val="0"/>
              <w:autoSpaceDN w:val="0"/>
              <w:adjustRightInd w:val="0"/>
              <w:jc w:val="center"/>
              <w:rPr>
                <w:color w:val="000000"/>
              </w:rPr>
            </w:pPr>
          </w:p>
        </w:tc>
        <w:tc>
          <w:tcPr>
            <w:tcW w:w="1497" w:type="pct"/>
            <w:vMerge/>
            <w:vAlign w:val="center"/>
          </w:tcPr>
          <w:p w:rsidR="005D16A0" w:rsidRDefault="005D16A0">
            <w:pPr>
              <w:autoSpaceDE w:val="0"/>
              <w:autoSpaceDN w:val="0"/>
              <w:adjustRightInd w:val="0"/>
              <w:jc w:val="center"/>
              <w:rPr>
                <w:color w:val="000000"/>
              </w:rPr>
            </w:pPr>
          </w:p>
        </w:tc>
        <w:tc>
          <w:tcPr>
            <w:tcW w:w="582" w:type="pct"/>
            <w:vAlign w:val="center"/>
          </w:tcPr>
          <w:p w:rsidR="005D16A0" w:rsidRDefault="00000000">
            <w:pPr>
              <w:autoSpaceDE w:val="0"/>
              <w:autoSpaceDN w:val="0"/>
              <w:adjustRightInd w:val="0"/>
              <w:jc w:val="center"/>
              <w:rPr>
                <w:color w:val="000000"/>
              </w:rPr>
            </w:pPr>
            <w:r>
              <w:rPr>
                <w:color w:val="000000"/>
              </w:rPr>
              <w:t>28d</w:t>
            </w:r>
          </w:p>
        </w:tc>
        <w:tc>
          <w:tcPr>
            <w:tcW w:w="1277" w:type="pct"/>
          </w:tcPr>
          <w:p w:rsidR="005D16A0" w:rsidRDefault="00000000">
            <w:pPr>
              <w:jc w:val="center"/>
              <w:rPr>
                <w:color w:val="000000"/>
              </w:rPr>
            </w:pPr>
            <w:r>
              <w:rPr>
                <w:rFonts w:hint="eastAsia"/>
                <w:color w:val="000000"/>
              </w:rPr>
              <w:t>≥</w:t>
            </w:r>
            <w:r>
              <w:rPr>
                <w:color w:val="000000"/>
              </w:rPr>
              <w:t>95%</w:t>
            </w:r>
          </w:p>
        </w:tc>
      </w:tr>
      <w:tr w:rsidR="005D16A0">
        <w:trPr>
          <w:jc w:val="center"/>
        </w:trPr>
        <w:tc>
          <w:tcPr>
            <w:tcW w:w="479" w:type="pct"/>
            <w:vMerge/>
            <w:vAlign w:val="center"/>
          </w:tcPr>
          <w:p w:rsidR="005D16A0" w:rsidRDefault="005D16A0">
            <w:pPr>
              <w:autoSpaceDE w:val="0"/>
              <w:autoSpaceDN w:val="0"/>
              <w:adjustRightInd w:val="0"/>
              <w:jc w:val="center"/>
              <w:rPr>
                <w:color w:val="000000"/>
              </w:rPr>
            </w:pPr>
          </w:p>
        </w:tc>
        <w:tc>
          <w:tcPr>
            <w:tcW w:w="1165" w:type="pct"/>
            <w:vMerge/>
            <w:vAlign w:val="center"/>
          </w:tcPr>
          <w:p w:rsidR="005D16A0" w:rsidRDefault="005D16A0">
            <w:pPr>
              <w:autoSpaceDE w:val="0"/>
              <w:autoSpaceDN w:val="0"/>
              <w:adjustRightInd w:val="0"/>
              <w:jc w:val="center"/>
              <w:rPr>
                <w:color w:val="000000"/>
              </w:rPr>
            </w:pPr>
          </w:p>
        </w:tc>
        <w:tc>
          <w:tcPr>
            <w:tcW w:w="1497" w:type="pct"/>
            <w:vMerge w:val="restart"/>
            <w:vAlign w:val="center"/>
          </w:tcPr>
          <w:p w:rsidR="005D16A0" w:rsidRDefault="00000000">
            <w:pPr>
              <w:autoSpaceDE w:val="0"/>
              <w:autoSpaceDN w:val="0"/>
              <w:adjustRightInd w:val="0"/>
              <w:jc w:val="center"/>
              <w:rPr>
                <w:color w:val="000000"/>
              </w:rPr>
            </w:pPr>
            <w:r>
              <w:rPr>
                <w:rFonts w:hint="eastAsia"/>
                <w:color w:val="000000"/>
              </w:rPr>
              <w:t>混凝土</w:t>
            </w:r>
            <w:r>
              <w:rPr>
                <w:color w:val="000000"/>
              </w:rPr>
              <w:t>凝结时间差</w:t>
            </w:r>
          </w:p>
          <w:p w:rsidR="005D16A0" w:rsidRDefault="00000000">
            <w:pPr>
              <w:autoSpaceDE w:val="0"/>
              <w:autoSpaceDN w:val="0"/>
              <w:adjustRightInd w:val="0"/>
              <w:jc w:val="center"/>
              <w:rPr>
                <w:color w:val="000000"/>
              </w:rPr>
            </w:pPr>
            <w:r>
              <w:rPr>
                <w:rFonts w:hint="eastAsia"/>
                <w:color w:val="000000"/>
              </w:rPr>
              <w:t>（</w:t>
            </w:r>
            <w:r>
              <w:rPr>
                <w:color w:val="000000"/>
              </w:rPr>
              <w:t>min</w:t>
            </w:r>
            <w:r>
              <w:rPr>
                <w:rFonts w:hint="eastAsia"/>
                <w:color w:val="000000"/>
              </w:rPr>
              <w:t>）</w:t>
            </w:r>
          </w:p>
        </w:tc>
        <w:tc>
          <w:tcPr>
            <w:tcW w:w="582" w:type="pct"/>
            <w:vAlign w:val="center"/>
          </w:tcPr>
          <w:p w:rsidR="005D16A0" w:rsidRDefault="00000000">
            <w:pPr>
              <w:autoSpaceDE w:val="0"/>
              <w:autoSpaceDN w:val="0"/>
              <w:adjustRightInd w:val="0"/>
              <w:jc w:val="center"/>
              <w:rPr>
                <w:color w:val="000000"/>
              </w:rPr>
            </w:pPr>
            <w:r>
              <w:rPr>
                <w:color w:val="000000"/>
              </w:rPr>
              <w:t>初凝</w:t>
            </w:r>
          </w:p>
        </w:tc>
        <w:tc>
          <w:tcPr>
            <w:tcW w:w="1277" w:type="pct"/>
          </w:tcPr>
          <w:p w:rsidR="005D16A0" w:rsidRDefault="00000000">
            <w:pPr>
              <w:jc w:val="center"/>
              <w:rPr>
                <w:color w:val="000000"/>
              </w:rPr>
            </w:pPr>
            <w:r>
              <w:rPr>
                <w:rFonts w:asciiTheme="minorEastAsia" w:eastAsiaTheme="minorEastAsia" w:hAnsiTheme="minorEastAsia"/>
                <w:color w:val="000000"/>
              </w:rPr>
              <w:t>-</w:t>
            </w:r>
            <w:r>
              <w:rPr>
                <w:color w:val="000000"/>
              </w:rPr>
              <w:t>60~+120</w:t>
            </w:r>
          </w:p>
        </w:tc>
      </w:tr>
      <w:tr w:rsidR="005D16A0">
        <w:trPr>
          <w:jc w:val="center"/>
        </w:trPr>
        <w:tc>
          <w:tcPr>
            <w:tcW w:w="479" w:type="pct"/>
            <w:vMerge/>
            <w:vAlign w:val="center"/>
          </w:tcPr>
          <w:p w:rsidR="005D16A0" w:rsidRDefault="005D16A0">
            <w:pPr>
              <w:autoSpaceDE w:val="0"/>
              <w:autoSpaceDN w:val="0"/>
              <w:adjustRightInd w:val="0"/>
              <w:jc w:val="center"/>
              <w:rPr>
                <w:color w:val="000000"/>
              </w:rPr>
            </w:pPr>
          </w:p>
        </w:tc>
        <w:tc>
          <w:tcPr>
            <w:tcW w:w="1165" w:type="pct"/>
            <w:vMerge/>
            <w:vAlign w:val="center"/>
          </w:tcPr>
          <w:p w:rsidR="005D16A0" w:rsidRDefault="005D16A0">
            <w:pPr>
              <w:autoSpaceDE w:val="0"/>
              <w:autoSpaceDN w:val="0"/>
              <w:adjustRightInd w:val="0"/>
              <w:jc w:val="center"/>
              <w:rPr>
                <w:color w:val="000000"/>
              </w:rPr>
            </w:pPr>
          </w:p>
        </w:tc>
        <w:tc>
          <w:tcPr>
            <w:tcW w:w="1497" w:type="pct"/>
            <w:vMerge/>
            <w:vAlign w:val="center"/>
          </w:tcPr>
          <w:p w:rsidR="005D16A0" w:rsidRDefault="005D16A0">
            <w:pPr>
              <w:autoSpaceDE w:val="0"/>
              <w:autoSpaceDN w:val="0"/>
              <w:adjustRightInd w:val="0"/>
              <w:jc w:val="center"/>
              <w:rPr>
                <w:color w:val="000000"/>
              </w:rPr>
            </w:pPr>
          </w:p>
        </w:tc>
        <w:tc>
          <w:tcPr>
            <w:tcW w:w="582" w:type="pct"/>
            <w:vAlign w:val="center"/>
          </w:tcPr>
          <w:p w:rsidR="005D16A0" w:rsidRDefault="00000000">
            <w:pPr>
              <w:autoSpaceDE w:val="0"/>
              <w:autoSpaceDN w:val="0"/>
              <w:adjustRightInd w:val="0"/>
              <w:jc w:val="center"/>
              <w:rPr>
                <w:color w:val="000000"/>
              </w:rPr>
            </w:pPr>
            <w:r>
              <w:rPr>
                <w:color w:val="000000"/>
              </w:rPr>
              <w:t>终凝</w:t>
            </w:r>
          </w:p>
        </w:tc>
        <w:tc>
          <w:tcPr>
            <w:tcW w:w="1277" w:type="pct"/>
          </w:tcPr>
          <w:p w:rsidR="005D16A0" w:rsidRDefault="00000000">
            <w:pPr>
              <w:jc w:val="center"/>
              <w:rPr>
                <w:color w:val="000000"/>
              </w:rPr>
            </w:pPr>
            <w:r>
              <w:rPr>
                <w:rFonts w:asciiTheme="minorEastAsia" w:eastAsiaTheme="minorEastAsia" w:hAnsiTheme="minorEastAsia"/>
                <w:color w:val="000000"/>
              </w:rPr>
              <w:t>-</w:t>
            </w:r>
            <w:r>
              <w:rPr>
                <w:color w:val="000000"/>
              </w:rPr>
              <w:t>60~+120</w:t>
            </w:r>
          </w:p>
        </w:tc>
      </w:tr>
      <w:tr w:rsidR="005D16A0">
        <w:trPr>
          <w:jc w:val="center"/>
        </w:trPr>
        <w:tc>
          <w:tcPr>
            <w:tcW w:w="479" w:type="pct"/>
            <w:vMerge/>
            <w:vAlign w:val="center"/>
          </w:tcPr>
          <w:p w:rsidR="005D16A0" w:rsidRDefault="005D16A0">
            <w:pPr>
              <w:autoSpaceDE w:val="0"/>
              <w:autoSpaceDN w:val="0"/>
              <w:adjustRightInd w:val="0"/>
              <w:jc w:val="center"/>
              <w:rPr>
                <w:color w:val="000000"/>
              </w:rPr>
            </w:pPr>
          </w:p>
        </w:tc>
        <w:tc>
          <w:tcPr>
            <w:tcW w:w="1165" w:type="pct"/>
            <w:vMerge/>
            <w:vAlign w:val="center"/>
          </w:tcPr>
          <w:p w:rsidR="005D16A0" w:rsidRDefault="005D16A0">
            <w:pPr>
              <w:autoSpaceDE w:val="0"/>
              <w:autoSpaceDN w:val="0"/>
              <w:adjustRightInd w:val="0"/>
              <w:jc w:val="center"/>
              <w:rPr>
                <w:color w:val="000000"/>
              </w:rPr>
            </w:pPr>
          </w:p>
        </w:tc>
        <w:tc>
          <w:tcPr>
            <w:tcW w:w="1497" w:type="pct"/>
            <w:vAlign w:val="center"/>
          </w:tcPr>
          <w:p w:rsidR="005D16A0" w:rsidRDefault="00000000">
            <w:pPr>
              <w:autoSpaceDE w:val="0"/>
              <w:autoSpaceDN w:val="0"/>
              <w:adjustRightInd w:val="0"/>
              <w:jc w:val="center"/>
              <w:rPr>
                <w:color w:val="000000"/>
              </w:rPr>
            </w:pPr>
            <w:r>
              <w:rPr>
                <w:rFonts w:hint="eastAsia"/>
                <w:color w:val="000000"/>
              </w:rPr>
              <w:t>混凝土</w:t>
            </w:r>
            <w:r>
              <w:rPr>
                <w:color w:val="000000"/>
              </w:rPr>
              <w:t>抗渗性</w:t>
            </w:r>
          </w:p>
        </w:tc>
        <w:tc>
          <w:tcPr>
            <w:tcW w:w="1859" w:type="pct"/>
            <w:gridSpan w:val="2"/>
            <w:vAlign w:val="center"/>
          </w:tcPr>
          <w:p w:rsidR="005D16A0" w:rsidRDefault="00000000">
            <w:pPr>
              <w:autoSpaceDE w:val="0"/>
              <w:autoSpaceDN w:val="0"/>
              <w:adjustRightInd w:val="0"/>
              <w:jc w:val="center"/>
              <w:rPr>
                <w:color w:val="000000"/>
              </w:rPr>
            </w:pPr>
            <w:r>
              <w:rPr>
                <w:color w:val="000000"/>
              </w:rPr>
              <w:t>不降低</w:t>
            </w:r>
          </w:p>
        </w:tc>
      </w:tr>
      <w:tr w:rsidR="005D16A0">
        <w:trPr>
          <w:trHeight w:val="459"/>
          <w:jc w:val="center"/>
        </w:trPr>
        <w:tc>
          <w:tcPr>
            <w:tcW w:w="479" w:type="pct"/>
            <w:vAlign w:val="center"/>
          </w:tcPr>
          <w:p w:rsidR="005D16A0" w:rsidRDefault="00000000">
            <w:pPr>
              <w:autoSpaceDE w:val="0"/>
              <w:autoSpaceDN w:val="0"/>
              <w:adjustRightInd w:val="0"/>
              <w:jc w:val="center"/>
              <w:rPr>
                <w:color w:val="000000"/>
              </w:rPr>
            </w:pPr>
            <w:r>
              <w:rPr>
                <w:color w:val="000000"/>
              </w:rPr>
              <w:t>4</w:t>
            </w:r>
          </w:p>
        </w:tc>
        <w:tc>
          <w:tcPr>
            <w:tcW w:w="1165" w:type="pct"/>
            <w:vAlign w:val="center"/>
          </w:tcPr>
          <w:p w:rsidR="005D16A0" w:rsidRDefault="00000000">
            <w:pPr>
              <w:autoSpaceDE w:val="0"/>
              <w:autoSpaceDN w:val="0"/>
              <w:adjustRightInd w:val="0"/>
              <w:jc w:val="center"/>
              <w:rPr>
                <w:color w:val="000000"/>
              </w:rPr>
            </w:pPr>
            <w:r>
              <w:rPr>
                <w:rFonts w:hint="eastAsia"/>
                <w:color w:val="000000"/>
              </w:rPr>
              <w:t>涂覆式阻锈剂的混凝土性能指标</w:t>
            </w:r>
          </w:p>
        </w:tc>
        <w:tc>
          <w:tcPr>
            <w:tcW w:w="1497" w:type="pct"/>
            <w:vAlign w:val="center"/>
          </w:tcPr>
          <w:p w:rsidR="005D16A0" w:rsidRDefault="00000000">
            <w:pPr>
              <w:autoSpaceDE w:val="0"/>
              <w:autoSpaceDN w:val="0"/>
              <w:adjustRightInd w:val="0"/>
              <w:jc w:val="center"/>
              <w:rPr>
                <w:color w:val="000000"/>
              </w:rPr>
            </w:pPr>
            <w:r>
              <w:rPr>
                <w:rFonts w:hint="eastAsia"/>
                <w:color w:val="000000"/>
              </w:rPr>
              <w:t>混凝土渗透深度（</w:t>
            </w:r>
            <w:r>
              <w:rPr>
                <w:color w:val="000000"/>
              </w:rPr>
              <w:t>mm</w:t>
            </w:r>
            <w:r>
              <w:rPr>
                <w:rFonts w:hint="eastAsia"/>
                <w:color w:val="000000"/>
              </w:rPr>
              <w:t>）</w:t>
            </w:r>
          </w:p>
        </w:tc>
        <w:tc>
          <w:tcPr>
            <w:tcW w:w="1859" w:type="pct"/>
            <w:gridSpan w:val="2"/>
            <w:vAlign w:val="center"/>
          </w:tcPr>
          <w:p w:rsidR="005D16A0" w:rsidRDefault="00000000">
            <w:pPr>
              <w:autoSpaceDE w:val="0"/>
              <w:autoSpaceDN w:val="0"/>
              <w:adjustRightInd w:val="0"/>
              <w:jc w:val="center"/>
              <w:rPr>
                <w:color w:val="000000"/>
              </w:rPr>
            </w:pPr>
            <w:r>
              <w:rPr>
                <w:rFonts w:hint="eastAsia"/>
                <w:color w:val="000000"/>
              </w:rPr>
              <w:t>≥</w:t>
            </w:r>
            <w:r>
              <w:rPr>
                <w:color w:val="000000"/>
              </w:rPr>
              <w:t>50</w:t>
            </w:r>
          </w:p>
        </w:tc>
      </w:tr>
    </w:tbl>
    <w:p w:rsidR="005D16A0" w:rsidRDefault="00000000">
      <w:pPr>
        <w:autoSpaceDE w:val="0"/>
        <w:autoSpaceDN w:val="0"/>
        <w:adjustRightInd w:val="0"/>
        <w:spacing w:line="360" w:lineRule="auto"/>
        <w:rPr>
          <w:bCs/>
          <w:snapToGrid w:val="0"/>
          <w:color w:val="auto"/>
          <w:kern w:val="2"/>
        </w:rPr>
      </w:pPr>
      <w:r>
        <w:rPr>
          <w:rFonts w:hint="eastAsia"/>
          <w:bCs/>
          <w:snapToGrid w:val="0"/>
          <w:color w:val="auto"/>
          <w:kern w:val="2"/>
        </w:rPr>
        <w:t>备注：</w:t>
      </w:r>
      <w:r>
        <w:rPr>
          <w:rFonts w:hint="eastAsia"/>
          <w:bCs/>
          <w:snapToGrid w:val="0"/>
          <w:color w:val="auto"/>
          <w:kern w:val="2"/>
        </w:rPr>
        <w:t>1.</w:t>
      </w:r>
      <w:r>
        <w:rPr>
          <w:rFonts w:hint="eastAsia"/>
          <w:bCs/>
          <w:snapToGrid w:val="0"/>
          <w:color w:val="auto"/>
          <w:kern w:val="2"/>
        </w:rPr>
        <w:t>钢筋混凝土阻锈剂主要技术性能要求中</w:t>
      </w:r>
      <w:r>
        <w:rPr>
          <w:bCs/>
          <w:snapToGrid w:val="0"/>
          <w:color w:val="auto"/>
          <w:kern w:val="2"/>
        </w:rPr>
        <w:t>pH</w:t>
      </w:r>
      <w:r>
        <w:rPr>
          <w:rFonts w:hint="eastAsia"/>
          <w:bCs/>
          <w:snapToGrid w:val="0"/>
          <w:color w:val="auto"/>
          <w:kern w:val="2"/>
        </w:rPr>
        <w:t>、总碱量、氯离子含量与硫酸钠含量的测试方法应按现行国家标准《混凝土外加剂匀质性能试验方法》</w:t>
      </w:r>
      <w:r>
        <w:rPr>
          <w:bCs/>
          <w:snapToGrid w:val="0"/>
          <w:color w:val="auto"/>
          <w:kern w:val="2"/>
        </w:rPr>
        <w:t>GB/T 8077</w:t>
      </w:r>
      <w:r>
        <w:rPr>
          <w:rFonts w:hint="eastAsia"/>
          <w:bCs/>
          <w:snapToGrid w:val="0"/>
          <w:color w:val="auto"/>
          <w:kern w:val="2"/>
        </w:rPr>
        <w:t>中的相关规定执行；</w:t>
      </w:r>
    </w:p>
    <w:p w:rsidR="005D16A0" w:rsidRDefault="00000000">
      <w:pPr>
        <w:autoSpaceDE w:val="0"/>
        <w:autoSpaceDN w:val="0"/>
        <w:adjustRightInd w:val="0"/>
        <w:spacing w:line="360" w:lineRule="auto"/>
        <w:ind w:firstLineChars="200" w:firstLine="420"/>
        <w:rPr>
          <w:bCs/>
          <w:snapToGrid w:val="0"/>
          <w:color w:val="auto"/>
          <w:kern w:val="2"/>
        </w:rPr>
      </w:pPr>
      <w:r>
        <w:rPr>
          <w:rFonts w:hint="eastAsia"/>
          <w:bCs/>
          <w:snapToGrid w:val="0"/>
          <w:color w:val="auto"/>
          <w:kern w:val="2"/>
        </w:rPr>
        <w:t>2.</w:t>
      </w:r>
      <w:r>
        <w:rPr>
          <w:rFonts w:hint="eastAsia"/>
          <w:bCs/>
          <w:snapToGrid w:val="0"/>
          <w:color w:val="auto"/>
          <w:kern w:val="2"/>
        </w:rPr>
        <w:t>亚硝酸盐含量测试方法应按现行国家标准《食品中亚硝酸盐与硝酸盐的测定》</w:t>
      </w:r>
      <w:r>
        <w:rPr>
          <w:bCs/>
          <w:snapToGrid w:val="0"/>
          <w:color w:val="auto"/>
          <w:kern w:val="2"/>
        </w:rPr>
        <w:t>GB 5009.33</w:t>
      </w:r>
      <w:r>
        <w:rPr>
          <w:rFonts w:hint="eastAsia"/>
          <w:bCs/>
          <w:snapToGrid w:val="0"/>
          <w:color w:val="auto"/>
          <w:kern w:val="2"/>
        </w:rPr>
        <w:t>中的相关规定执行；</w:t>
      </w:r>
    </w:p>
    <w:p w:rsidR="005D16A0" w:rsidRDefault="00000000">
      <w:pPr>
        <w:autoSpaceDE w:val="0"/>
        <w:autoSpaceDN w:val="0"/>
        <w:adjustRightInd w:val="0"/>
        <w:spacing w:line="360" w:lineRule="auto"/>
        <w:ind w:firstLineChars="200" w:firstLine="420"/>
        <w:rPr>
          <w:bCs/>
          <w:snapToGrid w:val="0"/>
          <w:color w:val="auto"/>
          <w:kern w:val="2"/>
        </w:rPr>
      </w:pPr>
      <w:r>
        <w:rPr>
          <w:rFonts w:hint="eastAsia"/>
          <w:bCs/>
          <w:snapToGrid w:val="0"/>
          <w:color w:val="auto"/>
          <w:kern w:val="2"/>
        </w:rPr>
        <w:t>3.</w:t>
      </w:r>
      <w:r>
        <w:rPr>
          <w:rFonts w:hint="eastAsia"/>
          <w:bCs/>
          <w:snapToGrid w:val="0"/>
          <w:color w:val="auto"/>
          <w:kern w:val="2"/>
        </w:rPr>
        <w:t>钢筋的耐盐水浸渍性能应按《钢筋混凝土阻锈剂》</w:t>
      </w:r>
      <w:r>
        <w:rPr>
          <w:bCs/>
          <w:snapToGrid w:val="0"/>
          <w:color w:val="auto"/>
          <w:kern w:val="2"/>
        </w:rPr>
        <w:t>JT/T 537</w:t>
      </w:r>
      <w:r>
        <w:rPr>
          <w:rFonts w:hint="eastAsia"/>
          <w:bCs/>
          <w:snapToGrid w:val="0"/>
          <w:color w:val="auto"/>
          <w:kern w:val="2"/>
        </w:rPr>
        <w:t>的相关规定执行；</w:t>
      </w:r>
    </w:p>
    <w:p w:rsidR="005D16A0" w:rsidRDefault="00000000">
      <w:pPr>
        <w:autoSpaceDE w:val="0"/>
        <w:autoSpaceDN w:val="0"/>
        <w:adjustRightInd w:val="0"/>
        <w:spacing w:line="360" w:lineRule="auto"/>
        <w:ind w:firstLineChars="200" w:firstLine="420"/>
        <w:rPr>
          <w:bCs/>
          <w:snapToGrid w:val="0"/>
          <w:color w:val="auto"/>
          <w:kern w:val="2"/>
        </w:rPr>
      </w:pPr>
      <w:r>
        <w:rPr>
          <w:rFonts w:hint="eastAsia"/>
          <w:bCs/>
          <w:snapToGrid w:val="0"/>
          <w:color w:val="auto"/>
          <w:kern w:val="2"/>
        </w:rPr>
        <w:t>4.</w:t>
      </w:r>
      <w:r>
        <w:rPr>
          <w:rFonts w:hint="eastAsia"/>
          <w:bCs/>
          <w:snapToGrid w:val="0"/>
          <w:color w:val="auto"/>
          <w:kern w:val="2"/>
        </w:rPr>
        <w:t>盐水浸烘循环下混凝土中钢筋的锈蚀面积百分率比应按《钢筋混凝土阻锈剂应用技术规程》</w:t>
      </w:r>
      <w:r>
        <w:rPr>
          <w:bCs/>
          <w:snapToGrid w:val="0"/>
          <w:color w:val="auto"/>
          <w:kern w:val="2"/>
        </w:rPr>
        <w:t>JGJ/T 192</w:t>
      </w:r>
      <w:r>
        <w:rPr>
          <w:rFonts w:hint="eastAsia"/>
          <w:bCs/>
          <w:snapToGrid w:val="0"/>
          <w:color w:val="auto"/>
          <w:kern w:val="2"/>
        </w:rPr>
        <w:t>中的相关规定执行；</w:t>
      </w:r>
    </w:p>
    <w:p w:rsidR="005D16A0" w:rsidRDefault="00000000">
      <w:pPr>
        <w:autoSpaceDE w:val="0"/>
        <w:autoSpaceDN w:val="0"/>
        <w:adjustRightInd w:val="0"/>
        <w:spacing w:line="360" w:lineRule="auto"/>
        <w:ind w:firstLineChars="200" w:firstLine="420"/>
        <w:rPr>
          <w:bCs/>
          <w:snapToGrid w:val="0"/>
          <w:color w:val="auto"/>
          <w:kern w:val="2"/>
        </w:rPr>
      </w:pPr>
      <w:r>
        <w:rPr>
          <w:rFonts w:hint="eastAsia"/>
          <w:bCs/>
          <w:snapToGrid w:val="0"/>
          <w:color w:val="auto"/>
          <w:kern w:val="2"/>
        </w:rPr>
        <w:t>5.</w:t>
      </w:r>
      <w:r>
        <w:rPr>
          <w:rFonts w:hint="eastAsia"/>
          <w:bCs/>
          <w:snapToGrid w:val="0"/>
          <w:color w:val="auto"/>
          <w:kern w:val="2"/>
        </w:rPr>
        <w:t>盐水干湿循环环境中钢筋锈蚀面积百分率比应按《钢筋混凝土阻锈剂》</w:t>
      </w:r>
      <w:r>
        <w:rPr>
          <w:bCs/>
          <w:snapToGrid w:val="0"/>
          <w:color w:val="auto"/>
          <w:kern w:val="2"/>
        </w:rPr>
        <w:t>JT/T 537</w:t>
      </w:r>
      <w:r>
        <w:rPr>
          <w:rFonts w:hint="eastAsia"/>
          <w:bCs/>
          <w:snapToGrid w:val="0"/>
          <w:color w:val="auto"/>
          <w:kern w:val="2"/>
        </w:rPr>
        <w:t>-</w:t>
      </w:r>
      <w:r>
        <w:rPr>
          <w:bCs/>
          <w:snapToGrid w:val="0"/>
          <w:color w:val="auto"/>
          <w:kern w:val="2"/>
        </w:rPr>
        <w:t>20</w:t>
      </w:r>
      <w:r>
        <w:rPr>
          <w:rFonts w:hint="eastAsia"/>
          <w:bCs/>
          <w:snapToGrid w:val="0"/>
          <w:color w:val="auto"/>
          <w:kern w:val="2"/>
        </w:rPr>
        <w:t>18</w:t>
      </w:r>
      <w:bookmarkStart w:id="128" w:name="OLE_LINK24"/>
      <w:bookmarkStart w:id="129" w:name="OLE_LINK25"/>
      <w:r>
        <w:rPr>
          <w:rFonts w:hint="eastAsia"/>
          <w:bCs/>
          <w:snapToGrid w:val="0"/>
          <w:color w:val="auto"/>
          <w:kern w:val="2"/>
        </w:rPr>
        <w:t>附录</w:t>
      </w:r>
      <w:r>
        <w:rPr>
          <w:bCs/>
          <w:snapToGrid w:val="0"/>
          <w:color w:val="auto"/>
          <w:kern w:val="2"/>
        </w:rPr>
        <w:t>A</w:t>
      </w:r>
      <w:bookmarkEnd w:id="128"/>
      <w:bookmarkEnd w:id="129"/>
      <w:r>
        <w:rPr>
          <w:rFonts w:hint="eastAsia"/>
          <w:bCs/>
          <w:snapToGrid w:val="0"/>
          <w:color w:val="auto"/>
          <w:kern w:val="2"/>
        </w:rPr>
        <w:t>进行；</w:t>
      </w:r>
    </w:p>
    <w:p w:rsidR="005D16A0" w:rsidRDefault="00000000">
      <w:pPr>
        <w:autoSpaceDE w:val="0"/>
        <w:autoSpaceDN w:val="0"/>
        <w:adjustRightInd w:val="0"/>
        <w:spacing w:line="360" w:lineRule="auto"/>
        <w:ind w:firstLineChars="200" w:firstLine="420"/>
        <w:rPr>
          <w:bCs/>
          <w:snapToGrid w:val="0"/>
          <w:color w:val="auto"/>
          <w:kern w:val="2"/>
        </w:rPr>
      </w:pPr>
      <w:r>
        <w:rPr>
          <w:rFonts w:hint="eastAsia"/>
          <w:bCs/>
          <w:snapToGrid w:val="0"/>
          <w:color w:val="auto"/>
          <w:kern w:val="2"/>
        </w:rPr>
        <w:t>6.</w:t>
      </w:r>
      <w:r>
        <w:rPr>
          <w:rFonts w:hint="eastAsia"/>
          <w:bCs/>
          <w:snapToGrid w:val="0"/>
          <w:color w:val="auto"/>
          <w:kern w:val="2"/>
        </w:rPr>
        <w:t>混凝土抗压强度比、混凝土凝结时间差、混凝土抗渗性、混凝土渗透深度应按《钢筋混凝土阻锈剂》</w:t>
      </w:r>
      <w:r>
        <w:rPr>
          <w:bCs/>
          <w:snapToGrid w:val="0"/>
          <w:color w:val="auto"/>
          <w:kern w:val="2"/>
        </w:rPr>
        <w:t>JT/T 537</w:t>
      </w:r>
      <w:r>
        <w:rPr>
          <w:rFonts w:hint="eastAsia"/>
          <w:bCs/>
          <w:snapToGrid w:val="0"/>
          <w:color w:val="auto"/>
          <w:kern w:val="2"/>
        </w:rPr>
        <w:t>的相关规定执行。</w:t>
      </w:r>
    </w:p>
    <w:p w:rsidR="005D16A0" w:rsidRDefault="00000000">
      <w:pPr>
        <w:autoSpaceDE w:val="0"/>
        <w:autoSpaceDN w:val="0"/>
        <w:adjustRightInd w:val="0"/>
        <w:spacing w:line="360" w:lineRule="auto"/>
        <w:jc w:val="left"/>
        <w:outlineLvl w:val="2"/>
      </w:pPr>
      <w:r>
        <w:rPr>
          <w:b/>
          <w:bCs/>
          <w:snapToGrid w:val="0"/>
          <w:color w:val="auto"/>
          <w:kern w:val="2"/>
          <w:sz w:val="24"/>
          <w:szCs w:val="24"/>
        </w:rPr>
        <w:t xml:space="preserve">5.4.4  </w:t>
      </w:r>
      <w:r>
        <w:rPr>
          <w:rFonts w:hint="eastAsia"/>
          <w:bCs/>
          <w:snapToGrid w:val="0"/>
          <w:color w:val="auto"/>
          <w:kern w:val="2"/>
          <w:sz w:val="24"/>
          <w:szCs w:val="24"/>
        </w:rPr>
        <w:t>海岸工程混凝土抗侵蚀剂宜分为混凝土抗侵蚀抑制剂和混凝土抗侵蚀增强剂，并应符合下列规定：</w:t>
      </w:r>
    </w:p>
    <w:p w:rsidR="005D16A0" w:rsidRDefault="00000000">
      <w:pPr>
        <w:autoSpaceDE w:val="0"/>
        <w:autoSpaceDN w:val="0"/>
        <w:adjustRightInd w:val="0"/>
        <w:spacing w:line="360" w:lineRule="auto"/>
        <w:ind w:firstLineChars="150" w:firstLine="361"/>
        <w:textAlignment w:val="baseline"/>
        <w:rPr>
          <w:bCs/>
          <w:snapToGrid w:val="0"/>
          <w:color w:val="auto"/>
          <w:kern w:val="2"/>
          <w:sz w:val="24"/>
          <w:szCs w:val="24"/>
        </w:rPr>
      </w:pPr>
      <w:r>
        <w:rPr>
          <w:b/>
          <w:bCs/>
          <w:snapToGrid w:val="0"/>
          <w:color w:val="auto"/>
          <w:kern w:val="2"/>
          <w:sz w:val="24"/>
          <w:szCs w:val="24"/>
        </w:rPr>
        <w:t>1</w:t>
      </w:r>
      <w:r>
        <w:rPr>
          <w:bCs/>
          <w:snapToGrid w:val="0"/>
          <w:color w:val="auto"/>
          <w:kern w:val="2"/>
          <w:sz w:val="24"/>
          <w:szCs w:val="24"/>
        </w:rPr>
        <w:t xml:space="preserve">  </w:t>
      </w:r>
      <w:r>
        <w:rPr>
          <w:rFonts w:hint="eastAsia"/>
          <w:bCs/>
          <w:snapToGrid w:val="0"/>
          <w:color w:val="auto"/>
          <w:kern w:val="2"/>
          <w:sz w:val="24"/>
          <w:szCs w:val="24"/>
        </w:rPr>
        <w:t>混凝土抗侵蚀抑制剂应符合现行行业标准《混凝土抗侵蚀抑制剂》</w:t>
      </w:r>
      <w:r>
        <w:rPr>
          <w:bCs/>
          <w:snapToGrid w:val="0"/>
          <w:color w:val="auto"/>
          <w:kern w:val="2"/>
          <w:sz w:val="24"/>
          <w:szCs w:val="24"/>
        </w:rPr>
        <w:t>JC/T 2553</w:t>
      </w:r>
      <w:r>
        <w:rPr>
          <w:rFonts w:hint="eastAsia"/>
          <w:bCs/>
          <w:snapToGrid w:val="0"/>
          <w:color w:val="auto"/>
          <w:kern w:val="2"/>
          <w:sz w:val="24"/>
          <w:szCs w:val="24"/>
        </w:rPr>
        <w:t>中的相关规定。其中，</w:t>
      </w:r>
      <w:r>
        <w:rPr>
          <w:rFonts w:hint="eastAsia"/>
          <w:color w:val="auto"/>
          <w:sz w:val="24"/>
        </w:rPr>
        <w:t>混凝土抗侵蚀抑制剂的游离铵根离子含量不应大于</w:t>
      </w:r>
      <w:r>
        <w:rPr>
          <w:bCs/>
          <w:snapToGrid w:val="0"/>
          <w:color w:val="auto"/>
          <w:kern w:val="2"/>
          <w:sz w:val="24"/>
          <w:szCs w:val="24"/>
        </w:rPr>
        <w:t>100 mg/L</w:t>
      </w:r>
      <w:r>
        <w:rPr>
          <w:rFonts w:hint="eastAsia"/>
          <w:bCs/>
          <w:snapToGrid w:val="0"/>
          <w:color w:val="auto"/>
          <w:kern w:val="2"/>
          <w:sz w:val="24"/>
          <w:szCs w:val="24"/>
        </w:rPr>
        <w:t>；掺混凝土抗侵蚀抑制剂的混凝土</w:t>
      </w:r>
      <w:r>
        <w:rPr>
          <w:bCs/>
          <w:snapToGrid w:val="0"/>
          <w:color w:val="auto"/>
          <w:kern w:val="2"/>
          <w:sz w:val="24"/>
          <w:szCs w:val="24"/>
        </w:rPr>
        <w:t>30min</w:t>
      </w:r>
      <w:r>
        <w:rPr>
          <w:rFonts w:hint="eastAsia"/>
          <w:bCs/>
          <w:snapToGrid w:val="0"/>
          <w:color w:val="auto"/>
          <w:kern w:val="2"/>
          <w:sz w:val="24"/>
          <w:szCs w:val="24"/>
        </w:rPr>
        <w:t>吸水率不应大于</w:t>
      </w:r>
      <w:r>
        <w:rPr>
          <w:bCs/>
          <w:snapToGrid w:val="0"/>
          <w:color w:val="auto"/>
          <w:kern w:val="2"/>
          <w:sz w:val="24"/>
          <w:szCs w:val="24"/>
        </w:rPr>
        <w:t>1.2%</w:t>
      </w:r>
      <w:r>
        <w:rPr>
          <w:rFonts w:hint="eastAsia"/>
          <w:bCs/>
          <w:snapToGrid w:val="0"/>
          <w:color w:val="auto"/>
          <w:kern w:val="2"/>
          <w:sz w:val="24"/>
          <w:szCs w:val="24"/>
        </w:rPr>
        <w:t>；氯离子渗透系数比不应大于</w:t>
      </w:r>
      <w:r>
        <w:rPr>
          <w:bCs/>
          <w:snapToGrid w:val="0"/>
          <w:color w:val="auto"/>
          <w:kern w:val="2"/>
          <w:sz w:val="24"/>
          <w:szCs w:val="24"/>
        </w:rPr>
        <w:t>100%</w:t>
      </w:r>
      <w:r>
        <w:rPr>
          <w:rFonts w:hint="eastAsia"/>
          <w:bCs/>
          <w:snapToGrid w:val="0"/>
          <w:color w:val="auto"/>
          <w:kern w:val="2"/>
          <w:sz w:val="24"/>
          <w:szCs w:val="24"/>
        </w:rPr>
        <w:t>；盐水浸烘环境中钢筋腐蚀面积百分率减少不应小于</w:t>
      </w:r>
      <w:r>
        <w:rPr>
          <w:bCs/>
          <w:snapToGrid w:val="0"/>
          <w:color w:val="auto"/>
          <w:kern w:val="2"/>
          <w:sz w:val="24"/>
          <w:szCs w:val="24"/>
        </w:rPr>
        <w:t>50%</w:t>
      </w:r>
      <w:r>
        <w:rPr>
          <w:rFonts w:hint="eastAsia"/>
          <w:bCs/>
          <w:snapToGrid w:val="0"/>
          <w:color w:val="auto"/>
          <w:kern w:val="2"/>
          <w:sz w:val="24"/>
          <w:szCs w:val="24"/>
        </w:rPr>
        <w:t>。</w:t>
      </w:r>
    </w:p>
    <w:p w:rsidR="005D16A0" w:rsidRDefault="00000000">
      <w:pPr>
        <w:autoSpaceDE w:val="0"/>
        <w:autoSpaceDN w:val="0"/>
        <w:adjustRightInd w:val="0"/>
        <w:spacing w:line="360" w:lineRule="auto"/>
        <w:ind w:firstLineChars="150" w:firstLine="361"/>
        <w:textAlignment w:val="baseline"/>
        <w:rPr>
          <w:bCs/>
          <w:snapToGrid w:val="0"/>
          <w:color w:val="auto"/>
          <w:kern w:val="2"/>
          <w:sz w:val="24"/>
          <w:szCs w:val="24"/>
        </w:rPr>
      </w:pPr>
      <w:r>
        <w:rPr>
          <w:b/>
          <w:bCs/>
          <w:snapToGrid w:val="0"/>
          <w:color w:val="auto"/>
          <w:kern w:val="2"/>
          <w:sz w:val="24"/>
          <w:szCs w:val="24"/>
        </w:rPr>
        <w:t xml:space="preserve">2  </w:t>
      </w:r>
      <w:r>
        <w:rPr>
          <w:rFonts w:hint="eastAsia"/>
          <w:bCs/>
          <w:snapToGrid w:val="0"/>
          <w:color w:val="auto"/>
          <w:kern w:val="2"/>
          <w:sz w:val="24"/>
          <w:szCs w:val="24"/>
        </w:rPr>
        <w:t>混凝土抗侵蚀增强剂应符合表</w:t>
      </w:r>
      <w:r>
        <w:rPr>
          <w:bCs/>
          <w:snapToGrid w:val="0"/>
          <w:color w:val="auto"/>
          <w:kern w:val="2"/>
          <w:sz w:val="24"/>
          <w:szCs w:val="24"/>
        </w:rPr>
        <w:t>5.4.4</w:t>
      </w:r>
      <w:r>
        <w:rPr>
          <w:rFonts w:hint="eastAsia"/>
          <w:bCs/>
          <w:snapToGrid w:val="0"/>
          <w:color w:val="auto"/>
          <w:kern w:val="2"/>
          <w:sz w:val="24"/>
          <w:szCs w:val="24"/>
        </w:rPr>
        <w:t>的规定。</w:t>
      </w:r>
    </w:p>
    <w:p w:rsidR="005D16A0" w:rsidRDefault="00000000">
      <w:pPr>
        <w:autoSpaceDE w:val="0"/>
        <w:autoSpaceDN w:val="0"/>
        <w:adjustRightInd w:val="0"/>
        <w:spacing w:line="360" w:lineRule="auto"/>
        <w:jc w:val="center"/>
        <w:rPr>
          <w:rFonts w:ascii="黑体" w:eastAsia="黑体" w:hAnsi="黑体"/>
          <w:bCs/>
          <w:snapToGrid w:val="0"/>
          <w:color w:val="auto"/>
          <w:kern w:val="2"/>
        </w:rPr>
      </w:pPr>
      <w:r>
        <w:rPr>
          <w:rFonts w:ascii="黑体" w:eastAsia="黑体" w:hAnsi="黑体" w:hint="eastAsia"/>
          <w:bCs/>
          <w:snapToGrid w:val="0"/>
          <w:color w:val="auto"/>
          <w:kern w:val="2"/>
        </w:rPr>
        <w:t>表</w:t>
      </w:r>
      <w:r>
        <w:rPr>
          <w:rFonts w:eastAsia="黑体"/>
          <w:bCs/>
          <w:snapToGrid w:val="0"/>
          <w:color w:val="auto"/>
          <w:kern w:val="2"/>
        </w:rPr>
        <w:t>5.4.4</w:t>
      </w:r>
      <w:r>
        <w:rPr>
          <w:rFonts w:ascii="黑体" w:eastAsia="黑体" w:hAnsi="黑体"/>
          <w:bCs/>
          <w:snapToGrid w:val="0"/>
          <w:color w:val="auto"/>
          <w:kern w:val="2"/>
        </w:rPr>
        <w:t xml:space="preserve">  </w:t>
      </w:r>
      <w:r>
        <w:rPr>
          <w:rFonts w:ascii="黑体" w:eastAsia="黑体" w:hAnsi="黑体" w:hint="eastAsia"/>
          <w:bCs/>
          <w:snapToGrid w:val="0"/>
          <w:color w:val="auto"/>
          <w:kern w:val="2"/>
        </w:rPr>
        <w:t>混凝土型抗侵蚀增强剂主要性能要求</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1"/>
        <w:gridCol w:w="2553"/>
        <w:gridCol w:w="3168"/>
      </w:tblGrid>
      <w:tr w:rsidR="005D16A0">
        <w:trPr>
          <w:trHeight w:val="291"/>
          <w:jc w:val="center"/>
        </w:trPr>
        <w:tc>
          <w:tcPr>
            <w:tcW w:w="3141" w:type="pct"/>
            <w:gridSpan w:val="2"/>
            <w:tcBorders>
              <w:top w:val="single" w:sz="12" w:space="0" w:color="000000"/>
              <w:left w:val="single" w:sz="12" w:space="0" w:color="000000"/>
            </w:tcBorders>
            <w:vAlign w:val="center"/>
          </w:tcPr>
          <w:p w:rsidR="005D16A0" w:rsidRDefault="00000000">
            <w:pPr>
              <w:autoSpaceDE w:val="0"/>
              <w:autoSpaceDN w:val="0"/>
              <w:adjustRightInd w:val="0"/>
              <w:jc w:val="center"/>
              <w:textAlignment w:val="baseline"/>
              <w:rPr>
                <w:color w:val="auto"/>
              </w:rPr>
            </w:pPr>
            <w:r>
              <w:rPr>
                <w:color w:val="auto"/>
              </w:rPr>
              <w:t>项目</w:t>
            </w:r>
          </w:p>
        </w:tc>
        <w:tc>
          <w:tcPr>
            <w:tcW w:w="1859" w:type="pct"/>
            <w:tcBorders>
              <w:top w:val="single" w:sz="12" w:space="0" w:color="000000"/>
              <w:right w:val="single" w:sz="12" w:space="0" w:color="000000"/>
            </w:tcBorders>
            <w:vAlign w:val="center"/>
          </w:tcPr>
          <w:p w:rsidR="005D16A0" w:rsidRDefault="00000000">
            <w:pPr>
              <w:autoSpaceDE w:val="0"/>
              <w:autoSpaceDN w:val="0"/>
              <w:adjustRightInd w:val="0"/>
              <w:jc w:val="center"/>
              <w:textAlignment w:val="baseline"/>
              <w:rPr>
                <w:color w:val="auto"/>
              </w:rPr>
            </w:pPr>
            <w:r>
              <w:rPr>
                <w:color w:val="auto"/>
              </w:rPr>
              <w:t>控制指标</w:t>
            </w:r>
          </w:p>
        </w:tc>
      </w:tr>
      <w:tr w:rsidR="005D16A0">
        <w:trPr>
          <w:jc w:val="center"/>
        </w:trPr>
        <w:tc>
          <w:tcPr>
            <w:tcW w:w="3141" w:type="pct"/>
            <w:gridSpan w:val="2"/>
            <w:tcBorders>
              <w:left w:val="single" w:sz="12" w:space="0" w:color="000000"/>
              <w:bottom w:val="single" w:sz="4" w:space="0" w:color="auto"/>
            </w:tcBorders>
            <w:vAlign w:val="center"/>
          </w:tcPr>
          <w:p w:rsidR="005D16A0" w:rsidRDefault="00000000">
            <w:pPr>
              <w:autoSpaceDE w:val="0"/>
              <w:autoSpaceDN w:val="0"/>
              <w:adjustRightInd w:val="0"/>
              <w:jc w:val="center"/>
              <w:rPr>
                <w:color w:val="auto"/>
              </w:rPr>
            </w:pPr>
            <w:r>
              <w:rPr>
                <w:rFonts w:hint="eastAsia"/>
                <w:color w:val="auto"/>
              </w:rPr>
              <w:t>比表面积（</w:t>
            </w:r>
            <w:r>
              <w:rPr>
                <w:color w:val="auto"/>
              </w:rPr>
              <w:t>kg/m</w:t>
            </w:r>
            <w:r>
              <w:rPr>
                <w:color w:val="auto"/>
                <w:vertAlign w:val="superscript"/>
              </w:rPr>
              <w:t>2</w:t>
            </w:r>
            <w:r>
              <w:rPr>
                <w:rFonts w:hint="eastAsia"/>
                <w:color w:val="auto"/>
              </w:rPr>
              <w:t>）</w:t>
            </w:r>
          </w:p>
        </w:tc>
        <w:tc>
          <w:tcPr>
            <w:tcW w:w="1859" w:type="pct"/>
            <w:tcBorders>
              <w:right w:val="single" w:sz="12" w:space="0" w:color="000000"/>
            </w:tcBorders>
            <w:vAlign w:val="center"/>
          </w:tcPr>
          <w:p w:rsidR="005D16A0" w:rsidRDefault="00000000">
            <w:pPr>
              <w:autoSpaceDE w:val="0"/>
              <w:autoSpaceDN w:val="0"/>
              <w:adjustRightInd w:val="0"/>
              <w:jc w:val="center"/>
              <w:rPr>
                <w:color w:val="auto"/>
              </w:rPr>
            </w:pPr>
            <w:r>
              <w:rPr>
                <w:rFonts w:hint="eastAsia"/>
                <w:color w:val="auto"/>
              </w:rPr>
              <w:t>≥</w:t>
            </w:r>
            <w:r>
              <w:rPr>
                <w:rFonts w:hint="eastAsia"/>
                <w:color w:val="auto"/>
              </w:rPr>
              <w:t>300</w:t>
            </w:r>
          </w:p>
        </w:tc>
      </w:tr>
      <w:tr w:rsidR="005D16A0">
        <w:trPr>
          <w:jc w:val="center"/>
        </w:trPr>
        <w:tc>
          <w:tcPr>
            <w:tcW w:w="1643" w:type="pct"/>
            <w:vMerge w:val="restart"/>
            <w:tcBorders>
              <w:top w:val="single" w:sz="4" w:space="0" w:color="auto"/>
              <w:left w:val="single" w:sz="12" w:space="0" w:color="000000"/>
            </w:tcBorders>
            <w:vAlign w:val="center"/>
          </w:tcPr>
          <w:p w:rsidR="005D16A0" w:rsidRDefault="00000000">
            <w:pPr>
              <w:autoSpaceDE w:val="0"/>
              <w:autoSpaceDN w:val="0"/>
              <w:adjustRightInd w:val="0"/>
              <w:jc w:val="center"/>
              <w:rPr>
                <w:color w:val="auto"/>
              </w:rPr>
            </w:pPr>
            <w:r>
              <w:rPr>
                <w:rFonts w:hint="eastAsia"/>
                <w:color w:val="auto"/>
              </w:rPr>
              <w:t>凝结时间（</w:t>
            </w:r>
            <w:r>
              <w:rPr>
                <w:color w:val="auto"/>
              </w:rPr>
              <w:t>min</w:t>
            </w:r>
            <w:r>
              <w:rPr>
                <w:rFonts w:hint="eastAsia"/>
                <w:color w:val="auto"/>
              </w:rPr>
              <w:t>）</w:t>
            </w:r>
          </w:p>
        </w:tc>
        <w:tc>
          <w:tcPr>
            <w:tcW w:w="1498" w:type="pct"/>
            <w:vAlign w:val="center"/>
          </w:tcPr>
          <w:p w:rsidR="005D16A0" w:rsidRDefault="00000000">
            <w:pPr>
              <w:autoSpaceDE w:val="0"/>
              <w:autoSpaceDN w:val="0"/>
              <w:adjustRightInd w:val="0"/>
              <w:jc w:val="center"/>
              <w:rPr>
                <w:color w:val="auto"/>
              </w:rPr>
            </w:pPr>
            <w:r>
              <w:rPr>
                <w:rFonts w:hint="eastAsia"/>
                <w:color w:val="auto"/>
              </w:rPr>
              <w:t>初凝</w:t>
            </w:r>
          </w:p>
        </w:tc>
        <w:tc>
          <w:tcPr>
            <w:tcW w:w="1859" w:type="pct"/>
            <w:tcBorders>
              <w:right w:val="single" w:sz="12" w:space="0" w:color="000000"/>
            </w:tcBorders>
            <w:vAlign w:val="center"/>
          </w:tcPr>
          <w:p w:rsidR="005D16A0" w:rsidRDefault="00000000">
            <w:pPr>
              <w:autoSpaceDE w:val="0"/>
              <w:autoSpaceDN w:val="0"/>
              <w:adjustRightInd w:val="0"/>
              <w:jc w:val="center"/>
              <w:rPr>
                <w:color w:val="auto"/>
              </w:rPr>
            </w:pPr>
            <w:r>
              <w:rPr>
                <w:rFonts w:hint="eastAsia"/>
                <w:color w:val="auto"/>
              </w:rPr>
              <w:t>≥</w:t>
            </w:r>
            <w:r>
              <w:rPr>
                <w:color w:val="auto"/>
              </w:rPr>
              <w:t>45</w:t>
            </w:r>
          </w:p>
        </w:tc>
      </w:tr>
      <w:tr w:rsidR="005D16A0">
        <w:trPr>
          <w:jc w:val="center"/>
        </w:trPr>
        <w:tc>
          <w:tcPr>
            <w:tcW w:w="1643" w:type="pct"/>
            <w:vMerge/>
            <w:tcBorders>
              <w:left w:val="single" w:sz="12" w:space="0" w:color="000000"/>
              <w:bottom w:val="single" w:sz="4" w:space="0" w:color="000000"/>
            </w:tcBorders>
            <w:vAlign w:val="center"/>
          </w:tcPr>
          <w:p w:rsidR="005D16A0" w:rsidRDefault="005D16A0">
            <w:pPr>
              <w:autoSpaceDE w:val="0"/>
              <w:autoSpaceDN w:val="0"/>
              <w:adjustRightInd w:val="0"/>
              <w:jc w:val="center"/>
              <w:rPr>
                <w:color w:val="auto"/>
              </w:rPr>
            </w:pPr>
          </w:p>
        </w:tc>
        <w:tc>
          <w:tcPr>
            <w:tcW w:w="1498" w:type="pct"/>
            <w:tcBorders>
              <w:bottom w:val="single" w:sz="4" w:space="0" w:color="000000"/>
            </w:tcBorders>
            <w:vAlign w:val="center"/>
          </w:tcPr>
          <w:p w:rsidR="005D16A0" w:rsidRDefault="00000000">
            <w:pPr>
              <w:autoSpaceDE w:val="0"/>
              <w:autoSpaceDN w:val="0"/>
              <w:adjustRightInd w:val="0"/>
              <w:jc w:val="center"/>
              <w:rPr>
                <w:color w:val="auto"/>
              </w:rPr>
            </w:pPr>
            <w:r>
              <w:rPr>
                <w:rFonts w:hint="eastAsia"/>
                <w:color w:val="auto"/>
              </w:rPr>
              <w:t>终凝</w:t>
            </w:r>
          </w:p>
        </w:tc>
        <w:tc>
          <w:tcPr>
            <w:tcW w:w="1859" w:type="pct"/>
            <w:tcBorders>
              <w:bottom w:val="single" w:sz="4" w:space="0" w:color="000000"/>
              <w:right w:val="single" w:sz="12" w:space="0" w:color="000000"/>
            </w:tcBorders>
            <w:vAlign w:val="center"/>
          </w:tcPr>
          <w:p w:rsidR="005D16A0" w:rsidRDefault="00000000">
            <w:pPr>
              <w:autoSpaceDE w:val="0"/>
              <w:autoSpaceDN w:val="0"/>
              <w:adjustRightInd w:val="0"/>
              <w:jc w:val="center"/>
              <w:rPr>
                <w:color w:val="auto"/>
              </w:rPr>
            </w:pPr>
            <w:r>
              <w:rPr>
                <w:color w:val="auto"/>
              </w:rPr>
              <w:t>&lt;600</w:t>
            </w:r>
          </w:p>
        </w:tc>
      </w:tr>
      <w:tr w:rsidR="005D16A0">
        <w:trPr>
          <w:jc w:val="center"/>
        </w:trPr>
        <w:tc>
          <w:tcPr>
            <w:tcW w:w="1643" w:type="pct"/>
            <w:vMerge w:val="restart"/>
            <w:tcBorders>
              <w:top w:val="single" w:sz="4" w:space="0" w:color="000000"/>
              <w:left w:val="single" w:sz="12" w:space="0" w:color="000000"/>
            </w:tcBorders>
            <w:vAlign w:val="center"/>
          </w:tcPr>
          <w:p w:rsidR="005D16A0" w:rsidRDefault="00000000">
            <w:pPr>
              <w:autoSpaceDE w:val="0"/>
              <w:autoSpaceDN w:val="0"/>
              <w:adjustRightInd w:val="0"/>
              <w:jc w:val="center"/>
              <w:rPr>
                <w:color w:val="auto"/>
              </w:rPr>
            </w:pPr>
            <w:r>
              <w:rPr>
                <w:rFonts w:hint="eastAsia"/>
                <w:color w:val="auto"/>
              </w:rPr>
              <w:t>抗压强度比（</w:t>
            </w:r>
            <w:r>
              <w:rPr>
                <w:rFonts w:hint="eastAsia"/>
                <w:color w:val="auto"/>
              </w:rPr>
              <w:t>%</w:t>
            </w:r>
            <w:r>
              <w:rPr>
                <w:rFonts w:hint="eastAsia"/>
                <w:color w:val="auto"/>
              </w:rPr>
              <w:t>）</w:t>
            </w:r>
          </w:p>
        </w:tc>
        <w:tc>
          <w:tcPr>
            <w:tcW w:w="1498" w:type="pct"/>
            <w:tcBorders>
              <w:top w:val="single" w:sz="4" w:space="0" w:color="000000"/>
            </w:tcBorders>
            <w:vAlign w:val="center"/>
          </w:tcPr>
          <w:p w:rsidR="005D16A0" w:rsidRDefault="00000000">
            <w:pPr>
              <w:autoSpaceDE w:val="0"/>
              <w:autoSpaceDN w:val="0"/>
              <w:adjustRightInd w:val="0"/>
              <w:jc w:val="center"/>
              <w:rPr>
                <w:color w:val="auto"/>
              </w:rPr>
            </w:pPr>
            <w:r>
              <w:rPr>
                <w:color w:val="auto"/>
              </w:rPr>
              <w:t>7d</w:t>
            </w:r>
          </w:p>
        </w:tc>
        <w:tc>
          <w:tcPr>
            <w:tcW w:w="1859" w:type="pct"/>
            <w:tcBorders>
              <w:top w:val="single" w:sz="4" w:space="0" w:color="000000"/>
              <w:right w:val="single" w:sz="12" w:space="0" w:color="000000"/>
            </w:tcBorders>
            <w:vAlign w:val="center"/>
          </w:tcPr>
          <w:p w:rsidR="005D16A0" w:rsidRDefault="00000000">
            <w:pPr>
              <w:autoSpaceDE w:val="0"/>
              <w:autoSpaceDN w:val="0"/>
              <w:adjustRightInd w:val="0"/>
              <w:jc w:val="center"/>
              <w:rPr>
                <w:color w:val="auto"/>
              </w:rPr>
            </w:pPr>
            <w:r>
              <w:rPr>
                <w:rFonts w:hint="eastAsia"/>
                <w:color w:val="auto"/>
              </w:rPr>
              <w:t>≥</w:t>
            </w:r>
            <w:r>
              <w:rPr>
                <w:rFonts w:hint="eastAsia"/>
                <w:color w:val="auto"/>
              </w:rPr>
              <w:t>90</w:t>
            </w:r>
          </w:p>
        </w:tc>
      </w:tr>
      <w:tr w:rsidR="005D16A0">
        <w:trPr>
          <w:jc w:val="center"/>
        </w:trPr>
        <w:tc>
          <w:tcPr>
            <w:tcW w:w="1643" w:type="pct"/>
            <w:vMerge/>
            <w:tcBorders>
              <w:left w:val="single" w:sz="12" w:space="0" w:color="000000"/>
              <w:bottom w:val="single" w:sz="4" w:space="0" w:color="auto"/>
            </w:tcBorders>
            <w:vAlign w:val="center"/>
          </w:tcPr>
          <w:p w:rsidR="005D16A0" w:rsidRDefault="005D16A0">
            <w:pPr>
              <w:autoSpaceDE w:val="0"/>
              <w:autoSpaceDN w:val="0"/>
              <w:adjustRightInd w:val="0"/>
              <w:jc w:val="center"/>
              <w:rPr>
                <w:color w:val="auto"/>
              </w:rPr>
            </w:pPr>
          </w:p>
        </w:tc>
        <w:tc>
          <w:tcPr>
            <w:tcW w:w="1498" w:type="pct"/>
            <w:vAlign w:val="center"/>
          </w:tcPr>
          <w:p w:rsidR="005D16A0" w:rsidRDefault="00000000">
            <w:pPr>
              <w:autoSpaceDE w:val="0"/>
              <w:autoSpaceDN w:val="0"/>
              <w:adjustRightInd w:val="0"/>
              <w:jc w:val="center"/>
              <w:rPr>
                <w:color w:val="auto"/>
              </w:rPr>
            </w:pPr>
            <w:r>
              <w:rPr>
                <w:color w:val="auto"/>
              </w:rPr>
              <w:t>28d</w:t>
            </w:r>
          </w:p>
        </w:tc>
        <w:tc>
          <w:tcPr>
            <w:tcW w:w="1859" w:type="pct"/>
            <w:tcBorders>
              <w:right w:val="single" w:sz="12" w:space="0" w:color="000000"/>
            </w:tcBorders>
            <w:vAlign w:val="center"/>
          </w:tcPr>
          <w:p w:rsidR="005D16A0" w:rsidRDefault="00000000">
            <w:pPr>
              <w:autoSpaceDE w:val="0"/>
              <w:autoSpaceDN w:val="0"/>
              <w:adjustRightInd w:val="0"/>
              <w:jc w:val="center"/>
              <w:rPr>
                <w:color w:val="auto"/>
              </w:rPr>
            </w:pPr>
            <w:r>
              <w:rPr>
                <w:rFonts w:hint="eastAsia"/>
                <w:color w:val="auto"/>
              </w:rPr>
              <w:t>≥</w:t>
            </w:r>
            <w:r>
              <w:rPr>
                <w:rFonts w:hint="eastAsia"/>
                <w:color w:val="auto"/>
              </w:rPr>
              <w:t>100</w:t>
            </w:r>
          </w:p>
        </w:tc>
      </w:tr>
    </w:tbl>
    <w:p w:rsidR="005D16A0" w:rsidRDefault="005D16A0"/>
    <w:p w:rsidR="005D16A0" w:rsidRDefault="00000000">
      <w:pPr>
        <w:jc w:val="center"/>
      </w:pPr>
      <w:r>
        <w:rPr>
          <w:rFonts w:ascii="黑体" w:eastAsia="黑体" w:hAnsi="黑体" w:hint="eastAsia"/>
          <w:bCs/>
          <w:snapToGrid w:val="0"/>
          <w:color w:val="auto"/>
          <w:kern w:val="2"/>
        </w:rPr>
        <w:lastRenderedPageBreak/>
        <w:t>续表</w:t>
      </w:r>
      <w:r>
        <w:rPr>
          <w:rFonts w:eastAsia="黑体"/>
          <w:bCs/>
          <w:snapToGrid w:val="0"/>
          <w:color w:val="auto"/>
          <w:kern w:val="2"/>
        </w:rPr>
        <w:t>5.4.4</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1"/>
        <w:gridCol w:w="2553"/>
        <w:gridCol w:w="3168"/>
      </w:tblGrid>
      <w:tr w:rsidR="005D16A0">
        <w:trPr>
          <w:jc w:val="center"/>
        </w:trPr>
        <w:tc>
          <w:tcPr>
            <w:tcW w:w="1643" w:type="pct"/>
            <w:vMerge w:val="restart"/>
            <w:tcBorders>
              <w:top w:val="single" w:sz="4" w:space="0" w:color="auto"/>
              <w:left w:val="single" w:sz="12" w:space="0" w:color="000000"/>
            </w:tcBorders>
            <w:vAlign w:val="center"/>
          </w:tcPr>
          <w:p w:rsidR="005D16A0" w:rsidRDefault="00000000">
            <w:pPr>
              <w:autoSpaceDE w:val="0"/>
              <w:autoSpaceDN w:val="0"/>
              <w:adjustRightInd w:val="0"/>
              <w:jc w:val="center"/>
              <w:rPr>
                <w:color w:val="auto"/>
              </w:rPr>
            </w:pPr>
            <w:r>
              <w:rPr>
                <w:rFonts w:hint="eastAsia"/>
                <w:color w:val="auto"/>
              </w:rPr>
              <w:t>膨胀率（</w:t>
            </w:r>
            <w:r>
              <w:rPr>
                <w:rFonts w:hint="eastAsia"/>
                <w:color w:val="auto"/>
              </w:rPr>
              <w:t>%</w:t>
            </w:r>
            <w:r>
              <w:rPr>
                <w:rFonts w:hint="eastAsia"/>
                <w:color w:val="auto"/>
              </w:rPr>
              <w:t>）</w:t>
            </w:r>
          </w:p>
        </w:tc>
        <w:tc>
          <w:tcPr>
            <w:tcW w:w="1498" w:type="pct"/>
            <w:vAlign w:val="center"/>
          </w:tcPr>
          <w:p w:rsidR="005D16A0" w:rsidRDefault="00000000">
            <w:pPr>
              <w:autoSpaceDE w:val="0"/>
              <w:autoSpaceDN w:val="0"/>
              <w:adjustRightInd w:val="0"/>
              <w:jc w:val="center"/>
              <w:rPr>
                <w:color w:val="auto"/>
              </w:rPr>
            </w:pPr>
            <w:r>
              <w:rPr>
                <w:color w:val="auto"/>
              </w:rPr>
              <w:t>1d</w:t>
            </w:r>
          </w:p>
        </w:tc>
        <w:tc>
          <w:tcPr>
            <w:tcW w:w="1859" w:type="pct"/>
            <w:tcBorders>
              <w:right w:val="single" w:sz="12" w:space="0" w:color="000000"/>
            </w:tcBorders>
            <w:vAlign w:val="center"/>
          </w:tcPr>
          <w:p w:rsidR="005D16A0" w:rsidRDefault="00000000">
            <w:pPr>
              <w:autoSpaceDE w:val="0"/>
              <w:autoSpaceDN w:val="0"/>
              <w:adjustRightInd w:val="0"/>
              <w:jc w:val="center"/>
              <w:rPr>
                <w:color w:val="auto"/>
              </w:rPr>
            </w:pPr>
            <w:r>
              <w:rPr>
                <w:rFonts w:hint="eastAsia"/>
                <w:color w:val="auto"/>
              </w:rPr>
              <w:t>≥</w:t>
            </w:r>
            <w:r>
              <w:rPr>
                <w:rFonts w:hint="eastAsia"/>
                <w:color w:val="auto"/>
              </w:rPr>
              <w:t>0.05</w:t>
            </w:r>
          </w:p>
        </w:tc>
      </w:tr>
      <w:tr w:rsidR="005D16A0">
        <w:trPr>
          <w:trHeight w:val="285"/>
          <w:jc w:val="center"/>
        </w:trPr>
        <w:tc>
          <w:tcPr>
            <w:tcW w:w="1643" w:type="pct"/>
            <w:vMerge/>
            <w:tcBorders>
              <w:left w:val="single" w:sz="12" w:space="0" w:color="000000"/>
              <w:bottom w:val="single" w:sz="4" w:space="0" w:color="auto"/>
            </w:tcBorders>
            <w:vAlign w:val="center"/>
          </w:tcPr>
          <w:p w:rsidR="005D16A0" w:rsidRDefault="005D16A0">
            <w:pPr>
              <w:autoSpaceDE w:val="0"/>
              <w:autoSpaceDN w:val="0"/>
              <w:adjustRightInd w:val="0"/>
              <w:jc w:val="center"/>
              <w:rPr>
                <w:color w:val="auto"/>
              </w:rPr>
            </w:pPr>
          </w:p>
        </w:tc>
        <w:tc>
          <w:tcPr>
            <w:tcW w:w="1498" w:type="pct"/>
            <w:vAlign w:val="center"/>
          </w:tcPr>
          <w:p w:rsidR="005D16A0" w:rsidRDefault="00000000">
            <w:pPr>
              <w:autoSpaceDE w:val="0"/>
              <w:autoSpaceDN w:val="0"/>
              <w:adjustRightInd w:val="0"/>
              <w:jc w:val="center"/>
              <w:rPr>
                <w:color w:val="auto"/>
              </w:rPr>
            </w:pPr>
            <w:r>
              <w:rPr>
                <w:color w:val="auto"/>
              </w:rPr>
              <w:t>28d</w:t>
            </w:r>
          </w:p>
        </w:tc>
        <w:tc>
          <w:tcPr>
            <w:tcW w:w="1859" w:type="pct"/>
            <w:tcBorders>
              <w:right w:val="single" w:sz="12" w:space="0" w:color="000000"/>
            </w:tcBorders>
            <w:vAlign w:val="center"/>
          </w:tcPr>
          <w:p w:rsidR="005D16A0" w:rsidRDefault="00000000">
            <w:pPr>
              <w:autoSpaceDE w:val="0"/>
              <w:autoSpaceDN w:val="0"/>
              <w:adjustRightInd w:val="0"/>
              <w:jc w:val="center"/>
              <w:rPr>
                <w:color w:val="auto"/>
              </w:rPr>
            </w:pPr>
            <w:r>
              <w:rPr>
                <w:rFonts w:hint="eastAsia"/>
                <w:color w:val="auto"/>
              </w:rPr>
              <w:t>≤</w:t>
            </w:r>
            <w:r>
              <w:rPr>
                <w:rFonts w:hint="eastAsia"/>
                <w:color w:val="auto"/>
              </w:rPr>
              <w:t>0.6</w:t>
            </w:r>
          </w:p>
        </w:tc>
      </w:tr>
      <w:tr w:rsidR="005D16A0">
        <w:trPr>
          <w:trHeight w:val="53"/>
          <w:jc w:val="center"/>
        </w:trPr>
        <w:tc>
          <w:tcPr>
            <w:tcW w:w="1643" w:type="pct"/>
            <w:tcBorders>
              <w:top w:val="single" w:sz="4" w:space="0" w:color="auto"/>
              <w:left w:val="single" w:sz="12" w:space="0" w:color="000000"/>
              <w:bottom w:val="single" w:sz="12" w:space="0" w:color="000000"/>
            </w:tcBorders>
            <w:vAlign w:val="center"/>
          </w:tcPr>
          <w:p w:rsidR="005D16A0" w:rsidRDefault="00000000">
            <w:pPr>
              <w:autoSpaceDE w:val="0"/>
              <w:autoSpaceDN w:val="0"/>
              <w:adjustRightInd w:val="0"/>
              <w:jc w:val="center"/>
              <w:rPr>
                <w:color w:val="auto"/>
              </w:rPr>
            </w:pPr>
            <w:r>
              <w:rPr>
                <w:rFonts w:hint="eastAsia"/>
                <w:color w:val="auto"/>
              </w:rPr>
              <w:t>氯离子扩散系数比</w:t>
            </w:r>
          </w:p>
        </w:tc>
        <w:tc>
          <w:tcPr>
            <w:tcW w:w="1498" w:type="pct"/>
            <w:tcBorders>
              <w:bottom w:val="single" w:sz="12" w:space="0" w:color="000000"/>
            </w:tcBorders>
            <w:vAlign w:val="center"/>
          </w:tcPr>
          <w:p w:rsidR="005D16A0" w:rsidRDefault="00000000">
            <w:pPr>
              <w:autoSpaceDE w:val="0"/>
              <w:autoSpaceDN w:val="0"/>
              <w:adjustRightInd w:val="0"/>
              <w:jc w:val="center"/>
              <w:rPr>
                <w:color w:val="auto"/>
              </w:rPr>
            </w:pPr>
            <w:r>
              <w:rPr>
                <w:color w:val="auto"/>
              </w:rPr>
              <w:t>28d</w:t>
            </w:r>
          </w:p>
        </w:tc>
        <w:tc>
          <w:tcPr>
            <w:tcW w:w="1859" w:type="pct"/>
            <w:tcBorders>
              <w:bottom w:val="single" w:sz="12" w:space="0" w:color="000000"/>
              <w:right w:val="single" w:sz="12" w:space="0" w:color="000000"/>
            </w:tcBorders>
            <w:vAlign w:val="center"/>
          </w:tcPr>
          <w:p w:rsidR="005D16A0" w:rsidRDefault="00000000">
            <w:pPr>
              <w:autoSpaceDE w:val="0"/>
              <w:autoSpaceDN w:val="0"/>
              <w:adjustRightInd w:val="0"/>
              <w:jc w:val="center"/>
              <w:rPr>
                <w:color w:val="auto"/>
              </w:rPr>
            </w:pPr>
            <w:r>
              <w:rPr>
                <w:rFonts w:hint="eastAsia"/>
                <w:color w:val="auto"/>
              </w:rPr>
              <w:t>≤</w:t>
            </w:r>
            <w:r>
              <w:rPr>
                <w:rFonts w:hint="eastAsia"/>
                <w:color w:val="auto"/>
              </w:rPr>
              <w:t>0.85</w:t>
            </w:r>
          </w:p>
        </w:tc>
      </w:tr>
    </w:tbl>
    <w:p w:rsidR="005D16A0" w:rsidRDefault="00000000">
      <w:pPr>
        <w:autoSpaceDE w:val="0"/>
        <w:autoSpaceDN w:val="0"/>
        <w:adjustRightInd w:val="0"/>
        <w:spacing w:beforeLines="50" w:before="156" w:line="360" w:lineRule="auto"/>
        <w:jc w:val="left"/>
        <w:outlineLvl w:val="2"/>
        <w:rPr>
          <w:color w:val="auto"/>
          <w:kern w:val="2"/>
          <w:sz w:val="24"/>
          <w:szCs w:val="24"/>
        </w:rPr>
      </w:pPr>
      <w:r>
        <w:rPr>
          <w:b/>
          <w:color w:val="auto"/>
          <w:kern w:val="2"/>
          <w:sz w:val="24"/>
          <w:szCs w:val="24"/>
        </w:rPr>
        <w:t>5.4.5</w:t>
      </w:r>
      <w:r>
        <w:rPr>
          <w:color w:val="auto"/>
          <w:kern w:val="2"/>
          <w:sz w:val="24"/>
          <w:szCs w:val="24"/>
        </w:rPr>
        <w:t xml:space="preserve">  </w:t>
      </w:r>
      <w:r>
        <w:rPr>
          <w:rFonts w:hint="eastAsia"/>
          <w:color w:val="auto"/>
          <w:kern w:val="2"/>
          <w:sz w:val="24"/>
          <w:szCs w:val="24"/>
        </w:rPr>
        <w:t>海岸工程混凝土用不锈钢钢筋的质量和性能应符合现行国家标准</w:t>
      </w:r>
      <w:r>
        <w:rPr>
          <w:rFonts w:hint="eastAsia"/>
          <w:color w:val="auto"/>
          <w:sz w:val="24"/>
        </w:rPr>
        <w:t>《钢筋混凝土用不锈钢钢筋》</w:t>
      </w:r>
      <w:r>
        <w:rPr>
          <w:color w:val="auto"/>
          <w:sz w:val="24"/>
        </w:rPr>
        <w:t>GB/T 33959</w:t>
      </w:r>
      <w:r>
        <w:rPr>
          <w:rFonts w:hint="eastAsia"/>
          <w:color w:val="auto"/>
          <w:kern w:val="2"/>
          <w:sz w:val="24"/>
          <w:szCs w:val="24"/>
        </w:rPr>
        <w:t>的相关规定。</w:t>
      </w:r>
    </w:p>
    <w:p w:rsidR="005D16A0" w:rsidRDefault="00000000">
      <w:pPr>
        <w:autoSpaceDE w:val="0"/>
        <w:autoSpaceDN w:val="0"/>
        <w:adjustRightInd w:val="0"/>
        <w:spacing w:line="360" w:lineRule="auto"/>
        <w:ind w:firstLineChars="150" w:firstLine="361"/>
        <w:textAlignment w:val="baseline"/>
        <w:rPr>
          <w:color w:val="auto"/>
          <w:kern w:val="2"/>
          <w:sz w:val="24"/>
          <w:szCs w:val="24"/>
        </w:rPr>
      </w:pPr>
      <w:r>
        <w:rPr>
          <w:b/>
          <w:color w:val="auto"/>
          <w:sz w:val="24"/>
        </w:rPr>
        <w:t>1</w:t>
      </w:r>
      <w:r>
        <w:rPr>
          <w:color w:val="auto"/>
          <w:sz w:val="24"/>
        </w:rPr>
        <w:t xml:space="preserve">  </w:t>
      </w:r>
      <w:r>
        <w:rPr>
          <w:rFonts w:hint="eastAsia"/>
          <w:color w:val="auto"/>
          <w:kern w:val="2"/>
          <w:sz w:val="24"/>
          <w:szCs w:val="24"/>
        </w:rPr>
        <w:t>不锈钢钢筋采用</w:t>
      </w:r>
      <w:r>
        <w:rPr>
          <w:color w:val="auto"/>
          <w:kern w:val="2"/>
          <w:sz w:val="24"/>
          <w:szCs w:val="24"/>
        </w:rPr>
        <w:t>HPB300S</w:t>
      </w:r>
      <w:r>
        <w:rPr>
          <w:rFonts w:hint="eastAsia"/>
          <w:color w:val="auto"/>
          <w:kern w:val="2"/>
          <w:sz w:val="24"/>
          <w:szCs w:val="24"/>
        </w:rPr>
        <w:t>、</w:t>
      </w:r>
      <w:r>
        <w:rPr>
          <w:color w:val="auto"/>
          <w:kern w:val="2"/>
          <w:sz w:val="24"/>
          <w:szCs w:val="24"/>
        </w:rPr>
        <w:t>HRB400S</w:t>
      </w:r>
      <w:r>
        <w:rPr>
          <w:rFonts w:hint="eastAsia"/>
          <w:color w:val="auto"/>
          <w:kern w:val="2"/>
          <w:sz w:val="24"/>
          <w:szCs w:val="24"/>
        </w:rPr>
        <w:t>、</w:t>
      </w:r>
      <w:r>
        <w:rPr>
          <w:color w:val="auto"/>
          <w:kern w:val="2"/>
          <w:sz w:val="24"/>
          <w:szCs w:val="24"/>
        </w:rPr>
        <w:t>HRB500S</w:t>
      </w:r>
      <w:r>
        <w:rPr>
          <w:rFonts w:hint="eastAsia"/>
          <w:color w:val="auto"/>
          <w:kern w:val="2"/>
          <w:sz w:val="24"/>
          <w:szCs w:val="24"/>
        </w:rPr>
        <w:t>牌号钢筋，钢筋尺寸、外形、重量及允许偏差符合现行行业标准《水运工程结构防腐蚀施工规范》</w:t>
      </w:r>
      <w:r>
        <w:rPr>
          <w:color w:val="auto"/>
          <w:kern w:val="2"/>
          <w:sz w:val="24"/>
          <w:szCs w:val="24"/>
        </w:rPr>
        <w:t>JTS/T 209</w:t>
      </w:r>
      <w:r>
        <w:rPr>
          <w:rFonts w:hint="eastAsia"/>
          <w:color w:val="auto"/>
          <w:kern w:val="2"/>
          <w:sz w:val="24"/>
          <w:szCs w:val="24"/>
        </w:rPr>
        <w:t>的规定；</w:t>
      </w:r>
    </w:p>
    <w:p w:rsidR="005D16A0" w:rsidRDefault="00000000">
      <w:pPr>
        <w:autoSpaceDE w:val="0"/>
        <w:autoSpaceDN w:val="0"/>
        <w:adjustRightInd w:val="0"/>
        <w:spacing w:line="360" w:lineRule="auto"/>
        <w:ind w:firstLineChars="150" w:firstLine="361"/>
        <w:textAlignment w:val="baseline"/>
        <w:rPr>
          <w:color w:val="auto"/>
          <w:kern w:val="2"/>
          <w:sz w:val="24"/>
          <w:szCs w:val="24"/>
        </w:rPr>
      </w:pPr>
      <w:r>
        <w:rPr>
          <w:b/>
          <w:color w:val="auto"/>
          <w:sz w:val="24"/>
        </w:rPr>
        <w:t xml:space="preserve">2 </w:t>
      </w:r>
      <w:r>
        <w:rPr>
          <w:color w:val="auto"/>
          <w:sz w:val="24"/>
        </w:rPr>
        <w:t xml:space="preserve"> </w:t>
      </w:r>
      <w:r>
        <w:rPr>
          <w:rFonts w:hint="eastAsia"/>
          <w:color w:val="auto"/>
          <w:sz w:val="24"/>
        </w:rPr>
        <w:t>不锈钢钢筋的性能应符合下列规定。</w:t>
      </w:r>
    </w:p>
    <w:p w:rsidR="005D16A0" w:rsidRDefault="00000000">
      <w:pPr>
        <w:autoSpaceDE w:val="0"/>
        <w:autoSpaceDN w:val="0"/>
        <w:adjustRightInd w:val="0"/>
        <w:spacing w:line="360" w:lineRule="auto"/>
        <w:ind w:firstLineChars="200" w:firstLine="480"/>
        <w:rPr>
          <w:color w:val="auto"/>
          <w:kern w:val="2"/>
          <w:sz w:val="24"/>
          <w:szCs w:val="24"/>
        </w:rPr>
      </w:pPr>
      <w:r>
        <w:rPr>
          <w:color w:val="auto"/>
          <w:kern w:val="2"/>
          <w:sz w:val="24"/>
          <w:szCs w:val="24"/>
        </w:rPr>
        <w:t>1</w:t>
      </w:r>
      <w:r>
        <w:rPr>
          <w:rFonts w:hint="eastAsia"/>
          <w:color w:val="auto"/>
          <w:kern w:val="2"/>
          <w:sz w:val="24"/>
          <w:szCs w:val="24"/>
        </w:rPr>
        <w:t>）不锈钢钢筋的弯曲性能满足按规定的弯芯直径冷弯试验</w:t>
      </w:r>
      <w:r>
        <w:rPr>
          <w:color w:val="auto"/>
          <w:kern w:val="2"/>
          <w:sz w:val="24"/>
          <w:szCs w:val="24"/>
        </w:rPr>
        <w:t>180°</w:t>
      </w:r>
      <w:r>
        <w:rPr>
          <w:rFonts w:hint="eastAsia"/>
          <w:color w:val="auto"/>
          <w:kern w:val="2"/>
          <w:sz w:val="24"/>
          <w:szCs w:val="24"/>
        </w:rPr>
        <w:t>后，钢筋受弯部位表面不产生裂纹；</w:t>
      </w:r>
    </w:p>
    <w:p w:rsidR="005D16A0" w:rsidRDefault="00000000">
      <w:pPr>
        <w:autoSpaceDE w:val="0"/>
        <w:autoSpaceDN w:val="0"/>
        <w:adjustRightInd w:val="0"/>
        <w:spacing w:line="360" w:lineRule="auto"/>
        <w:ind w:firstLineChars="200" w:firstLine="480"/>
        <w:rPr>
          <w:color w:val="auto"/>
          <w:kern w:val="2"/>
          <w:sz w:val="24"/>
          <w:szCs w:val="24"/>
        </w:rPr>
      </w:pPr>
      <w:r>
        <w:rPr>
          <w:color w:val="auto"/>
          <w:kern w:val="2"/>
          <w:sz w:val="24"/>
          <w:szCs w:val="24"/>
        </w:rPr>
        <w:t>2</w:t>
      </w:r>
      <w:r>
        <w:rPr>
          <w:rFonts w:hint="eastAsia"/>
          <w:color w:val="auto"/>
          <w:kern w:val="2"/>
          <w:sz w:val="24"/>
          <w:szCs w:val="24"/>
        </w:rPr>
        <w:t>）不锈钢钢筋直径在</w:t>
      </w:r>
      <w:r>
        <w:rPr>
          <w:color w:val="auto"/>
          <w:kern w:val="2"/>
          <w:sz w:val="24"/>
          <w:szCs w:val="24"/>
        </w:rPr>
        <w:t>16mm</w:t>
      </w:r>
      <w:r>
        <w:rPr>
          <w:rFonts w:hint="eastAsia"/>
          <w:color w:val="auto"/>
          <w:kern w:val="2"/>
          <w:sz w:val="24"/>
          <w:szCs w:val="24"/>
        </w:rPr>
        <w:t>及以上规格时可进行</w:t>
      </w:r>
      <w:r>
        <w:rPr>
          <w:color w:val="auto"/>
          <w:kern w:val="2"/>
          <w:sz w:val="24"/>
          <w:szCs w:val="24"/>
        </w:rPr>
        <w:t>V</w:t>
      </w:r>
      <w:r>
        <w:rPr>
          <w:rFonts w:hint="eastAsia"/>
          <w:color w:val="auto"/>
          <w:kern w:val="2"/>
          <w:sz w:val="24"/>
          <w:szCs w:val="24"/>
        </w:rPr>
        <w:t>型缺口冲击试验，冲击吸收能量应满足设计和供需双方确定的要求，其试验方法符合现行国家标准《金属材料</w:t>
      </w:r>
      <w:r>
        <w:rPr>
          <w:color w:val="auto"/>
          <w:kern w:val="2"/>
          <w:sz w:val="24"/>
          <w:szCs w:val="24"/>
        </w:rPr>
        <w:t xml:space="preserve">  </w:t>
      </w:r>
      <w:r>
        <w:rPr>
          <w:rFonts w:hint="eastAsia"/>
          <w:color w:val="auto"/>
          <w:kern w:val="2"/>
          <w:sz w:val="24"/>
          <w:szCs w:val="24"/>
        </w:rPr>
        <w:t>夏比摆锤冲击试验方法》</w:t>
      </w:r>
      <w:r>
        <w:rPr>
          <w:color w:val="auto"/>
          <w:kern w:val="2"/>
          <w:sz w:val="24"/>
          <w:szCs w:val="24"/>
        </w:rPr>
        <w:t>GB/T 229</w:t>
      </w:r>
      <w:r>
        <w:rPr>
          <w:rFonts w:hint="eastAsia"/>
          <w:color w:val="auto"/>
          <w:kern w:val="2"/>
          <w:sz w:val="24"/>
          <w:szCs w:val="24"/>
        </w:rPr>
        <w:t>的有关规定；</w:t>
      </w:r>
    </w:p>
    <w:p w:rsidR="005D16A0" w:rsidRDefault="00000000">
      <w:pPr>
        <w:autoSpaceDE w:val="0"/>
        <w:autoSpaceDN w:val="0"/>
        <w:adjustRightInd w:val="0"/>
        <w:spacing w:line="360" w:lineRule="auto"/>
        <w:ind w:firstLineChars="200" w:firstLine="480"/>
        <w:rPr>
          <w:color w:val="auto"/>
          <w:kern w:val="2"/>
          <w:sz w:val="24"/>
          <w:szCs w:val="24"/>
        </w:rPr>
      </w:pPr>
      <w:r>
        <w:rPr>
          <w:color w:val="auto"/>
          <w:kern w:val="2"/>
          <w:sz w:val="24"/>
          <w:szCs w:val="24"/>
        </w:rPr>
        <w:t>3</w:t>
      </w:r>
      <w:r>
        <w:rPr>
          <w:rFonts w:hint="eastAsia"/>
          <w:color w:val="auto"/>
          <w:kern w:val="2"/>
          <w:sz w:val="24"/>
          <w:szCs w:val="24"/>
        </w:rPr>
        <w:t>）不锈钢钢筋经晶间腐蚀试验后应无晶间腐蚀裂纹，其试验方法符合现行国家标准《金属和合金的腐蚀不锈钢晶间腐蚀试验方法》</w:t>
      </w:r>
      <w:r>
        <w:rPr>
          <w:color w:val="auto"/>
          <w:kern w:val="2"/>
          <w:sz w:val="24"/>
          <w:szCs w:val="24"/>
        </w:rPr>
        <w:t>GB/T 4334</w:t>
      </w:r>
      <w:r>
        <w:rPr>
          <w:rFonts w:hint="eastAsia"/>
          <w:color w:val="auto"/>
          <w:kern w:val="2"/>
          <w:sz w:val="24"/>
          <w:szCs w:val="24"/>
        </w:rPr>
        <w:t>的规定；</w:t>
      </w:r>
    </w:p>
    <w:p w:rsidR="005D16A0" w:rsidRDefault="00000000">
      <w:pPr>
        <w:autoSpaceDE w:val="0"/>
        <w:autoSpaceDN w:val="0"/>
        <w:adjustRightInd w:val="0"/>
        <w:spacing w:line="360" w:lineRule="auto"/>
        <w:ind w:firstLineChars="200" w:firstLine="480"/>
        <w:rPr>
          <w:color w:val="auto"/>
          <w:kern w:val="2"/>
          <w:sz w:val="24"/>
          <w:szCs w:val="24"/>
        </w:rPr>
      </w:pPr>
      <w:r>
        <w:rPr>
          <w:color w:val="auto"/>
          <w:kern w:val="2"/>
          <w:sz w:val="24"/>
          <w:szCs w:val="24"/>
        </w:rPr>
        <w:t>4</w:t>
      </w:r>
      <w:r>
        <w:rPr>
          <w:rFonts w:hint="eastAsia"/>
          <w:color w:val="auto"/>
          <w:kern w:val="2"/>
          <w:sz w:val="24"/>
          <w:szCs w:val="24"/>
        </w:rPr>
        <w:t>）不锈钢钢筋耐腐蚀性能试验的技术要求和试验方法符合现行行业标准《钢筋在混凝土中耐氯离子腐蚀性能测试方法》</w:t>
      </w:r>
      <w:r>
        <w:rPr>
          <w:color w:val="auto"/>
          <w:kern w:val="2"/>
          <w:sz w:val="24"/>
          <w:szCs w:val="24"/>
        </w:rPr>
        <w:t>YB/T 4369</w:t>
      </w:r>
      <w:r>
        <w:rPr>
          <w:rFonts w:hint="eastAsia"/>
          <w:color w:val="auto"/>
          <w:kern w:val="2"/>
          <w:sz w:val="24"/>
          <w:szCs w:val="24"/>
        </w:rPr>
        <w:t>的规定。</w:t>
      </w:r>
    </w:p>
    <w:p w:rsidR="005D16A0" w:rsidRDefault="00000000">
      <w:pPr>
        <w:autoSpaceDE w:val="0"/>
        <w:autoSpaceDN w:val="0"/>
        <w:adjustRightInd w:val="0"/>
        <w:spacing w:line="360" w:lineRule="auto"/>
        <w:jc w:val="left"/>
        <w:outlineLvl w:val="2"/>
        <w:rPr>
          <w:color w:val="auto"/>
          <w:sz w:val="24"/>
          <w:szCs w:val="24"/>
        </w:rPr>
      </w:pPr>
      <w:r>
        <w:rPr>
          <w:b/>
          <w:color w:val="auto"/>
          <w:sz w:val="24"/>
          <w:szCs w:val="24"/>
        </w:rPr>
        <w:t>5.4.6</w:t>
      </w:r>
      <w:r>
        <w:rPr>
          <w:color w:val="auto"/>
          <w:sz w:val="24"/>
          <w:szCs w:val="24"/>
        </w:rPr>
        <w:t xml:space="preserve">  </w:t>
      </w:r>
      <w:r>
        <w:rPr>
          <w:rFonts w:hint="eastAsia"/>
          <w:color w:val="auto"/>
          <w:sz w:val="24"/>
          <w:szCs w:val="24"/>
        </w:rPr>
        <w:t>海岸工程混凝土用耐蚀钢筋的质量和性能应符合下列规定：</w:t>
      </w:r>
    </w:p>
    <w:p w:rsidR="005D16A0" w:rsidRDefault="00000000">
      <w:pPr>
        <w:autoSpaceDE w:val="0"/>
        <w:autoSpaceDN w:val="0"/>
        <w:adjustRightInd w:val="0"/>
        <w:spacing w:line="360" w:lineRule="auto"/>
        <w:ind w:firstLineChars="150" w:firstLine="361"/>
        <w:textAlignment w:val="baseline"/>
        <w:rPr>
          <w:color w:val="auto"/>
          <w:kern w:val="2"/>
          <w:sz w:val="24"/>
          <w:szCs w:val="24"/>
        </w:rPr>
      </w:pPr>
      <w:r>
        <w:rPr>
          <w:b/>
          <w:color w:val="auto"/>
          <w:sz w:val="24"/>
        </w:rPr>
        <w:t>1</w:t>
      </w:r>
      <w:r>
        <w:rPr>
          <w:color w:val="auto"/>
          <w:sz w:val="24"/>
        </w:rPr>
        <w:t xml:space="preserve">  </w:t>
      </w:r>
      <w:r>
        <w:rPr>
          <w:rFonts w:hint="eastAsia"/>
          <w:color w:val="auto"/>
          <w:sz w:val="24"/>
        </w:rPr>
        <w:t>耐蚀钢筋质量应</w:t>
      </w:r>
      <w:r>
        <w:rPr>
          <w:rFonts w:hint="eastAsia"/>
          <w:color w:val="auto"/>
          <w:kern w:val="2"/>
          <w:sz w:val="24"/>
          <w:szCs w:val="24"/>
        </w:rPr>
        <w:t>采用</w:t>
      </w:r>
      <w:bookmarkStart w:id="130" w:name="OLE_LINK13"/>
      <w:bookmarkStart w:id="131" w:name="OLE_LINK14"/>
      <w:r>
        <w:rPr>
          <w:color w:val="auto"/>
          <w:kern w:val="2"/>
          <w:sz w:val="24"/>
          <w:szCs w:val="24"/>
        </w:rPr>
        <w:t>HRB400c</w:t>
      </w:r>
      <w:bookmarkEnd w:id="130"/>
      <w:bookmarkEnd w:id="131"/>
      <w:r>
        <w:rPr>
          <w:rFonts w:hint="eastAsia"/>
          <w:color w:val="auto"/>
          <w:kern w:val="2"/>
          <w:sz w:val="24"/>
          <w:szCs w:val="24"/>
        </w:rPr>
        <w:t>、</w:t>
      </w:r>
      <w:r>
        <w:rPr>
          <w:color w:val="auto"/>
          <w:kern w:val="2"/>
          <w:sz w:val="24"/>
          <w:szCs w:val="24"/>
        </w:rPr>
        <w:t>HRB500c</w:t>
      </w:r>
      <w:r>
        <w:rPr>
          <w:rFonts w:hint="eastAsia"/>
          <w:color w:val="auto"/>
          <w:kern w:val="2"/>
          <w:sz w:val="24"/>
          <w:szCs w:val="24"/>
        </w:rPr>
        <w:t>、</w:t>
      </w:r>
      <w:r>
        <w:rPr>
          <w:color w:val="auto"/>
          <w:kern w:val="2"/>
          <w:sz w:val="24"/>
          <w:szCs w:val="24"/>
        </w:rPr>
        <w:t>HRB400cE</w:t>
      </w:r>
      <w:r>
        <w:rPr>
          <w:rFonts w:hint="eastAsia"/>
          <w:color w:val="auto"/>
          <w:kern w:val="2"/>
          <w:sz w:val="24"/>
          <w:szCs w:val="24"/>
        </w:rPr>
        <w:t>、</w:t>
      </w:r>
      <w:r>
        <w:rPr>
          <w:color w:val="auto"/>
          <w:kern w:val="2"/>
          <w:sz w:val="24"/>
          <w:szCs w:val="24"/>
        </w:rPr>
        <w:t>HRB500cE</w:t>
      </w:r>
      <w:r>
        <w:rPr>
          <w:rFonts w:hint="eastAsia"/>
          <w:color w:val="auto"/>
          <w:kern w:val="2"/>
          <w:sz w:val="24"/>
          <w:szCs w:val="24"/>
        </w:rPr>
        <w:t>牌号耐氯离子腐蚀钢筋；</w:t>
      </w:r>
    </w:p>
    <w:p w:rsidR="005D16A0" w:rsidRDefault="00000000">
      <w:pPr>
        <w:autoSpaceDE w:val="0"/>
        <w:autoSpaceDN w:val="0"/>
        <w:adjustRightInd w:val="0"/>
        <w:spacing w:line="360" w:lineRule="auto"/>
        <w:ind w:firstLineChars="150" w:firstLine="361"/>
        <w:textAlignment w:val="baseline"/>
        <w:rPr>
          <w:color w:val="auto"/>
          <w:kern w:val="2"/>
          <w:sz w:val="24"/>
          <w:szCs w:val="24"/>
        </w:rPr>
      </w:pPr>
      <w:r>
        <w:rPr>
          <w:b/>
          <w:color w:val="auto"/>
          <w:kern w:val="2"/>
          <w:sz w:val="24"/>
          <w:szCs w:val="24"/>
        </w:rPr>
        <w:t xml:space="preserve">2 </w:t>
      </w:r>
      <w:r>
        <w:rPr>
          <w:color w:val="auto"/>
          <w:kern w:val="2"/>
          <w:sz w:val="24"/>
          <w:szCs w:val="24"/>
        </w:rPr>
        <w:t xml:space="preserve"> </w:t>
      </w:r>
      <w:r>
        <w:rPr>
          <w:rFonts w:hint="eastAsia"/>
          <w:color w:val="auto"/>
          <w:kern w:val="2"/>
          <w:sz w:val="24"/>
          <w:szCs w:val="24"/>
        </w:rPr>
        <w:t>钢筋尺寸、外形、长度、弯曲度和端部、重量及允许偏差符合现行国家标准《钢筋混凝土用钢</w:t>
      </w:r>
      <w:r>
        <w:rPr>
          <w:color w:val="auto"/>
          <w:kern w:val="2"/>
          <w:sz w:val="24"/>
          <w:szCs w:val="24"/>
        </w:rPr>
        <w:t xml:space="preserve"> </w:t>
      </w:r>
      <w:r>
        <w:rPr>
          <w:rFonts w:hint="eastAsia"/>
          <w:color w:val="auto"/>
          <w:kern w:val="2"/>
          <w:sz w:val="24"/>
          <w:szCs w:val="24"/>
        </w:rPr>
        <w:t>第</w:t>
      </w:r>
      <w:r>
        <w:rPr>
          <w:color w:val="auto"/>
          <w:kern w:val="2"/>
          <w:sz w:val="24"/>
          <w:szCs w:val="24"/>
        </w:rPr>
        <w:t>2</w:t>
      </w:r>
      <w:r>
        <w:rPr>
          <w:rFonts w:hint="eastAsia"/>
          <w:color w:val="auto"/>
          <w:kern w:val="2"/>
          <w:sz w:val="24"/>
          <w:szCs w:val="24"/>
        </w:rPr>
        <w:t>部分：热轧带肋钢筋》</w:t>
      </w:r>
      <w:r>
        <w:rPr>
          <w:color w:val="auto"/>
          <w:kern w:val="2"/>
          <w:sz w:val="24"/>
          <w:szCs w:val="24"/>
        </w:rPr>
        <w:t>GB/T 1499.2</w:t>
      </w:r>
      <w:r>
        <w:rPr>
          <w:rFonts w:hint="eastAsia"/>
          <w:color w:val="auto"/>
          <w:kern w:val="2"/>
          <w:sz w:val="24"/>
          <w:szCs w:val="24"/>
        </w:rPr>
        <w:t>的规定；</w:t>
      </w:r>
    </w:p>
    <w:p w:rsidR="005D16A0" w:rsidRDefault="00000000">
      <w:pPr>
        <w:autoSpaceDE w:val="0"/>
        <w:autoSpaceDN w:val="0"/>
        <w:adjustRightInd w:val="0"/>
        <w:spacing w:line="360" w:lineRule="auto"/>
        <w:ind w:firstLineChars="150" w:firstLine="361"/>
        <w:textAlignment w:val="baseline"/>
        <w:rPr>
          <w:color w:val="auto"/>
          <w:kern w:val="2"/>
          <w:sz w:val="24"/>
          <w:szCs w:val="24"/>
        </w:rPr>
      </w:pPr>
      <w:r>
        <w:rPr>
          <w:b/>
          <w:color w:val="auto"/>
          <w:kern w:val="2"/>
          <w:sz w:val="24"/>
          <w:szCs w:val="24"/>
        </w:rPr>
        <w:t xml:space="preserve">3 </w:t>
      </w:r>
      <w:r>
        <w:rPr>
          <w:color w:val="auto"/>
          <w:kern w:val="2"/>
          <w:sz w:val="24"/>
          <w:szCs w:val="24"/>
        </w:rPr>
        <w:t xml:space="preserve"> </w:t>
      </w:r>
      <w:r>
        <w:rPr>
          <w:rFonts w:hint="eastAsia"/>
          <w:color w:val="auto"/>
          <w:kern w:val="2"/>
          <w:sz w:val="24"/>
          <w:szCs w:val="24"/>
        </w:rPr>
        <w:t>耐蚀钢筋牌号、化学成分符合现行国家标准《钢筋混凝土用耐蚀钢筋》</w:t>
      </w:r>
      <w:r>
        <w:rPr>
          <w:color w:val="auto"/>
          <w:kern w:val="2"/>
          <w:sz w:val="24"/>
          <w:szCs w:val="24"/>
        </w:rPr>
        <w:t>GB/T 33953</w:t>
      </w:r>
      <w:r>
        <w:rPr>
          <w:rFonts w:hint="eastAsia"/>
          <w:color w:val="auto"/>
          <w:kern w:val="2"/>
          <w:sz w:val="24"/>
          <w:szCs w:val="24"/>
        </w:rPr>
        <w:t>的规定，耐蚀钢筋成品化学成分允许偏差应符合现行国家标准《钢的成品化学成分允许偏差》</w:t>
      </w:r>
      <w:r>
        <w:rPr>
          <w:color w:val="auto"/>
          <w:kern w:val="2"/>
          <w:sz w:val="24"/>
          <w:szCs w:val="24"/>
        </w:rPr>
        <w:t>GB/T 222</w:t>
      </w:r>
      <w:r>
        <w:rPr>
          <w:rFonts w:hint="eastAsia"/>
          <w:color w:val="auto"/>
          <w:kern w:val="2"/>
          <w:sz w:val="24"/>
          <w:szCs w:val="24"/>
        </w:rPr>
        <w:t>的规定；</w:t>
      </w:r>
    </w:p>
    <w:p w:rsidR="005D16A0" w:rsidRDefault="00000000">
      <w:pPr>
        <w:autoSpaceDE w:val="0"/>
        <w:autoSpaceDN w:val="0"/>
        <w:adjustRightInd w:val="0"/>
        <w:spacing w:line="360" w:lineRule="auto"/>
        <w:ind w:firstLineChars="150" w:firstLine="361"/>
        <w:textAlignment w:val="baseline"/>
        <w:rPr>
          <w:b/>
          <w:bCs/>
          <w:color w:val="auto"/>
          <w:sz w:val="24"/>
          <w:szCs w:val="24"/>
        </w:rPr>
      </w:pPr>
      <w:r>
        <w:rPr>
          <w:b/>
          <w:color w:val="auto"/>
          <w:sz w:val="24"/>
        </w:rPr>
        <w:t xml:space="preserve">4 </w:t>
      </w:r>
      <w:r>
        <w:rPr>
          <w:color w:val="auto"/>
          <w:sz w:val="24"/>
        </w:rPr>
        <w:t xml:space="preserve"> </w:t>
      </w:r>
      <w:r>
        <w:rPr>
          <w:rFonts w:hint="eastAsia"/>
          <w:color w:val="auto"/>
          <w:sz w:val="24"/>
        </w:rPr>
        <w:t>耐蚀钢筋的性能应符合现行国家标准</w:t>
      </w:r>
      <w:r>
        <w:rPr>
          <w:rFonts w:hint="eastAsia"/>
          <w:color w:val="auto"/>
          <w:kern w:val="2"/>
          <w:sz w:val="24"/>
          <w:szCs w:val="24"/>
        </w:rPr>
        <w:t>《钢筋混凝土用耐蚀钢筋》</w:t>
      </w:r>
      <w:r>
        <w:rPr>
          <w:color w:val="auto"/>
          <w:kern w:val="2"/>
          <w:sz w:val="24"/>
          <w:szCs w:val="24"/>
        </w:rPr>
        <w:t>GB/T 33953</w:t>
      </w:r>
      <w:r>
        <w:rPr>
          <w:rFonts w:hint="eastAsia"/>
          <w:color w:val="auto"/>
          <w:kern w:val="2"/>
          <w:sz w:val="24"/>
          <w:szCs w:val="24"/>
        </w:rPr>
        <w:t>的</w:t>
      </w:r>
      <w:r>
        <w:rPr>
          <w:rFonts w:hint="eastAsia"/>
          <w:color w:val="auto"/>
          <w:sz w:val="24"/>
        </w:rPr>
        <w:t>规定。</w:t>
      </w:r>
    </w:p>
    <w:p w:rsidR="005D16A0" w:rsidRDefault="00000000">
      <w:pPr>
        <w:autoSpaceDE w:val="0"/>
        <w:autoSpaceDN w:val="0"/>
        <w:adjustRightInd w:val="0"/>
        <w:spacing w:line="360" w:lineRule="auto"/>
        <w:jc w:val="left"/>
        <w:outlineLvl w:val="2"/>
        <w:rPr>
          <w:color w:val="auto"/>
          <w:sz w:val="24"/>
          <w:szCs w:val="24"/>
        </w:rPr>
      </w:pPr>
      <w:r>
        <w:rPr>
          <w:b/>
          <w:color w:val="auto"/>
          <w:sz w:val="24"/>
          <w:szCs w:val="24"/>
        </w:rPr>
        <w:t>5.4.7</w:t>
      </w:r>
      <w:r>
        <w:rPr>
          <w:color w:val="auto"/>
          <w:sz w:val="24"/>
          <w:szCs w:val="24"/>
        </w:rPr>
        <w:t xml:space="preserve">  </w:t>
      </w:r>
      <w:r>
        <w:rPr>
          <w:rFonts w:hint="eastAsia"/>
          <w:color w:val="auto"/>
          <w:sz w:val="24"/>
          <w:szCs w:val="24"/>
        </w:rPr>
        <w:t>海岸工程混凝土用环氧涂层钢筋应符合下列规定：</w:t>
      </w:r>
    </w:p>
    <w:p w:rsidR="005D16A0" w:rsidRDefault="00000000">
      <w:pPr>
        <w:autoSpaceDE w:val="0"/>
        <w:autoSpaceDN w:val="0"/>
        <w:adjustRightInd w:val="0"/>
        <w:spacing w:line="360" w:lineRule="auto"/>
        <w:ind w:firstLineChars="150" w:firstLine="361"/>
        <w:jc w:val="left"/>
        <w:textAlignment w:val="baseline"/>
        <w:rPr>
          <w:color w:val="auto"/>
          <w:sz w:val="24"/>
          <w:szCs w:val="24"/>
        </w:rPr>
      </w:pPr>
      <w:r>
        <w:rPr>
          <w:b/>
          <w:color w:val="auto"/>
          <w:sz w:val="24"/>
          <w:szCs w:val="24"/>
        </w:rPr>
        <w:lastRenderedPageBreak/>
        <w:t xml:space="preserve">1  </w:t>
      </w:r>
      <w:r>
        <w:rPr>
          <w:rFonts w:hint="eastAsia"/>
          <w:color w:val="auto"/>
          <w:sz w:val="24"/>
          <w:szCs w:val="24"/>
        </w:rPr>
        <w:t>环氧涂层钢筋的涂层厚度、涂层连续性、涂层可弯性、涂层附着性和粘结强度应符合现行国家标准《钢筋混凝土用环氧涂层钢筋》</w:t>
      </w:r>
      <w:r>
        <w:rPr>
          <w:color w:val="auto"/>
          <w:sz w:val="24"/>
          <w:szCs w:val="24"/>
        </w:rPr>
        <w:t>GB/T 25826</w:t>
      </w:r>
      <w:r>
        <w:rPr>
          <w:rFonts w:hint="eastAsia"/>
          <w:color w:val="auto"/>
          <w:sz w:val="24"/>
          <w:szCs w:val="24"/>
        </w:rPr>
        <w:t>的有关规定；</w:t>
      </w:r>
    </w:p>
    <w:p w:rsidR="005D16A0" w:rsidRDefault="00000000">
      <w:pPr>
        <w:autoSpaceDE w:val="0"/>
        <w:autoSpaceDN w:val="0"/>
        <w:adjustRightInd w:val="0"/>
        <w:spacing w:line="360" w:lineRule="auto"/>
        <w:ind w:firstLineChars="150" w:firstLine="361"/>
        <w:textAlignment w:val="baseline"/>
        <w:rPr>
          <w:color w:val="auto"/>
          <w:sz w:val="24"/>
          <w:szCs w:val="24"/>
        </w:rPr>
      </w:pPr>
      <w:r>
        <w:rPr>
          <w:b/>
          <w:color w:val="auto"/>
          <w:sz w:val="24"/>
          <w:szCs w:val="24"/>
        </w:rPr>
        <w:t>2</w:t>
      </w:r>
      <w:r>
        <w:rPr>
          <w:color w:val="auto"/>
          <w:sz w:val="24"/>
          <w:szCs w:val="24"/>
        </w:rPr>
        <w:t xml:space="preserve">  </w:t>
      </w:r>
      <w:r>
        <w:rPr>
          <w:rFonts w:hint="eastAsia"/>
          <w:color w:val="auto"/>
          <w:sz w:val="24"/>
          <w:szCs w:val="24"/>
        </w:rPr>
        <w:t>环氧涂层钢筋的力学性能应满足设计要求，并应符合现行行业标准《水运工程混凝土施工规范》</w:t>
      </w:r>
      <w:r>
        <w:rPr>
          <w:color w:val="auto"/>
          <w:sz w:val="24"/>
          <w:szCs w:val="24"/>
        </w:rPr>
        <w:t>JTS 202</w:t>
      </w:r>
      <w:r>
        <w:rPr>
          <w:rFonts w:hint="eastAsia"/>
          <w:color w:val="auto"/>
          <w:sz w:val="24"/>
          <w:szCs w:val="24"/>
        </w:rPr>
        <w:t>的有关规定；</w:t>
      </w:r>
    </w:p>
    <w:p w:rsidR="005D16A0" w:rsidRDefault="00000000">
      <w:pPr>
        <w:autoSpaceDE w:val="0"/>
        <w:autoSpaceDN w:val="0"/>
        <w:adjustRightInd w:val="0"/>
        <w:spacing w:line="360" w:lineRule="auto"/>
        <w:ind w:firstLineChars="150" w:firstLine="361"/>
        <w:textAlignment w:val="baseline"/>
        <w:rPr>
          <w:color w:val="auto"/>
          <w:sz w:val="24"/>
          <w:szCs w:val="24"/>
        </w:rPr>
      </w:pPr>
      <w:r>
        <w:rPr>
          <w:b/>
          <w:color w:val="auto"/>
          <w:sz w:val="24"/>
          <w:szCs w:val="24"/>
        </w:rPr>
        <w:t xml:space="preserve">3  </w:t>
      </w:r>
      <w:r>
        <w:rPr>
          <w:rFonts w:hint="eastAsia"/>
          <w:color w:val="auto"/>
          <w:sz w:val="24"/>
          <w:szCs w:val="24"/>
        </w:rPr>
        <w:t>环氧涂层修补材料应与原环氧涂层具有相容性并在混凝土中具有惰性。</w:t>
      </w:r>
    </w:p>
    <w:p w:rsidR="005D16A0" w:rsidRDefault="00000000">
      <w:pPr>
        <w:pStyle w:val="CJJ2TimesNewRoman"/>
        <w:spacing w:line="360" w:lineRule="auto"/>
      </w:pPr>
      <w:bookmarkStart w:id="132" w:name="_Toc7929"/>
      <w:r>
        <w:rPr>
          <w:b w:val="0"/>
          <w:bCs w:val="0"/>
        </w:rPr>
        <w:t xml:space="preserve">5.5  </w:t>
      </w:r>
      <w:r>
        <w:rPr>
          <w:rFonts w:hint="eastAsia"/>
          <w:b w:val="0"/>
          <w:bCs w:val="0"/>
        </w:rPr>
        <w:t>其他材料</w:t>
      </w:r>
      <w:bookmarkEnd w:id="132"/>
    </w:p>
    <w:p w:rsidR="005D16A0" w:rsidRDefault="00000000">
      <w:pPr>
        <w:autoSpaceDE w:val="0"/>
        <w:autoSpaceDN w:val="0"/>
        <w:adjustRightInd w:val="0"/>
        <w:spacing w:line="360" w:lineRule="auto"/>
        <w:jc w:val="left"/>
        <w:outlineLvl w:val="2"/>
        <w:rPr>
          <w:color w:val="auto"/>
          <w:sz w:val="24"/>
          <w:szCs w:val="24"/>
        </w:rPr>
      </w:pPr>
      <w:r>
        <w:rPr>
          <w:b/>
          <w:bCs/>
          <w:snapToGrid w:val="0"/>
          <w:color w:val="auto"/>
          <w:kern w:val="2"/>
          <w:sz w:val="24"/>
          <w:szCs w:val="24"/>
        </w:rPr>
        <w:t>5.5.1</w:t>
      </w:r>
      <w:r>
        <w:rPr>
          <w:b/>
          <w:bCs/>
          <w:color w:val="auto"/>
          <w:kern w:val="2"/>
          <w:sz w:val="24"/>
          <w:szCs w:val="24"/>
        </w:rPr>
        <w:t xml:space="preserve">  </w:t>
      </w:r>
      <w:r>
        <w:rPr>
          <w:rFonts w:hint="eastAsia"/>
          <w:color w:val="auto"/>
          <w:sz w:val="24"/>
          <w:szCs w:val="24"/>
        </w:rPr>
        <w:t>预应力锚具、夹具和连接器应按设计规定采用，其性能和质量应符合现行国家标准《预应力筋用锚具、夹具和连接器》</w:t>
      </w:r>
      <w:r>
        <w:rPr>
          <w:color w:val="auto"/>
          <w:sz w:val="24"/>
          <w:szCs w:val="24"/>
        </w:rPr>
        <w:t>GB/T 14730</w:t>
      </w:r>
      <w:r>
        <w:rPr>
          <w:rFonts w:hint="eastAsia"/>
          <w:color w:val="auto"/>
          <w:sz w:val="24"/>
          <w:szCs w:val="24"/>
        </w:rPr>
        <w:t>的规定。</w:t>
      </w:r>
    </w:p>
    <w:p w:rsidR="005D16A0" w:rsidRDefault="00000000">
      <w:pPr>
        <w:spacing w:line="360" w:lineRule="auto"/>
        <w:outlineLvl w:val="2"/>
        <w:rPr>
          <w:color w:val="auto"/>
          <w:sz w:val="24"/>
          <w:szCs w:val="24"/>
        </w:rPr>
      </w:pPr>
      <w:r>
        <w:rPr>
          <w:b/>
          <w:bCs/>
          <w:snapToGrid w:val="0"/>
          <w:color w:val="auto"/>
          <w:kern w:val="2"/>
          <w:sz w:val="24"/>
          <w:szCs w:val="24"/>
        </w:rPr>
        <w:t>5.5.2</w:t>
      </w:r>
      <w:r>
        <w:rPr>
          <w:color w:val="FF0000"/>
          <w:sz w:val="24"/>
          <w:szCs w:val="24"/>
        </w:rPr>
        <w:t xml:space="preserve">  </w:t>
      </w:r>
      <w:r>
        <w:rPr>
          <w:rFonts w:hint="eastAsia"/>
          <w:color w:val="auto"/>
          <w:sz w:val="24"/>
          <w:szCs w:val="24"/>
        </w:rPr>
        <w:t>预应力混凝土孔道灌浆材料应采用</w:t>
      </w:r>
      <w:r>
        <w:rPr>
          <w:color w:val="auto"/>
          <w:sz w:val="24"/>
          <w:szCs w:val="24"/>
        </w:rPr>
        <w:t>42.5</w:t>
      </w:r>
      <w:r>
        <w:rPr>
          <w:rFonts w:hint="eastAsia"/>
          <w:color w:val="auto"/>
          <w:sz w:val="24"/>
          <w:szCs w:val="24"/>
        </w:rPr>
        <w:t>以上强度等级的硅酸盐水泥或普通硅酸盐水泥配制，其中</w:t>
      </w:r>
      <w:bookmarkStart w:id="133" w:name="OLE_LINK15"/>
      <w:bookmarkStart w:id="134" w:name="OLE_LINK16"/>
      <w:r>
        <w:rPr>
          <w:rFonts w:hint="eastAsia"/>
          <w:color w:val="auto"/>
          <w:sz w:val="24"/>
          <w:szCs w:val="24"/>
        </w:rPr>
        <w:t>矿物掺合料</w:t>
      </w:r>
      <w:bookmarkEnd w:id="133"/>
      <w:bookmarkEnd w:id="134"/>
      <w:r>
        <w:rPr>
          <w:rFonts w:hint="eastAsia"/>
          <w:color w:val="auto"/>
          <w:sz w:val="24"/>
          <w:szCs w:val="24"/>
        </w:rPr>
        <w:t>宜采</w:t>
      </w:r>
      <w:r>
        <w:rPr>
          <w:color w:val="auto"/>
          <w:sz w:val="24"/>
          <w:szCs w:val="24"/>
        </w:rPr>
        <w:t>用</w:t>
      </w:r>
      <w:r>
        <w:rPr>
          <w:color w:val="auto"/>
          <w:sz w:val="24"/>
          <w:szCs w:val="24"/>
        </w:rPr>
        <w:t>Ⅰ</w:t>
      </w:r>
      <w:r>
        <w:rPr>
          <w:rFonts w:hint="eastAsia"/>
          <w:color w:val="auto"/>
          <w:sz w:val="24"/>
          <w:szCs w:val="24"/>
        </w:rPr>
        <w:t>级粉煤灰、粒化高炉矿渣粉或硅灰，膨胀剂宜采用钙矾石系或复合膨胀剂，外加剂中不得含有氯盐、亚硝酸盐或其他对预应力筋有腐蚀作用的成分。灌浆材料中氯离子含量不应超过胶凝材料质量的</w:t>
      </w:r>
      <w:r>
        <w:rPr>
          <w:color w:val="auto"/>
          <w:sz w:val="24"/>
          <w:szCs w:val="24"/>
        </w:rPr>
        <w:t>0.06%</w:t>
      </w:r>
      <w:r>
        <w:rPr>
          <w:rFonts w:hint="eastAsia"/>
          <w:color w:val="auto"/>
          <w:sz w:val="24"/>
          <w:szCs w:val="24"/>
        </w:rPr>
        <w:t>，其抗渗性能不应低于预应力混凝土的耐久性要求。</w:t>
      </w:r>
    </w:p>
    <w:p w:rsidR="005D16A0" w:rsidRDefault="00000000">
      <w:pPr>
        <w:autoSpaceDE w:val="0"/>
        <w:autoSpaceDN w:val="0"/>
        <w:adjustRightInd w:val="0"/>
        <w:spacing w:line="360" w:lineRule="auto"/>
        <w:jc w:val="left"/>
        <w:outlineLvl w:val="2"/>
        <w:rPr>
          <w:bCs/>
          <w:snapToGrid w:val="0"/>
          <w:color w:val="auto"/>
          <w:kern w:val="2"/>
          <w:sz w:val="24"/>
          <w:szCs w:val="24"/>
        </w:rPr>
      </w:pPr>
      <w:r>
        <w:rPr>
          <w:b/>
          <w:bCs/>
          <w:snapToGrid w:val="0"/>
          <w:color w:val="auto"/>
          <w:kern w:val="2"/>
          <w:sz w:val="24"/>
          <w:szCs w:val="24"/>
        </w:rPr>
        <w:t>5.5.3</w:t>
      </w:r>
      <w:r>
        <w:rPr>
          <w:bCs/>
          <w:snapToGrid w:val="0"/>
          <w:color w:val="auto"/>
          <w:kern w:val="2"/>
          <w:sz w:val="24"/>
          <w:szCs w:val="24"/>
        </w:rPr>
        <w:t xml:space="preserve">  </w:t>
      </w:r>
      <w:r>
        <w:rPr>
          <w:rFonts w:hint="eastAsia"/>
          <w:bCs/>
          <w:snapToGrid w:val="0"/>
          <w:color w:val="auto"/>
          <w:kern w:val="2"/>
          <w:sz w:val="24"/>
          <w:szCs w:val="24"/>
        </w:rPr>
        <w:t>海岸工程混凝土用纤维增强复合材料筋的类型、外观、尺寸偏差和拉伸性能应根据混凝土所处的环境和结构设计要求确定，并应符合现行国家标准《结构工程用纤维增强复合材料筋》</w:t>
      </w:r>
      <w:r>
        <w:rPr>
          <w:bCs/>
          <w:snapToGrid w:val="0"/>
          <w:color w:val="auto"/>
          <w:kern w:val="2"/>
          <w:sz w:val="24"/>
          <w:szCs w:val="24"/>
        </w:rPr>
        <w:t>GB/T 26743</w:t>
      </w:r>
      <w:r>
        <w:rPr>
          <w:rFonts w:hint="eastAsia"/>
          <w:bCs/>
          <w:snapToGrid w:val="0"/>
          <w:color w:val="auto"/>
          <w:kern w:val="2"/>
          <w:sz w:val="24"/>
          <w:szCs w:val="24"/>
        </w:rPr>
        <w:t>和现行行业标准《纤维增强复合材料筋》</w:t>
      </w:r>
      <w:r>
        <w:rPr>
          <w:bCs/>
          <w:snapToGrid w:val="0"/>
          <w:color w:val="auto"/>
          <w:kern w:val="2"/>
          <w:sz w:val="24"/>
          <w:szCs w:val="24"/>
        </w:rPr>
        <w:t>JG/T 351</w:t>
      </w:r>
      <w:r>
        <w:rPr>
          <w:rFonts w:hint="eastAsia"/>
          <w:bCs/>
          <w:snapToGrid w:val="0"/>
          <w:color w:val="auto"/>
          <w:kern w:val="2"/>
          <w:sz w:val="24"/>
          <w:szCs w:val="24"/>
        </w:rPr>
        <w:t>的有关规定。</w:t>
      </w:r>
    </w:p>
    <w:p w:rsidR="005D16A0" w:rsidRDefault="00000000">
      <w:pPr>
        <w:spacing w:line="300" w:lineRule="auto"/>
        <w:outlineLvl w:val="2"/>
        <w:rPr>
          <w:color w:val="auto"/>
          <w:sz w:val="24"/>
          <w:szCs w:val="24"/>
        </w:rPr>
      </w:pPr>
      <w:r>
        <w:rPr>
          <w:b/>
          <w:bCs/>
          <w:snapToGrid w:val="0"/>
          <w:color w:val="auto"/>
          <w:kern w:val="2"/>
          <w:sz w:val="24"/>
          <w:szCs w:val="24"/>
        </w:rPr>
        <w:t xml:space="preserve">5.5.4  </w:t>
      </w:r>
      <w:r>
        <w:rPr>
          <w:rFonts w:hint="eastAsia"/>
          <w:color w:val="auto"/>
          <w:sz w:val="24"/>
          <w:szCs w:val="24"/>
        </w:rPr>
        <w:t>海岸工程混</w:t>
      </w:r>
      <w:r>
        <w:rPr>
          <w:rFonts w:hint="eastAsia"/>
          <w:bCs/>
          <w:snapToGrid w:val="0"/>
          <w:color w:val="auto"/>
          <w:kern w:val="2"/>
          <w:sz w:val="24"/>
          <w:szCs w:val="24"/>
        </w:rPr>
        <w:t>凝土用</w:t>
      </w:r>
      <w:r>
        <w:rPr>
          <w:rFonts w:hint="eastAsia"/>
          <w:color w:val="auto"/>
          <w:sz w:val="24"/>
          <w:szCs w:val="24"/>
        </w:rPr>
        <w:t>珊瑚骨料应符合下列规定：</w:t>
      </w:r>
    </w:p>
    <w:p w:rsidR="005D16A0" w:rsidRDefault="00000000">
      <w:pPr>
        <w:autoSpaceDE w:val="0"/>
        <w:autoSpaceDN w:val="0"/>
        <w:adjustRightInd w:val="0"/>
        <w:spacing w:line="360" w:lineRule="auto"/>
        <w:ind w:firstLineChars="150" w:firstLine="361"/>
        <w:textAlignment w:val="baseline"/>
        <w:rPr>
          <w:color w:val="auto"/>
          <w:sz w:val="24"/>
          <w:szCs w:val="24"/>
        </w:rPr>
      </w:pPr>
      <w:r>
        <w:rPr>
          <w:b/>
          <w:color w:val="auto"/>
          <w:sz w:val="24"/>
          <w:szCs w:val="24"/>
        </w:rPr>
        <w:t>1</w:t>
      </w:r>
      <w:r>
        <w:rPr>
          <w:color w:val="auto"/>
          <w:sz w:val="24"/>
          <w:szCs w:val="24"/>
        </w:rPr>
        <w:t xml:space="preserve">  </w:t>
      </w:r>
      <w:r>
        <w:rPr>
          <w:rFonts w:hint="eastAsia"/>
          <w:color w:val="auto"/>
          <w:sz w:val="24"/>
          <w:szCs w:val="24"/>
        </w:rPr>
        <w:t>珊瑚骨料适用于强度等级不大于</w:t>
      </w:r>
      <w:r>
        <w:rPr>
          <w:color w:val="auto"/>
          <w:sz w:val="24"/>
          <w:szCs w:val="24"/>
        </w:rPr>
        <w:t>C40</w:t>
      </w:r>
      <w:r>
        <w:rPr>
          <w:rFonts w:hint="eastAsia"/>
          <w:color w:val="auto"/>
          <w:sz w:val="24"/>
          <w:szCs w:val="24"/>
        </w:rPr>
        <w:t>的素混凝土；</w:t>
      </w:r>
    </w:p>
    <w:p w:rsidR="005D16A0" w:rsidRDefault="00000000">
      <w:pPr>
        <w:autoSpaceDE w:val="0"/>
        <w:autoSpaceDN w:val="0"/>
        <w:adjustRightInd w:val="0"/>
        <w:spacing w:line="360" w:lineRule="auto"/>
        <w:ind w:firstLineChars="150" w:firstLine="361"/>
        <w:textAlignment w:val="baseline"/>
        <w:rPr>
          <w:color w:val="auto"/>
          <w:sz w:val="24"/>
          <w:szCs w:val="24"/>
        </w:rPr>
      </w:pPr>
      <w:r>
        <w:rPr>
          <w:b/>
          <w:color w:val="auto"/>
          <w:sz w:val="24"/>
          <w:szCs w:val="24"/>
        </w:rPr>
        <w:t xml:space="preserve">2 </w:t>
      </w:r>
      <w:r>
        <w:rPr>
          <w:color w:val="auto"/>
          <w:sz w:val="24"/>
          <w:szCs w:val="24"/>
        </w:rPr>
        <w:t xml:space="preserve"> </w:t>
      </w:r>
      <w:r>
        <w:rPr>
          <w:rFonts w:hint="eastAsia"/>
          <w:color w:val="auto"/>
          <w:sz w:val="24"/>
          <w:szCs w:val="24"/>
        </w:rPr>
        <w:t>珊瑚粗骨料和珊瑚细骨料的颗粒级配宜分别符合现行国家标准《建设用卵石、碎石》</w:t>
      </w:r>
      <w:r>
        <w:rPr>
          <w:color w:val="auto"/>
          <w:sz w:val="24"/>
          <w:szCs w:val="24"/>
        </w:rPr>
        <w:t>GB/T 14685</w:t>
      </w:r>
      <w:r>
        <w:rPr>
          <w:rFonts w:hint="eastAsia"/>
          <w:color w:val="auto"/>
          <w:sz w:val="24"/>
          <w:szCs w:val="24"/>
        </w:rPr>
        <w:t>和《建设用砂》</w:t>
      </w:r>
      <w:r>
        <w:rPr>
          <w:color w:val="auto"/>
          <w:sz w:val="24"/>
          <w:szCs w:val="24"/>
        </w:rPr>
        <w:t>GB/T 14684</w:t>
      </w:r>
      <w:r>
        <w:rPr>
          <w:rFonts w:hint="eastAsia"/>
          <w:color w:val="auto"/>
          <w:sz w:val="24"/>
          <w:szCs w:val="24"/>
        </w:rPr>
        <w:t>的规定；</w:t>
      </w:r>
    </w:p>
    <w:p w:rsidR="005D16A0" w:rsidRDefault="00000000">
      <w:pPr>
        <w:autoSpaceDE w:val="0"/>
        <w:autoSpaceDN w:val="0"/>
        <w:adjustRightInd w:val="0"/>
        <w:spacing w:line="360" w:lineRule="auto"/>
        <w:ind w:firstLineChars="150" w:firstLine="361"/>
        <w:textAlignment w:val="baseline"/>
        <w:rPr>
          <w:color w:val="auto"/>
          <w:sz w:val="24"/>
          <w:szCs w:val="24"/>
        </w:rPr>
      </w:pPr>
      <w:r>
        <w:rPr>
          <w:b/>
          <w:color w:val="auto"/>
          <w:sz w:val="24"/>
          <w:szCs w:val="24"/>
        </w:rPr>
        <w:t>3</w:t>
      </w:r>
      <w:r>
        <w:rPr>
          <w:color w:val="auto"/>
          <w:sz w:val="24"/>
          <w:szCs w:val="24"/>
        </w:rPr>
        <w:t xml:space="preserve">  </w:t>
      </w:r>
      <w:r>
        <w:rPr>
          <w:rFonts w:hint="eastAsia"/>
          <w:color w:val="auto"/>
          <w:sz w:val="24"/>
          <w:szCs w:val="24"/>
        </w:rPr>
        <w:t>珊瑚粗骨料和珊瑚细骨料的质量要求应分别符合表</w:t>
      </w:r>
      <w:r>
        <w:rPr>
          <w:color w:val="auto"/>
          <w:sz w:val="24"/>
          <w:szCs w:val="24"/>
        </w:rPr>
        <w:t>5.5.4-1</w:t>
      </w:r>
      <w:r>
        <w:rPr>
          <w:rFonts w:hint="eastAsia"/>
          <w:color w:val="auto"/>
          <w:sz w:val="24"/>
          <w:szCs w:val="24"/>
        </w:rPr>
        <w:t>和表</w:t>
      </w:r>
      <w:r>
        <w:rPr>
          <w:color w:val="auto"/>
          <w:sz w:val="24"/>
          <w:szCs w:val="24"/>
        </w:rPr>
        <w:t>5.5.4-2</w:t>
      </w:r>
      <w:r>
        <w:rPr>
          <w:rFonts w:hint="eastAsia"/>
          <w:color w:val="auto"/>
          <w:sz w:val="24"/>
          <w:szCs w:val="24"/>
        </w:rPr>
        <w:t>的要求；</w:t>
      </w:r>
    </w:p>
    <w:p w:rsidR="005D16A0" w:rsidRDefault="00000000">
      <w:pPr>
        <w:spacing w:line="360" w:lineRule="auto"/>
        <w:jc w:val="center"/>
        <w:rPr>
          <w:rFonts w:ascii="黑体" w:eastAsia="黑体" w:hAnsi="黑体"/>
          <w:color w:val="auto"/>
        </w:rPr>
      </w:pPr>
      <w:r>
        <w:rPr>
          <w:rFonts w:ascii="黑体" w:eastAsia="黑体" w:hAnsi="黑体" w:hint="eastAsia"/>
          <w:color w:val="auto"/>
        </w:rPr>
        <w:t>表</w:t>
      </w:r>
      <w:r>
        <w:rPr>
          <w:rFonts w:eastAsia="黑体"/>
          <w:color w:val="auto"/>
        </w:rPr>
        <w:t>5.5.4-1</w:t>
      </w:r>
      <w:r>
        <w:rPr>
          <w:rFonts w:ascii="黑体" w:eastAsia="黑体" w:hAnsi="黑体"/>
          <w:color w:val="auto"/>
        </w:rPr>
        <w:t xml:space="preserve">  </w:t>
      </w:r>
      <w:r>
        <w:rPr>
          <w:rFonts w:ascii="黑体" w:eastAsia="黑体" w:hAnsi="黑体" w:hint="eastAsia"/>
          <w:color w:val="auto"/>
        </w:rPr>
        <w:t>珊瑚粗骨料的质量要求</w:t>
      </w:r>
    </w:p>
    <w:tbl>
      <w:tblPr>
        <w:tblW w:w="5000" w:type="pct"/>
        <w:tblBorders>
          <w:top w:val="single" w:sz="12" w:space="0" w:color="000000"/>
          <w:left w:val="single" w:sz="12" w:space="0" w:color="000000"/>
          <w:bottom w:val="single" w:sz="12" w:space="0" w:color="000000"/>
          <w:right w:val="single" w:sz="12" w:space="0" w:color="000000"/>
          <w:insideH w:val="single" w:sz="4" w:space="0" w:color="auto"/>
          <w:insideV w:val="single" w:sz="4" w:space="0" w:color="auto"/>
        </w:tblBorders>
        <w:tblLook w:val="04A0" w:firstRow="1" w:lastRow="0" w:firstColumn="1" w:lastColumn="0" w:noHBand="0" w:noVBand="1"/>
      </w:tblPr>
      <w:tblGrid>
        <w:gridCol w:w="4791"/>
        <w:gridCol w:w="3731"/>
      </w:tblGrid>
      <w:tr w:rsidR="005D16A0">
        <w:tc>
          <w:tcPr>
            <w:tcW w:w="2811" w:type="pct"/>
          </w:tcPr>
          <w:p w:rsidR="005D16A0" w:rsidRDefault="00000000">
            <w:pPr>
              <w:jc w:val="center"/>
              <w:rPr>
                <w:color w:val="auto"/>
              </w:rPr>
            </w:pPr>
            <w:r>
              <w:rPr>
                <w:rFonts w:hint="eastAsia"/>
                <w:color w:val="auto"/>
              </w:rPr>
              <w:t>项目</w:t>
            </w:r>
          </w:p>
        </w:tc>
        <w:tc>
          <w:tcPr>
            <w:tcW w:w="2189" w:type="pct"/>
          </w:tcPr>
          <w:p w:rsidR="005D16A0" w:rsidRDefault="00000000">
            <w:pPr>
              <w:jc w:val="center"/>
              <w:rPr>
                <w:color w:val="auto"/>
              </w:rPr>
            </w:pPr>
            <w:r>
              <w:rPr>
                <w:rFonts w:hint="eastAsia"/>
                <w:color w:val="auto"/>
              </w:rPr>
              <w:t>指标</w:t>
            </w:r>
          </w:p>
        </w:tc>
      </w:tr>
      <w:tr w:rsidR="005D16A0">
        <w:tc>
          <w:tcPr>
            <w:tcW w:w="2811" w:type="pct"/>
          </w:tcPr>
          <w:p w:rsidR="005D16A0" w:rsidRDefault="00000000">
            <w:pPr>
              <w:jc w:val="center"/>
              <w:rPr>
                <w:color w:val="auto"/>
              </w:rPr>
            </w:pPr>
            <w:r>
              <w:rPr>
                <w:rFonts w:hint="eastAsia"/>
                <w:color w:val="auto"/>
              </w:rPr>
              <w:t>表观密度（</w:t>
            </w:r>
            <w:r>
              <w:rPr>
                <w:color w:val="auto"/>
              </w:rPr>
              <w:t>kg/m</w:t>
            </w:r>
            <w:r>
              <w:rPr>
                <w:color w:val="auto"/>
                <w:vertAlign w:val="superscript"/>
              </w:rPr>
              <w:t>3</w:t>
            </w:r>
            <w:r>
              <w:rPr>
                <w:rFonts w:hint="eastAsia"/>
                <w:color w:val="auto"/>
              </w:rPr>
              <w:t>）</w:t>
            </w:r>
          </w:p>
        </w:tc>
        <w:tc>
          <w:tcPr>
            <w:tcW w:w="2189" w:type="pct"/>
          </w:tcPr>
          <w:p w:rsidR="005D16A0" w:rsidRDefault="00000000">
            <w:pPr>
              <w:jc w:val="center"/>
              <w:rPr>
                <w:color w:val="auto"/>
              </w:rPr>
            </w:pPr>
            <w:r>
              <w:rPr>
                <w:rFonts w:hint="eastAsia"/>
                <w:color w:val="auto"/>
              </w:rPr>
              <w:t>≥</w:t>
            </w:r>
            <w:r>
              <w:rPr>
                <w:rFonts w:hint="eastAsia"/>
                <w:color w:val="auto"/>
              </w:rPr>
              <w:t>1600</w:t>
            </w:r>
          </w:p>
        </w:tc>
      </w:tr>
      <w:tr w:rsidR="005D16A0">
        <w:tc>
          <w:tcPr>
            <w:tcW w:w="2811" w:type="pct"/>
          </w:tcPr>
          <w:p w:rsidR="005D16A0" w:rsidRDefault="00000000">
            <w:pPr>
              <w:jc w:val="center"/>
              <w:rPr>
                <w:color w:val="auto"/>
              </w:rPr>
            </w:pPr>
            <w:r>
              <w:rPr>
                <w:rFonts w:hint="eastAsia"/>
                <w:color w:val="auto"/>
              </w:rPr>
              <w:t>松散堆积密度（</w:t>
            </w:r>
            <w:r>
              <w:rPr>
                <w:color w:val="auto"/>
              </w:rPr>
              <w:t>kg/m</w:t>
            </w:r>
            <w:r>
              <w:rPr>
                <w:color w:val="auto"/>
                <w:vertAlign w:val="superscript"/>
              </w:rPr>
              <w:t>3</w:t>
            </w:r>
            <w:r>
              <w:rPr>
                <w:rFonts w:hint="eastAsia"/>
                <w:color w:val="auto"/>
              </w:rPr>
              <w:t>）</w:t>
            </w:r>
          </w:p>
        </w:tc>
        <w:tc>
          <w:tcPr>
            <w:tcW w:w="2189" w:type="pct"/>
          </w:tcPr>
          <w:p w:rsidR="005D16A0" w:rsidRDefault="00000000">
            <w:pPr>
              <w:jc w:val="center"/>
              <w:rPr>
                <w:color w:val="auto"/>
              </w:rPr>
            </w:pPr>
            <w:r>
              <w:rPr>
                <w:rFonts w:hint="eastAsia"/>
                <w:color w:val="auto"/>
              </w:rPr>
              <w:t>≥</w:t>
            </w:r>
            <w:r>
              <w:rPr>
                <w:rFonts w:hint="eastAsia"/>
                <w:color w:val="auto"/>
              </w:rPr>
              <w:t>850</w:t>
            </w:r>
          </w:p>
        </w:tc>
      </w:tr>
      <w:tr w:rsidR="005D16A0">
        <w:tc>
          <w:tcPr>
            <w:tcW w:w="2811" w:type="pct"/>
          </w:tcPr>
          <w:p w:rsidR="005D16A0" w:rsidRDefault="00000000">
            <w:pPr>
              <w:jc w:val="center"/>
              <w:rPr>
                <w:color w:val="auto"/>
              </w:rPr>
            </w:pPr>
            <w:r>
              <w:rPr>
                <w:rFonts w:hint="eastAsia"/>
                <w:color w:val="auto"/>
              </w:rPr>
              <w:t>筒压强度</w:t>
            </w:r>
            <w:r>
              <w:rPr>
                <w:color w:val="auto"/>
              </w:rPr>
              <w:t>（</w:t>
            </w:r>
            <w:r>
              <w:rPr>
                <w:color w:val="auto"/>
              </w:rPr>
              <w:t>MPa</w:t>
            </w:r>
            <w:r>
              <w:rPr>
                <w:color w:val="auto"/>
              </w:rPr>
              <w:t>）</w:t>
            </w:r>
          </w:p>
        </w:tc>
        <w:tc>
          <w:tcPr>
            <w:tcW w:w="2189" w:type="pct"/>
          </w:tcPr>
          <w:p w:rsidR="005D16A0" w:rsidRDefault="00000000">
            <w:pPr>
              <w:jc w:val="center"/>
              <w:rPr>
                <w:color w:val="auto"/>
              </w:rPr>
            </w:pPr>
            <w:r>
              <w:rPr>
                <w:rFonts w:hint="eastAsia"/>
                <w:color w:val="auto"/>
              </w:rPr>
              <w:t>≥</w:t>
            </w:r>
            <w:r>
              <w:rPr>
                <w:rFonts w:hint="eastAsia"/>
                <w:color w:val="auto"/>
              </w:rPr>
              <w:t>1.5</w:t>
            </w:r>
          </w:p>
        </w:tc>
      </w:tr>
      <w:tr w:rsidR="005D16A0">
        <w:tc>
          <w:tcPr>
            <w:tcW w:w="2811" w:type="pct"/>
          </w:tcPr>
          <w:p w:rsidR="005D16A0" w:rsidRDefault="00000000">
            <w:pPr>
              <w:jc w:val="center"/>
              <w:rPr>
                <w:color w:val="auto"/>
              </w:rPr>
            </w:pPr>
            <w:r>
              <w:rPr>
                <w:rFonts w:hint="eastAsia"/>
                <w:color w:val="auto"/>
              </w:rPr>
              <w:t>吸水率</w:t>
            </w:r>
            <w:r>
              <w:rPr>
                <w:color w:val="auto"/>
              </w:rPr>
              <w:t>（</w:t>
            </w:r>
            <w:r>
              <w:rPr>
                <w:color w:val="auto"/>
              </w:rPr>
              <w:t>%</w:t>
            </w:r>
            <w:r>
              <w:rPr>
                <w:color w:val="auto"/>
              </w:rPr>
              <w:t>）</w:t>
            </w:r>
          </w:p>
        </w:tc>
        <w:tc>
          <w:tcPr>
            <w:tcW w:w="2189" w:type="pct"/>
          </w:tcPr>
          <w:p w:rsidR="005D16A0" w:rsidRDefault="00000000">
            <w:pPr>
              <w:jc w:val="center"/>
              <w:rPr>
                <w:color w:val="auto"/>
              </w:rPr>
            </w:pPr>
            <w:r>
              <w:rPr>
                <w:rFonts w:hint="eastAsia"/>
                <w:color w:val="auto"/>
              </w:rPr>
              <w:t>≤</w:t>
            </w:r>
            <w:r>
              <w:rPr>
                <w:rFonts w:hint="eastAsia"/>
                <w:color w:val="auto"/>
              </w:rPr>
              <w:t>15</w:t>
            </w:r>
          </w:p>
        </w:tc>
      </w:tr>
      <w:tr w:rsidR="005D16A0">
        <w:tc>
          <w:tcPr>
            <w:tcW w:w="2811" w:type="pct"/>
          </w:tcPr>
          <w:p w:rsidR="005D16A0" w:rsidRDefault="00000000">
            <w:pPr>
              <w:jc w:val="center"/>
              <w:rPr>
                <w:color w:val="auto"/>
              </w:rPr>
            </w:pPr>
            <w:r>
              <w:rPr>
                <w:rFonts w:hint="eastAsia"/>
                <w:color w:val="auto"/>
              </w:rPr>
              <w:t>含泥量（按质量计，</w:t>
            </w:r>
            <w:r>
              <w:rPr>
                <w:rFonts w:hint="eastAsia"/>
                <w:color w:val="auto"/>
              </w:rPr>
              <w:t>%</w:t>
            </w:r>
            <w:r>
              <w:rPr>
                <w:rFonts w:hint="eastAsia"/>
                <w:color w:val="auto"/>
              </w:rPr>
              <w:t>）</w:t>
            </w:r>
          </w:p>
        </w:tc>
        <w:tc>
          <w:tcPr>
            <w:tcW w:w="2189" w:type="pct"/>
          </w:tcPr>
          <w:p w:rsidR="005D16A0" w:rsidRDefault="00000000">
            <w:pPr>
              <w:jc w:val="center"/>
              <w:rPr>
                <w:color w:val="auto"/>
              </w:rPr>
            </w:pPr>
            <w:r>
              <w:rPr>
                <w:rFonts w:hint="eastAsia"/>
                <w:color w:val="auto"/>
              </w:rPr>
              <w:t>≤</w:t>
            </w:r>
            <w:r>
              <w:rPr>
                <w:rFonts w:hint="eastAsia"/>
                <w:color w:val="auto"/>
              </w:rPr>
              <w:t>1.0</w:t>
            </w:r>
          </w:p>
        </w:tc>
      </w:tr>
    </w:tbl>
    <w:p w:rsidR="005D16A0" w:rsidRDefault="00000000">
      <w:pPr>
        <w:jc w:val="center"/>
      </w:pPr>
      <w:r>
        <w:rPr>
          <w:rFonts w:ascii="黑体" w:eastAsia="黑体" w:hAnsi="黑体" w:hint="eastAsia"/>
          <w:color w:val="auto"/>
        </w:rPr>
        <w:lastRenderedPageBreak/>
        <w:t>续表</w:t>
      </w:r>
      <w:r>
        <w:rPr>
          <w:rFonts w:eastAsia="黑体"/>
          <w:color w:val="auto"/>
        </w:rPr>
        <w:t>5.5.4-1</w:t>
      </w:r>
    </w:p>
    <w:tbl>
      <w:tblPr>
        <w:tblW w:w="5000" w:type="pct"/>
        <w:tblBorders>
          <w:top w:val="single" w:sz="12" w:space="0" w:color="000000"/>
          <w:left w:val="single" w:sz="12" w:space="0" w:color="000000"/>
          <w:bottom w:val="single" w:sz="12" w:space="0" w:color="000000"/>
          <w:right w:val="single" w:sz="12" w:space="0" w:color="000000"/>
          <w:insideH w:val="single" w:sz="4" w:space="0" w:color="auto"/>
          <w:insideV w:val="single" w:sz="4" w:space="0" w:color="auto"/>
        </w:tblBorders>
        <w:tblLook w:val="04A0" w:firstRow="1" w:lastRow="0" w:firstColumn="1" w:lastColumn="0" w:noHBand="0" w:noVBand="1"/>
      </w:tblPr>
      <w:tblGrid>
        <w:gridCol w:w="4791"/>
        <w:gridCol w:w="3731"/>
      </w:tblGrid>
      <w:tr w:rsidR="005D16A0">
        <w:tc>
          <w:tcPr>
            <w:tcW w:w="2811" w:type="pct"/>
          </w:tcPr>
          <w:p w:rsidR="005D16A0" w:rsidRDefault="00000000">
            <w:pPr>
              <w:jc w:val="center"/>
              <w:rPr>
                <w:color w:val="auto"/>
              </w:rPr>
            </w:pPr>
            <w:r>
              <w:rPr>
                <w:rFonts w:hint="eastAsia"/>
                <w:color w:val="auto"/>
              </w:rPr>
              <w:t>泥块含量（按质量计，</w:t>
            </w:r>
            <w:r>
              <w:rPr>
                <w:rFonts w:hint="eastAsia"/>
                <w:color w:val="auto"/>
              </w:rPr>
              <w:t>%</w:t>
            </w:r>
            <w:r>
              <w:rPr>
                <w:rFonts w:hint="eastAsia"/>
                <w:color w:val="auto"/>
              </w:rPr>
              <w:t>）</w:t>
            </w:r>
          </w:p>
        </w:tc>
        <w:tc>
          <w:tcPr>
            <w:tcW w:w="2189" w:type="pct"/>
          </w:tcPr>
          <w:p w:rsidR="005D16A0" w:rsidRDefault="00000000">
            <w:pPr>
              <w:jc w:val="center"/>
              <w:rPr>
                <w:color w:val="auto"/>
              </w:rPr>
            </w:pPr>
            <w:r>
              <w:rPr>
                <w:rFonts w:hint="eastAsia"/>
                <w:color w:val="auto"/>
              </w:rPr>
              <w:t>≤</w:t>
            </w:r>
            <w:r>
              <w:rPr>
                <w:rFonts w:hint="eastAsia"/>
                <w:color w:val="auto"/>
              </w:rPr>
              <w:t>0.5</w:t>
            </w:r>
          </w:p>
        </w:tc>
      </w:tr>
      <w:tr w:rsidR="005D16A0">
        <w:tc>
          <w:tcPr>
            <w:tcW w:w="2811" w:type="pct"/>
          </w:tcPr>
          <w:p w:rsidR="005D16A0" w:rsidRDefault="00000000">
            <w:pPr>
              <w:jc w:val="center"/>
              <w:rPr>
                <w:color w:val="auto"/>
              </w:rPr>
            </w:pPr>
            <w:r>
              <w:rPr>
                <w:rFonts w:hint="eastAsia"/>
                <w:color w:val="auto"/>
              </w:rPr>
              <w:t>硫化物及硫酸盐含量（折算为</w:t>
            </w:r>
            <w:r>
              <w:rPr>
                <w:color w:val="auto"/>
              </w:rPr>
              <w:t>SO</w:t>
            </w:r>
            <w:r>
              <w:rPr>
                <w:color w:val="auto"/>
                <w:vertAlign w:val="subscript"/>
              </w:rPr>
              <w:t>3</w:t>
            </w:r>
            <w:r>
              <w:rPr>
                <w:rFonts w:hint="eastAsia"/>
                <w:color w:val="auto"/>
              </w:rPr>
              <w:t>，按质量计，</w:t>
            </w:r>
            <w:r>
              <w:rPr>
                <w:rFonts w:hint="eastAsia"/>
                <w:color w:val="auto"/>
              </w:rPr>
              <w:t>%</w:t>
            </w:r>
            <w:r>
              <w:rPr>
                <w:rFonts w:hint="eastAsia"/>
                <w:color w:val="auto"/>
              </w:rPr>
              <w:t>）</w:t>
            </w:r>
          </w:p>
        </w:tc>
        <w:tc>
          <w:tcPr>
            <w:tcW w:w="2189" w:type="pct"/>
          </w:tcPr>
          <w:p w:rsidR="005D16A0" w:rsidRDefault="00000000">
            <w:pPr>
              <w:jc w:val="center"/>
              <w:rPr>
                <w:color w:val="auto"/>
              </w:rPr>
            </w:pPr>
            <w:r>
              <w:rPr>
                <w:rFonts w:hint="eastAsia"/>
                <w:color w:val="auto"/>
              </w:rPr>
              <w:t>≤</w:t>
            </w:r>
            <w:r>
              <w:rPr>
                <w:rFonts w:hint="eastAsia"/>
                <w:color w:val="auto"/>
              </w:rPr>
              <w:t>1.0</w:t>
            </w:r>
          </w:p>
        </w:tc>
      </w:tr>
      <w:tr w:rsidR="005D16A0">
        <w:tc>
          <w:tcPr>
            <w:tcW w:w="2811" w:type="pct"/>
          </w:tcPr>
          <w:p w:rsidR="005D16A0" w:rsidRDefault="00000000">
            <w:pPr>
              <w:jc w:val="center"/>
              <w:rPr>
                <w:color w:val="auto"/>
              </w:rPr>
            </w:pPr>
            <w:r>
              <w:rPr>
                <w:rFonts w:hint="eastAsia"/>
                <w:color w:val="auto"/>
              </w:rPr>
              <w:t>有机物含量（比色法）</w:t>
            </w:r>
          </w:p>
        </w:tc>
        <w:tc>
          <w:tcPr>
            <w:tcW w:w="2189" w:type="pct"/>
          </w:tcPr>
          <w:p w:rsidR="005D16A0" w:rsidRDefault="00000000">
            <w:pPr>
              <w:jc w:val="center"/>
              <w:rPr>
                <w:color w:val="auto"/>
              </w:rPr>
            </w:pPr>
            <w:r>
              <w:rPr>
                <w:rFonts w:hint="eastAsia"/>
                <w:color w:val="auto"/>
              </w:rPr>
              <w:t>合格</w:t>
            </w:r>
          </w:p>
        </w:tc>
      </w:tr>
    </w:tbl>
    <w:p w:rsidR="005D16A0" w:rsidRDefault="00000000">
      <w:pPr>
        <w:spacing w:line="360" w:lineRule="auto"/>
        <w:jc w:val="center"/>
        <w:rPr>
          <w:rFonts w:ascii="黑体" w:eastAsia="黑体" w:hAnsi="黑体"/>
          <w:color w:val="auto"/>
        </w:rPr>
      </w:pPr>
      <w:r>
        <w:rPr>
          <w:rFonts w:ascii="黑体" w:eastAsia="黑体" w:hAnsi="黑体" w:hint="eastAsia"/>
          <w:color w:val="auto"/>
        </w:rPr>
        <w:t>表</w:t>
      </w:r>
      <w:r>
        <w:rPr>
          <w:rFonts w:eastAsia="黑体"/>
          <w:color w:val="auto"/>
        </w:rPr>
        <w:t>5.5.4-2</w:t>
      </w:r>
      <w:r>
        <w:rPr>
          <w:rFonts w:ascii="黑体" w:eastAsia="黑体" w:hAnsi="黑体"/>
          <w:color w:val="auto"/>
        </w:rPr>
        <w:t xml:space="preserve">  </w:t>
      </w:r>
      <w:r>
        <w:rPr>
          <w:rFonts w:ascii="黑体" w:eastAsia="黑体" w:hAnsi="黑体" w:hint="eastAsia"/>
          <w:color w:val="auto"/>
        </w:rPr>
        <w:t>珊瑚细骨料的质量要求</w:t>
      </w:r>
    </w:p>
    <w:tbl>
      <w:tblPr>
        <w:tblW w:w="0" w:type="auto"/>
        <w:tblBorders>
          <w:top w:val="single" w:sz="12" w:space="0" w:color="000000"/>
          <w:left w:val="single" w:sz="12" w:space="0" w:color="000000"/>
          <w:bottom w:val="single" w:sz="12" w:space="0" w:color="000000"/>
          <w:right w:val="single" w:sz="12" w:space="0" w:color="000000"/>
          <w:insideH w:val="single" w:sz="4" w:space="0" w:color="auto"/>
          <w:insideV w:val="single" w:sz="4" w:space="0" w:color="auto"/>
        </w:tblBorders>
        <w:tblLook w:val="04A0" w:firstRow="1" w:lastRow="0" w:firstColumn="1" w:lastColumn="0" w:noHBand="0" w:noVBand="1"/>
      </w:tblPr>
      <w:tblGrid>
        <w:gridCol w:w="2461"/>
        <w:gridCol w:w="2325"/>
        <w:gridCol w:w="3736"/>
      </w:tblGrid>
      <w:tr w:rsidR="005D16A0">
        <w:tc>
          <w:tcPr>
            <w:tcW w:w="4786" w:type="dxa"/>
            <w:gridSpan w:val="2"/>
            <w:vAlign w:val="center"/>
          </w:tcPr>
          <w:p w:rsidR="005D16A0" w:rsidRDefault="00000000">
            <w:pPr>
              <w:jc w:val="center"/>
              <w:rPr>
                <w:color w:val="auto"/>
              </w:rPr>
            </w:pPr>
            <w:r>
              <w:rPr>
                <w:rFonts w:hint="eastAsia"/>
                <w:color w:val="auto"/>
              </w:rPr>
              <w:t>项目</w:t>
            </w:r>
          </w:p>
        </w:tc>
        <w:tc>
          <w:tcPr>
            <w:tcW w:w="3736" w:type="dxa"/>
            <w:vAlign w:val="center"/>
          </w:tcPr>
          <w:p w:rsidR="005D16A0" w:rsidRDefault="00000000">
            <w:pPr>
              <w:jc w:val="center"/>
              <w:rPr>
                <w:color w:val="auto"/>
              </w:rPr>
            </w:pPr>
            <w:r>
              <w:rPr>
                <w:rFonts w:hint="eastAsia"/>
                <w:color w:val="auto"/>
              </w:rPr>
              <w:t>指标</w:t>
            </w:r>
          </w:p>
        </w:tc>
      </w:tr>
      <w:tr w:rsidR="005D16A0">
        <w:tc>
          <w:tcPr>
            <w:tcW w:w="4786" w:type="dxa"/>
            <w:gridSpan w:val="2"/>
            <w:vAlign w:val="center"/>
          </w:tcPr>
          <w:p w:rsidR="005D16A0" w:rsidRDefault="00000000">
            <w:pPr>
              <w:jc w:val="center"/>
              <w:rPr>
                <w:color w:val="auto"/>
              </w:rPr>
            </w:pPr>
            <w:r>
              <w:rPr>
                <w:rFonts w:hint="eastAsia"/>
                <w:color w:val="auto"/>
              </w:rPr>
              <w:t>表观密度（</w:t>
            </w:r>
            <w:r>
              <w:rPr>
                <w:color w:val="auto"/>
              </w:rPr>
              <w:t>kg/m</w:t>
            </w:r>
            <w:r>
              <w:rPr>
                <w:color w:val="auto"/>
                <w:vertAlign w:val="superscript"/>
              </w:rPr>
              <w:t>3</w:t>
            </w:r>
            <w:r>
              <w:rPr>
                <w:rFonts w:hint="eastAsia"/>
                <w:color w:val="auto"/>
              </w:rPr>
              <w:t>）</w:t>
            </w:r>
          </w:p>
        </w:tc>
        <w:tc>
          <w:tcPr>
            <w:tcW w:w="3736" w:type="dxa"/>
            <w:vAlign w:val="center"/>
          </w:tcPr>
          <w:p w:rsidR="005D16A0" w:rsidRDefault="00000000">
            <w:pPr>
              <w:jc w:val="center"/>
              <w:rPr>
                <w:color w:val="auto"/>
              </w:rPr>
            </w:pPr>
            <w:r>
              <w:rPr>
                <w:rFonts w:hint="eastAsia"/>
                <w:color w:val="auto"/>
              </w:rPr>
              <w:t>≥</w:t>
            </w:r>
            <w:r>
              <w:rPr>
                <w:rFonts w:hint="eastAsia"/>
                <w:color w:val="auto"/>
              </w:rPr>
              <w:t>1600</w:t>
            </w:r>
          </w:p>
        </w:tc>
      </w:tr>
      <w:tr w:rsidR="005D16A0">
        <w:tc>
          <w:tcPr>
            <w:tcW w:w="4786" w:type="dxa"/>
            <w:gridSpan w:val="2"/>
            <w:vAlign w:val="center"/>
          </w:tcPr>
          <w:p w:rsidR="005D16A0" w:rsidRDefault="00000000">
            <w:pPr>
              <w:jc w:val="center"/>
              <w:rPr>
                <w:color w:val="auto"/>
              </w:rPr>
            </w:pPr>
            <w:r>
              <w:rPr>
                <w:rFonts w:hint="eastAsia"/>
                <w:color w:val="auto"/>
              </w:rPr>
              <w:t>松散堆积密度（</w:t>
            </w:r>
            <w:r>
              <w:rPr>
                <w:color w:val="auto"/>
              </w:rPr>
              <w:t>kg/m</w:t>
            </w:r>
            <w:r>
              <w:rPr>
                <w:color w:val="auto"/>
                <w:vertAlign w:val="superscript"/>
              </w:rPr>
              <w:t>3</w:t>
            </w:r>
            <w:r>
              <w:rPr>
                <w:rFonts w:hint="eastAsia"/>
                <w:color w:val="auto"/>
              </w:rPr>
              <w:t>）</w:t>
            </w:r>
          </w:p>
        </w:tc>
        <w:tc>
          <w:tcPr>
            <w:tcW w:w="3736" w:type="dxa"/>
            <w:vAlign w:val="center"/>
          </w:tcPr>
          <w:p w:rsidR="005D16A0" w:rsidRDefault="00000000">
            <w:pPr>
              <w:jc w:val="center"/>
              <w:rPr>
                <w:color w:val="auto"/>
              </w:rPr>
            </w:pPr>
            <w:r>
              <w:rPr>
                <w:rFonts w:hint="eastAsia"/>
                <w:color w:val="auto"/>
              </w:rPr>
              <w:t>≥</w:t>
            </w:r>
            <w:r>
              <w:rPr>
                <w:rFonts w:hint="eastAsia"/>
                <w:color w:val="auto"/>
              </w:rPr>
              <w:t>850</w:t>
            </w:r>
          </w:p>
        </w:tc>
      </w:tr>
      <w:tr w:rsidR="005D16A0">
        <w:tc>
          <w:tcPr>
            <w:tcW w:w="4786" w:type="dxa"/>
            <w:gridSpan w:val="2"/>
            <w:vAlign w:val="center"/>
          </w:tcPr>
          <w:p w:rsidR="005D16A0" w:rsidRDefault="00000000">
            <w:pPr>
              <w:jc w:val="center"/>
              <w:rPr>
                <w:color w:val="auto"/>
              </w:rPr>
            </w:pPr>
            <w:r>
              <w:rPr>
                <w:rFonts w:hint="eastAsia"/>
                <w:color w:val="auto"/>
              </w:rPr>
              <w:t>吸水率</w:t>
            </w:r>
            <w:r>
              <w:rPr>
                <w:color w:val="auto"/>
              </w:rPr>
              <w:t>（</w:t>
            </w:r>
            <w:r>
              <w:rPr>
                <w:rFonts w:hint="eastAsia"/>
                <w:color w:val="auto"/>
              </w:rPr>
              <w:t>%</w:t>
            </w:r>
            <w:r>
              <w:rPr>
                <w:color w:val="auto"/>
              </w:rPr>
              <w:t>）</w:t>
            </w:r>
          </w:p>
        </w:tc>
        <w:tc>
          <w:tcPr>
            <w:tcW w:w="3736" w:type="dxa"/>
            <w:vAlign w:val="center"/>
          </w:tcPr>
          <w:p w:rsidR="005D16A0" w:rsidRDefault="00000000">
            <w:pPr>
              <w:jc w:val="center"/>
              <w:rPr>
                <w:color w:val="auto"/>
              </w:rPr>
            </w:pPr>
            <w:r>
              <w:rPr>
                <w:rFonts w:hint="eastAsia"/>
                <w:color w:val="auto"/>
              </w:rPr>
              <w:t>≤</w:t>
            </w:r>
            <w:r>
              <w:rPr>
                <w:rFonts w:hint="eastAsia"/>
                <w:color w:val="auto"/>
              </w:rPr>
              <w:t>10</w:t>
            </w:r>
          </w:p>
        </w:tc>
      </w:tr>
      <w:tr w:rsidR="005D16A0">
        <w:tc>
          <w:tcPr>
            <w:tcW w:w="2461" w:type="dxa"/>
            <w:vMerge w:val="restart"/>
            <w:vAlign w:val="center"/>
          </w:tcPr>
          <w:p w:rsidR="005D16A0" w:rsidRDefault="00000000">
            <w:pPr>
              <w:jc w:val="center"/>
              <w:rPr>
                <w:color w:val="auto"/>
              </w:rPr>
            </w:pPr>
            <w:r>
              <w:rPr>
                <w:rFonts w:hint="eastAsia"/>
                <w:color w:val="auto"/>
              </w:rPr>
              <w:t>微粉含量</w:t>
            </w:r>
            <w:r>
              <w:rPr>
                <w:color w:val="auto"/>
              </w:rPr>
              <w:t>（</w:t>
            </w:r>
            <w:r>
              <w:rPr>
                <w:rFonts w:hint="eastAsia"/>
                <w:color w:val="auto"/>
              </w:rPr>
              <w:t>%</w:t>
            </w:r>
            <w:r>
              <w:rPr>
                <w:rFonts w:hint="eastAsia"/>
                <w:color w:val="auto"/>
              </w:rPr>
              <w:t>）</w:t>
            </w:r>
          </w:p>
        </w:tc>
        <w:tc>
          <w:tcPr>
            <w:tcW w:w="2325" w:type="dxa"/>
            <w:vAlign w:val="center"/>
          </w:tcPr>
          <w:p w:rsidR="005D16A0" w:rsidRDefault="00000000">
            <w:pPr>
              <w:jc w:val="center"/>
              <w:rPr>
                <w:color w:val="auto"/>
              </w:rPr>
            </w:pPr>
            <w:r>
              <w:rPr>
                <w:color w:val="auto"/>
              </w:rPr>
              <w:t>MB</w:t>
            </w:r>
            <w:r>
              <w:rPr>
                <w:rFonts w:hint="eastAsia"/>
                <w:color w:val="auto"/>
              </w:rPr>
              <w:t>值≤</w:t>
            </w:r>
            <w:r>
              <w:rPr>
                <w:rFonts w:hint="eastAsia"/>
                <w:color w:val="auto"/>
              </w:rPr>
              <w:t>1.4</w:t>
            </w:r>
          </w:p>
        </w:tc>
        <w:tc>
          <w:tcPr>
            <w:tcW w:w="3736" w:type="dxa"/>
            <w:vAlign w:val="center"/>
          </w:tcPr>
          <w:p w:rsidR="005D16A0" w:rsidRDefault="00000000">
            <w:pPr>
              <w:jc w:val="center"/>
              <w:rPr>
                <w:color w:val="auto"/>
              </w:rPr>
            </w:pPr>
            <w:r>
              <w:rPr>
                <w:rFonts w:hint="eastAsia"/>
                <w:color w:val="auto"/>
              </w:rPr>
              <w:t>≤</w:t>
            </w:r>
            <w:r>
              <w:rPr>
                <w:rFonts w:hint="eastAsia"/>
                <w:color w:val="auto"/>
              </w:rPr>
              <w:t>10</w:t>
            </w:r>
          </w:p>
        </w:tc>
      </w:tr>
      <w:tr w:rsidR="005D16A0">
        <w:tc>
          <w:tcPr>
            <w:tcW w:w="2461" w:type="dxa"/>
            <w:vMerge/>
            <w:vAlign w:val="center"/>
          </w:tcPr>
          <w:p w:rsidR="005D16A0" w:rsidRDefault="005D16A0">
            <w:pPr>
              <w:jc w:val="center"/>
              <w:rPr>
                <w:color w:val="auto"/>
              </w:rPr>
            </w:pPr>
          </w:p>
        </w:tc>
        <w:tc>
          <w:tcPr>
            <w:tcW w:w="2325" w:type="dxa"/>
            <w:vAlign w:val="center"/>
          </w:tcPr>
          <w:p w:rsidR="005D16A0" w:rsidRDefault="00000000">
            <w:pPr>
              <w:jc w:val="center"/>
              <w:rPr>
                <w:color w:val="auto"/>
              </w:rPr>
            </w:pPr>
            <w:r>
              <w:rPr>
                <w:color w:val="auto"/>
              </w:rPr>
              <w:t>MB</w:t>
            </w:r>
            <w:r>
              <w:rPr>
                <w:rFonts w:hint="eastAsia"/>
                <w:color w:val="auto"/>
              </w:rPr>
              <w:t>值＞</w:t>
            </w:r>
            <w:r>
              <w:rPr>
                <w:color w:val="auto"/>
              </w:rPr>
              <w:t>1.4</w:t>
            </w:r>
          </w:p>
        </w:tc>
        <w:tc>
          <w:tcPr>
            <w:tcW w:w="3736" w:type="dxa"/>
            <w:vAlign w:val="center"/>
          </w:tcPr>
          <w:p w:rsidR="005D16A0" w:rsidRDefault="00000000">
            <w:pPr>
              <w:jc w:val="center"/>
              <w:rPr>
                <w:color w:val="auto"/>
              </w:rPr>
            </w:pPr>
            <w:r>
              <w:rPr>
                <w:rFonts w:hint="eastAsia"/>
                <w:color w:val="auto"/>
              </w:rPr>
              <w:t>≤</w:t>
            </w:r>
            <w:r>
              <w:rPr>
                <w:rFonts w:hint="eastAsia"/>
                <w:color w:val="auto"/>
              </w:rPr>
              <w:t>5</w:t>
            </w:r>
          </w:p>
        </w:tc>
      </w:tr>
      <w:tr w:rsidR="005D16A0">
        <w:tc>
          <w:tcPr>
            <w:tcW w:w="4786" w:type="dxa"/>
            <w:gridSpan w:val="2"/>
            <w:vAlign w:val="center"/>
          </w:tcPr>
          <w:p w:rsidR="005D16A0" w:rsidRDefault="00000000">
            <w:pPr>
              <w:jc w:val="center"/>
              <w:rPr>
                <w:color w:val="auto"/>
              </w:rPr>
            </w:pPr>
            <w:r>
              <w:rPr>
                <w:rFonts w:hint="eastAsia"/>
                <w:color w:val="auto"/>
              </w:rPr>
              <w:t>泥块含量（按质量计，</w:t>
            </w:r>
            <w:r>
              <w:rPr>
                <w:rFonts w:hint="eastAsia"/>
                <w:color w:val="auto"/>
              </w:rPr>
              <w:t>%</w:t>
            </w:r>
            <w:r>
              <w:rPr>
                <w:rFonts w:hint="eastAsia"/>
                <w:color w:val="auto"/>
              </w:rPr>
              <w:t>）</w:t>
            </w:r>
          </w:p>
        </w:tc>
        <w:tc>
          <w:tcPr>
            <w:tcW w:w="3736" w:type="dxa"/>
            <w:vAlign w:val="center"/>
          </w:tcPr>
          <w:p w:rsidR="005D16A0" w:rsidRDefault="00000000">
            <w:pPr>
              <w:jc w:val="center"/>
              <w:rPr>
                <w:color w:val="auto"/>
              </w:rPr>
            </w:pPr>
            <w:r>
              <w:rPr>
                <w:rFonts w:hint="eastAsia"/>
                <w:color w:val="auto"/>
              </w:rPr>
              <w:t>≤</w:t>
            </w:r>
            <w:r>
              <w:rPr>
                <w:rFonts w:hint="eastAsia"/>
                <w:color w:val="auto"/>
              </w:rPr>
              <w:t>0.5</w:t>
            </w:r>
          </w:p>
        </w:tc>
      </w:tr>
      <w:tr w:rsidR="005D16A0">
        <w:tc>
          <w:tcPr>
            <w:tcW w:w="4786" w:type="dxa"/>
            <w:gridSpan w:val="2"/>
            <w:vAlign w:val="center"/>
          </w:tcPr>
          <w:p w:rsidR="005D16A0" w:rsidRDefault="00000000">
            <w:pPr>
              <w:jc w:val="center"/>
              <w:rPr>
                <w:color w:val="auto"/>
              </w:rPr>
            </w:pPr>
            <w:r>
              <w:rPr>
                <w:rFonts w:hint="eastAsia"/>
                <w:color w:val="auto"/>
              </w:rPr>
              <w:t>硫化物及硫酸盐含量（折算为</w:t>
            </w:r>
            <w:r>
              <w:rPr>
                <w:color w:val="auto"/>
              </w:rPr>
              <w:t>SO</w:t>
            </w:r>
            <w:r>
              <w:rPr>
                <w:color w:val="auto"/>
                <w:vertAlign w:val="subscript"/>
              </w:rPr>
              <w:t>3</w:t>
            </w:r>
            <w:r>
              <w:rPr>
                <w:rFonts w:hint="eastAsia"/>
                <w:color w:val="auto"/>
              </w:rPr>
              <w:t>，按质量计，</w:t>
            </w:r>
            <w:r>
              <w:rPr>
                <w:rFonts w:hint="eastAsia"/>
                <w:color w:val="auto"/>
              </w:rPr>
              <w:t>%</w:t>
            </w:r>
            <w:r>
              <w:rPr>
                <w:rFonts w:hint="eastAsia"/>
                <w:color w:val="auto"/>
              </w:rPr>
              <w:t>）</w:t>
            </w:r>
          </w:p>
        </w:tc>
        <w:tc>
          <w:tcPr>
            <w:tcW w:w="3736" w:type="dxa"/>
            <w:vAlign w:val="center"/>
          </w:tcPr>
          <w:p w:rsidR="005D16A0" w:rsidRDefault="00000000">
            <w:pPr>
              <w:jc w:val="center"/>
              <w:rPr>
                <w:color w:val="auto"/>
              </w:rPr>
            </w:pPr>
            <w:r>
              <w:rPr>
                <w:rFonts w:hint="eastAsia"/>
                <w:color w:val="auto"/>
              </w:rPr>
              <w:t>≤</w:t>
            </w:r>
            <w:r>
              <w:rPr>
                <w:rFonts w:hint="eastAsia"/>
                <w:color w:val="auto"/>
              </w:rPr>
              <w:t>1.0</w:t>
            </w:r>
          </w:p>
        </w:tc>
      </w:tr>
      <w:tr w:rsidR="005D16A0">
        <w:tc>
          <w:tcPr>
            <w:tcW w:w="4786" w:type="dxa"/>
            <w:gridSpan w:val="2"/>
            <w:vAlign w:val="center"/>
          </w:tcPr>
          <w:p w:rsidR="005D16A0" w:rsidRDefault="00000000">
            <w:pPr>
              <w:jc w:val="center"/>
              <w:rPr>
                <w:color w:val="auto"/>
              </w:rPr>
            </w:pPr>
            <w:r>
              <w:rPr>
                <w:rFonts w:hint="eastAsia"/>
                <w:color w:val="auto"/>
              </w:rPr>
              <w:t>有机物含量（比色法）</w:t>
            </w:r>
          </w:p>
        </w:tc>
        <w:tc>
          <w:tcPr>
            <w:tcW w:w="3736" w:type="dxa"/>
            <w:vAlign w:val="center"/>
          </w:tcPr>
          <w:p w:rsidR="005D16A0" w:rsidRDefault="00000000">
            <w:pPr>
              <w:jc w:val="center"/>
              <w:rPr>
                <w:color w:val="auto"/>
              </w:rPr>
            </w:pPr>
            <w:r>
              <w:rPr>
                <w:rFonts w:hint="eastAsia"/>
                <w:color w:val="auto"/>
              </w:rPr>
              <w:t>合格</w:t>
            </w:r>
          </w:p>
        </w:tc>
      </w:tr>
    </w:tbl>
    <w:p w:rsidR="005D16A0" w:rsidRDefault="00000000">
      <w:pPr>
        <w:autoSpaceDE w:val="0"/>
        <w:autoSpaceDN w:val="0"/>
        <w:adjustRightInd w:val="0"/>
        <w:spacing w:line="360" w:lineRule="auto"/>
        <w:ind w:firstLineChars="150" w:firstLine="361"/>
        <w:textAlignment w:val="baseline"/>
        <w:rPr>
          <w:color w:val="auto"/>
          <w:sz w:val="24"/>
          <w:szCs w:val="24"/>
        </w:rPr>
      </w:pPr>
      <w:r>
        <w:rPr>
          <w:b/>
          <w:color w:val="auto"/>
          <w:sz w:val="24"/>
          <w:szCs w:val="24"/>
        </w:rPr>
        <w:t>4</w:t>
      </w:r>
      <w:r>
        <w:rPr>
          <w:color w:val="auto"/>
          <w:sz w:val="24"/>
          <w:szCs w:val="24"/>
        </w:rPr>
        <w:t xml:space="preserve">  </w:t>
      </w:r>
      <w:r>
        <w:rPr>
          <w:rFonts w:hint="eastAsia"/>
          <w:color w:val="auto"/>
          <w:sz w:val="24"/>
          <w:szCs w:val="24"/>
        </w:rPr>
        <w:t>珊瑚骨料应进行碱活性检验。</w:t>
      </w:r>
    </w:p>
    <w:p w:rsidR="005D16A0" w:rsidRDefault="00000000">
      <w:pPr>
        <w:pStyle w:val="CJJ1TimesNewRoman"/>
        <w:spacing w:line="360" w:lineRule="auto"/>
      </w:pPr>
      <w:r>
        <w:rPr>
          <w:rFonts w:eastAsia="仿宋_GB2312"/>
          <w:b w:val="0"/>
          <w:bCs w:val="0"/>
          <w:sz w:val="32"/>
          <w:szCs w:val="28"/>
        </w:rPr>
        <w:br w:type="page"/>
      </w:r>
      <w:bookmarkStart w:id="135" w:name="_Toc721"/>
      <w:r>
        <w:rPr>
          <w:rFonts w:eastAsia="仿宋_GB2312"/>
          <w:b w:val="0"/>
          <w:bCs w:val="0"/>
          <w:sz w:val="32"/>
          <w:szCs w:val="28"/>
        </w:rPr>
        <w:lastRenderedPageBreak/>
        <w:t xml:space="preserve">6  </w:t>
      </w:r>
      <w:r>
        <w:rPr>
          <w:rFonts w:hint="eastAsia"/>
        </w:rPr>
        <w:t>设</w:t>
      </w:r>
      <w:r>
        <w:t xml:space="preserve">  </w:t>
      </w:r>
      <w:r>
        <w:rPr>
          <w:rFonts w:hint="eastAsia"/>
        </w:rPr>
        <w:t>计</w:t>
      </w:r>
      <w:bookmarkEnd w:id="135"/>
    </w:p>
    <w:p w:rsidR="005D16A0" w:rsidRDefault="00000000">
      <w:pPr>
        <w:pStyle w:val="CJJ2TimesNewRoman"/>
        <w:spacing w:line="360" w:lineRule="auto"/>
        <w:rPr>
          <w:b w:val="0"/>
          <w:bCs w:val="0"/>
        </w:rPr>
      </w:pPr>
      <w:bookmarkStart w:id="136" w:name="_Toc29014"/>
      <w:bookmarkStart w:id="137" w:name="_Toc57409349"/>
      <w:bookmarkStart w:id="138" w:name="_Toc57470642"/>
      <w:bookmarkStart w:id="139" w:name="_Toc57455314"/>
      <w:bookmarkStart w:id="140" w:name="_Toc57456632"/>
      <w:bookmarkStart w:id="141" w:name="_Toc57468136"/>
      <w:bookmarkStart w:id="142" w:name="_Toc57404433"/>
      <w:r>
        <w:rPr>
          <w:b w:val="0"/>
          <w:bCs w:val="0"/>
        </w:rPr>
        <w:t xml:space="preserve">6.1  </w:t>
      </w:r>
      <w:r>
        <w:rPr>
          <w:rFonts w:hint="eastAsia"/>
          <w:b w:val="0"/>
          <w:bCs w:val="0"/>
        </w:rPr>
        <w:t>一般规定</w:t>
      </w:r>
      <w:bookmarkEnd w:id="136"/>
      <w:bookmarkEnd w:id="137"/>
      <w:bookmarkEnd w:id="138"/>
      <w:bookmarkEnd w:id="139"/>
      <w:bookmarkEnd w:id="140"/>
      <w:bookmarkEnd w:id="141"/>
      <w:bookmarkEnd w:id="142"/>
    </w:p>
    <w:p w:rsidR="005D16A0" w:rsidRDefault="00000000">
      <w:pPr>
        <w:spacing w:line="360" w:lineRule="auto"/>
        <w:outlineLvl w:val="2"/>
        <w:rPr>
          <w:color w:val="FF0000"/>
          <w:sz w:val="24"/>
        </w:rPr>
      </w:pPr>
      <w:r>
        <w:rPr>
          <w:b/>
          <w:bCs/>
          <w:color w:val="000000"/>
          <w:sz w:val="24"/>
        </w:rPr>
        <w:t>6.1.1</w:t>
      </w:r>
      <w:r>
        <w:rPr>
          <w:color w:val="000000"/>
          <w:sz w:val="24"/>
        </w:rPr>
        <w:t xml:space="preserve">  </w:t>
      </w:r>
      <w:r>
        <w:rPr>
          <w:rFonts w:hint="eastAsia"/>
          <w:color w:val="000000"/>
          <w:sz w:val="24"/>
        </w:rPr>
        <w:t>海岸工程混凝土结构构件应根据受力状况分别进行正截面、斜截面、扭曲截面、受冲切和局部受压承载力计算；对于承受动力循环作用的海岸工程混凝土结构或构件，尚应进行构件的疲劳承载力验算。</w:t>
      </w:r>
    </w:p>
    <w:p w:rsidR="005D16A0" w:rsidRDefault="00000000">
      <w:pPr>
        <w:spacing w:line="360" w:lineRule="auto"/>
        <w:outlineLvl w:val="2"/>
        <w:rPr>
          <w:color w:val="000000"/>
          <w:sz w:val="24"/>
        </w:rPr>
      </w:pPr>
      <w:r>
        <w:rPr>
          <w:b/>
          <w:bCs/>
          <w:snapToGrid w:val="0"/>
          <w:color w:val="auto"/>
          <w:kern w:val="2"/>
          <w:sz w:val="24"/>
          <w:szCs w:val="24"/>
        </w:rPr>
        <w:t xml:space="preserve">6.1.2  </w:t>
      </w:r>
      <w:r>
        <w:rPr>
          <w:rFonts w:hint="eastAsia"/>
          <w:color w:val="000000"/>
          <w:sz w:val="24"/>
        </w:rPr>
        <w:t>海岸工程</w:t>
      </w:r>
      <w:r>
        <w:rPr>
          <w:rFonts w:hint="eastAsia"/>
          <w:bCs/>
          <w:snapToGrid w:val="0"/>
          <w:color w:val="auto"/>
          <w:kern w:val="2"/>
          <w:sz w:val="24"/>
          <w:szCs w:val="24"/>
        </w:rPr>
        <w:t>混凝土结构应根据结构的设计工作年限、结构所处的环境类别和环境作用等级进行耐久性设计。同一结构的不同构件或同一构件中的不同部位由于所处的局部环境条件有异，应予以分别对待。耐久性设计时应考虑施工质量控制与质量保证对耐久性的影响，并应考虑结构使用过程中的维修与检测要求。</w:t>
      </w:r>
    </w:p>
    <w:p w:rsidR="005D16A0" w:rsidRDefault="00000000">
      <w:pPr>
        <w:spacing w:line="360" w:lineRule="auto"/>
        <w:outlineLvl w:val="2"/>
        <w:rPr>
          <w:color w:val="auto"/>
          <w:sz w:val="24"/>
          <w:szCs w:val="24"/>
        </w:rPr>
      </w:pPr>
      <w:r>
        <w:rPr>
          <w:b/>
          <w:bCs/>
          <w:snapToGrid w:val="0"/>
          <w:color w:val="auto"/>
          <w:kern w:val="2"/>
          <w:sz w:val="24"/>
          <w:szCs w:val="24"/>
        </w:rPr>
        <w:t xml:space="preserve">6.1.3  </w:t>
      </w:r>
      <w:r>
        <w:rPr>
          <w:rFonts w:hint="eastAsia"/>
          <w:color w:val="auto"/>
          <w:sz w:val="24"/>
          <w:szCs w:val="24"/>
        </w:rPr>
        <w:t>设计基本变量的设计值应符合下列规定：</w:t>
      </w:r>
    </w:p>
    <w:p w:rsidR="005D16A0" w:rsidRDefault="00000000">
      <w:pPr>
        <w:spacing w:line="360" w:lineRule="auto"/>
        <w:ind w:firstLineChars="150" w:firstLine="361"/>
        <w:rPr>
          <w:color w:val="auto"/>
          <w:sz w:val="24"/>
          <w:szCs w:val="24"/>
        </w:rPr>
      </w:pPr>
      <w:r>
        <w:rPr>
          <w:b/>
          <w:color w:val="auto"/>
          <w:sz w:val="24"/>
          <w:szCs w:val="24"/>
        </w:rPr>
        <w:t xml:space="preserve">1  </w:t>
      </w:r>
      <w:r>
        <w:rPr>
          <w:rFonts w:hint="eastAsia"/>
          <w:color w:val="auto"/>
          <w:sz w:val="24"/>
          <w:szCs w:val="24"/>
        </w:rPr>
        <w:t>作用的设计值应为作用代表值与作用分项系数的乘积；</w:t>
      </w:r>
    </w:p>
    <w:p w:rsidR="005D16A0" w:rsidRDefault="00000000">
      <w:pPr>
        <w:spacing w:line="360" w:lineRule="auto"/>
        <w:ind w:firstLineChars="150" w:firstLine="361"/>
        <w:rPr>
          <w:color w:val="auto"/>
          <w:sz w:val="24"/>
          <w:szCs w:val="24"/>
        </w:rPr>
      </w:pPr>
      <w:r>
        <w:rPr>
          <w:b/>
          <w:color w:val="auto"/>
          <w:sz w:val="24"/>
          <w:szCs w:val="24"/>
        </w:rPr>
        <w:t xml:space="preserve">2  </w:t>
      </w:r>
      <w:r>
        <w:rPr>
          <w:rFonts w:hint="eastAsia"/>
          <w:color w:val="auto"/>
          <w:sz w:val="24"/>
          <w:szCs w:val="24"/>
        </w:rPr>
        <w:t>材料性能的设计值应为材料性能标准值与材料性能分项系数之商；</w:t>
      </w:r>
    </w:p>
    <w:p w:rsidR="005D16A0" w:rsidRDefault="00000000">
      <w:pPr>
        <w:spacing w:line="360" w:lineRule="auto"/>
        <w:ind w:firstLineChars="150" w:firstLine="361"/>
        <w:rPr>
          <w:color w:val="auto"/>
          <w:sz w:val="24"/>
          <w:szCs w:val="24"/>
        </w:rPr>
      </w:pPr>
      <w:r>
        <w:rPr>
          <w:b/>
          <w:color w:val="auto"/>
          <w:sz w:val="24"/>
          <w:szCs w:val="24"/>
        </w:rPr>
        <w:t xml:space="preserve">3  </w:t>
      </w:r>
      <w:r>
        <w:rPr>
          <w:rFonts w:hint="eastAsia"/>
          <w:color w:val="auto"/>
          <w:sz w:val="24"/>
          <w:szCs w:val="24"/>
        </w:rPr>
        <w:t>当几何参数的变异性对结构性能无明显影响时，几何参数的设计值应取其标准值；当有明显影响时，几何参数设计值应按不利原则取其标准值与几何参数附加量之和或之差；</w:t>
      </w:r>
    </w:p>
    <w:p w:rsidR="005D16A0" w:rsidRDefault="00000000">
      <w:pPr>
        <w:spacing w:line="360" w:lineRule="auto"/>
        <w:ind w:firstLineChars="150" w:firstLine="361"/>
        <w:rPr>
          <w:color w:val="auto"/>
          <w:sz w:val="24"/>
          <w:szCs w:val="24"/>
        </w:rPr>
      </w:pPr>
      <w:r>
        <w:rPr>
          <w:b/>
          <w:color w:val="auto"/>
          <w:sz w:val="24"/>
          <w:szCs w:val="24"/>
        </w:rPr>
        <w:t xml:space="preserve">4  </w:t>
      </w:r>
      <w:r>
        <w:rPr>
          <w:rFonts w:hint="eastAsia"/>
          <w:color w:val="auto"/>
          <w:sz w:val="24"/>
          <w:szCs w:val="24"/>
        </w:rPr>
        <w:t>结构或结构构件的抗力设计值应为考虑材料性能设计值和几何参数设计值分析计算得到的抗力值。</w:t>
      </w:r>
    </w:p>
    <w:p w:rsidR="005D16A0" w:rsidRDefault="00000000">
      <w:pPr>
        <w:spacing w:line="360" w:lineRule="auto"/>
        <w:rPr>
          <w:color w:val="000000"/>
          <w:sz w:val="24"/>
          <w:szCs w:val="24"/>
        </w:rPr>
      </w:pPr>
      <w:r>
        <w:rPr>
          <w:b/>
          <w:bCs/>
          <w:color w:val="000000"/>
          <w:sz w:val="24"/>
          <w:szCs w:val="24"/>
        </w:rPr>
        <w:t>6.1.4</w:t>
      </w:r>
      <w:r>
        <w:rPr>
          <w:color w:val="000000"/>
          <w:sz w:val="24"/>
          <w:szCs w:val="24"/>
        </w:rPr>
        <w:t xml:space="preserve">  </w:t>
      </w:r>
      <w:r>
        <w:rPr>
          <w:rFonts w:hint="eastAsia"/>
          <w:color w:val="000000"/>
          <w:sz w:val="24"/>
          <w:szCs w:val="24"/>
        </w:rPr>
        <w:t>海岸工程结构的安全性与适用性设计应区分下列设计状况并进行相应的极限状态设计：</w:t>
      </w:r>
    </w:p>
    <w:p w:rsidR="005D16A0" w:rsidRDefault="00000000">
      <w:pPr>
        <w:spacing w:line="360" w:lineRule="auto"/>
        <w:ind w:firstLineChars="150" w:firstLine="361"/>
        <w:rPr>
          <w:color w:val="000000"/>
          <w:sz w:val="24"/>
          <w:szCs w:val="24"/>
        </w:rPr>
      </w:pPr>
      <w:r>
        <w:rPr>
          <w:b/>
          <w:color w:val="000000"/>
          <w:sz w:val="24"/>
          <w:szCs w:val="24"/>
        </w:rPr>
        <w:t xml:space="preserve">1  </w:t>
      </w:r>
      <w:r>
        <w:rPr>
          <w:rFonts w:hint="eastAsia"/>
          <w:color w:val="000000"/>
          <w:sz w:val="24"/>
          <w:szCs w:val="24"/>
        </w:rPr>
        <w:t>持久设计状况适用于结构使用时的正常情况。应进行承载能力极限状态设计和正常使用极限状态</w:t>
      </w:r>
      <w:r>
        <w:rPr>
          <w:rFonts w:hint="eastAsia"/>
          <w:color w:val="auto"/>
          <w:sz w:val="24"/>
          <w:szCs w:val="24"/>
        </w:rPr>
        <w:t>验算</w:t>
      </w:r>
      <w:r>
        <w:rPr>
          <w:rFonts w:hint="eastAsia"/>
          <w:color w:val="000000"/>
          <w:sz w:val="24"/>
          <w:szCs w:val="24"/>
        </w:rPr>
        <w:t>；</w:t>
      </w:r>
    </w:p>
    <w:p w:rsidR="005D16A0" w:rsidRDefault="00000000">
      <w:pPr>
        <w:spacing w:line="360" w:lineRule="auto"/>
        <w:ind w:firstLineChars="150" w:firstLine="361"/>
        <w:rPr>
          <w:color w:val="000000"/>
          <w:sz w:val="24"/>
          <w:szCs w:val="24"/>
        </w:rPr>
      </w:pPr>
      <w:r>
        <w:rPr>
          <w:b/>
          <w:color w:val="000000"/>
          <w:sz w:val="24"/>
          <w:szCs w:val="24"/>
        </w:rPr>
        <w:t xml:space="preserve">2  </w:t>
      </w:r>
      <w:r>
        <w:rPr>
          <w:rFonts w:hint="eastAsia"/>
          <w:color w:val="000000"/>
          <w:sz w:val="24"/>
          <w:szCs w:val="24"/>
        </w:rPr>
        <w:t>短暂设计状况适用于结构出现的临时情况，包括结构施工和维修时的情况。应进行承载能力极限状态设计，可根据需要进行正常使用极限状态验算；</w:t>
      </w:r>
    </w:p>
    <w:p w:rsidR="005D16A0" w:rsidRDefault="00000000">
      <w:pPr>
        <w:spacing w:line="360" w:lineRule="auto"/>
        <w:ind w:firstLineChars="150" w:firstLine="361"/>
        <w:rPr>
          <w:color w:val="000000"/>
          <w:sz w:val="24"/>
          <w:szCs w:val="24"/>
        </w:rPr>
      </w:pPr>
      <w:r>
        <w:rPr>
          <w:b/>
          <w:color w:val="000000"/>
          <w:sz w:val="24"/>
          <w:szCs w:val="24"/>
        </w:rPr>
        <w:t xml:space="preserve">3  </w:t>
      </w:r>
      <w:r>
        <w:rPr>
          <w:rFonts w:hint="eastAsia"/>
          <w:color w:val="000000"/>
          <w:sz w:val="24"/>
          <w:szCs w:val="24"/>
        </w:rPr>
        <w:t>偶然设计状况适用于结构出现的异常情况，包括结构遭受火灾、爆炸、撞击时的情况等。应进行承载能力极限状态设计，可不进行正常使用极限状态验算；</w:t>
      </w:r>
    </w:p>
    <w:p w:rsidR="005D16A0" w:rsidRDefault="00000000">
      <w:pPr>
        <w:spacing w:line="360" w:lineRule="auto"/>
        <w:ind w:firstLineChars="150" w:firstLine="361"/>
        <w:rPr>
          <w:color w:val="000000"/>
          <w:sz w:val="24"/>
          <w:szCs w:val="24"/>
        </w:rPr>
      </w:pPr>
      <w:r>
        <w:rPr>
          <w:b/>
          <w:color w:val="000000"/>
          <w:sz w:val="24"/>
          <w:szCs w:val="24"/>
        </w:rPr>
        <w:t xml:space="preserve">4  </w:t>
      </w:r>
      <w:r>
        <w:rPr>
          <w:rFonts w:hint="eastAsia"/>
          <w:color w:val="000000"/>
          <w:sz w:val="24"/>
          <w:szCs w:val="24"/>
        </w:rPr>
        <w:t>地震设计状况适用于结构遭受地震时的情况，在抗震设防地区应考虑地震设计状况。应进行承载能力极限状态设计，可根据需要进行正常使用极限状态验</w:t>
      </w:r>
      <w:r>
        <w:rPr>
          <w:rFonts w:hint="eastAsia"/>
          <w:color w:val="000000"/>
          <w:sz w:val="24"/>
          <w:szCs w:val="24"/>
        </w:rPr>
        <w:lastRenderedPageBreak/>
        <w:t>算。</w:t>
      </w:r>
    </w:p>
    <w:p w:rsidR="005D16A0" w:rsidRDefault="00000000">
      <w:pPr>
        <w:spacing w:line="360" w:lineRule="auto"/>
        <w:outlineLvl w:val="2"/>
        <w:rPr>
          <w:color w:val="000000"/>
          <w:sz w:val="24"/>
          <w:szCs w:val="24"/>
        </w:rPr>
      </w:pPr>
      <w:r>
        <w:rPr>
          <w:b/>
          <w:bCs/>
          <w:color w:val="000000"/>
          <w:sz w:val="24"/>
          <w:szCs w:val="24"/>
        </w:rPr>
        <w:t>6.1.5</w:t>
      </w:r>
      <w:r>
        <w:rPr>
          <w:color w:val="000000"/>
          <w:sz w:val="24"/>
          <w:szCs w:val="24"/>
        </w:rPr>
        <w:t xml:space="preserve">  </w:t>
      </w:r>
      <w:r>
        <w:rPr>
          <w:rFonts w:hint="eastAsia"/>
          <w:color w:val="000000"/>
          <w:sz w:val="24"/>
          <w:szCs w:val="24"/>
        </w:rPr>
        <w:t>海岸工程混凝土结构设计时应对不同的设计状况进行分析。对每一种设计状况应采用相应的结构体系、可靠度水平、基本变量，并分析施工和使用中的环境条件和影响等。</w:t>
      </w:r>
    </w:p>
    <w:p w:rsidR="005D16A0" w:rsidRDefault="00000000">
      <w:pPr>
        <w:pStyle w:val="CJJ2TimesNewRoman"/>
        <w:spacing w:line="360" w:lineRule="auto"/>
      </w:pPr>
      <w:bookmarkStart w:id="143" w:name="_Toc6668"/>
      <w:r>
        <w:rPr>
          <w:b w:val="0"/>
          <w:bCs w:val="0"/>
        </w:rPr>
        <w:t xml:space="preserve">6.2  </w:t>
      </w:r>
      <w:r>
        <w:rPr>
          <w:rFonts w:hint="eastAsia"/>
          <w:b w:val="0"/>
          <w:bCs w:val="0"/>
        </w:rPr>
        <w:t>承载能力极限状态设计</w:t>
      </w:r>
      <w:bookmarkEnd w:id="143"/>
    </w:p>
    <w:p w:rsidR="005D16A0" w:rsidRDefault="00000000">
      <w:pPr>
        <w:spacing w:line="360" w:lineRule="auto"/>
        <w:outlineLvl w:val="2"/>
        <w:rPr>
          <w:color w:val="auto"/>
          <w:sz w:val="24"/>
          <w:szCs w:val="24"/>
        </w:rPr>
      </w:pPr>
      <w:r>
        <w:rPr>
          <w:b/>
          <w:bCs/>
          <w:color w:val="auto"/>
          <w:sz w:val="24"/>
          <w:szCs w:val="24"/>
        </w:rPr>
        <w:t xml:space="preserve">6.2.1  </w:t>
      </w:r>
      <w:r>
        <w:rPr>
          <w:rFonts w:hint="eastAsia"/>
          <w:color w:val="auto"/>
          <w:sz w:val="24"/>
          <w:szCs w:val="24"/>
        </w:rPr>
        <w:t>海岸工程混凝土结构或构件出现下列状态之一时，应认为超过了承载能力极限状态：</w:t>
      </w:r>
    </w:p>
    <w:p w:rsidR="005D16A0" w:rsidRDefault="00000000">
      <w:pPr>
        <w:spacing w:line="360" w:lineRule="auto"/>
        <w:ind w:firstLineChars="150" w:firstLine="361"/>
        <w:rPr>
          <w:color w:val="auto"/>
          <w:sz w:val="24"/>
          <w:szCs w:val="24"/>
        </w:rPr>
      </w:pPr>
      <w:r>
        <w:rPr>
          <w:b/>
          <w:color w:val="auto"/>
          <w:sz w:val="24"/>
          <w:szCs w:val="24"/>
        </w:rPr>
        <w:t>1</w:t>
      </w:r>
      <w:r>
        <w:rPr>
          <w:b/>
          <w:color w:val="FF0000"/>
          <w:sz w:val="24"/>
          <w:szCs w:val="24"/>
        </w:rPr>
        <w:t xml:space="preserve">  </w:t>
      </w:r>
      <w:r>
        <w:rPr>
          <w:rFonts w:hint="eastAsia"/>
          <w:color w:val="auto"/>
          <w:sz w:val="24"/>
          <w:szCs w:val="24"/>
        </w:rPr>
        <w:t>整个结构或其部分作为刚体失去平衡；</w:t>
      </w:r>
    </w:p>
    <w:p w:rsidR="005D16A0" w:rsidRDefault="00000000">
      <w:pPr>
        <w:spacing w:line="360" w:lineRule="auto"/>
        <w:ind w:firstLineChars="150" w:firstLine="361"/>
        <w:rPr>
          <w:color w:val="auto"/>
          <w:sz w:val="24"/>
          <w:szCs w:val="24"/>
        </w:rPr>
      </w:pPr>
      <w:r>
        <w:rPr>
          <w:b/>
          <w:color w:val="auto"/>
          <w:sz w:val="24"/>
          <w:szCs w:val="24"/>
        </w:rPr>
        <w:t xml:space="preserve">2  </w:t>
      </w:r>
      <w:r>
        <w:rPr>
          <w:rFonts w:hint="eastAsia"/>
          <w:color w:val="auto"/>
          <w:sz w:val="24"/>
          <w:szCs w:val="24"/>
        </w:rPr>
        <w:t>结构构件或连接件因超过材料强度而破坏，或因过度变形而不适于继续承载；</w:t>
      </w:r>
    </w:p>
    <w:p w:rsidR="005D16A0" w:rsidRDefault="00000000">
      <w:pPr>
        <w:spacing w:line="360" w:lineRule="auto"/>
        <w:ind w:firstLineChars="150" w:firstLine="361"/>
        <w:rPr>
          <w:color w:val="auto"/>
          <w:sz w:val="24"/>
          <w:szCs w:val="24"/>
        </w:rPr>
      </w:pPr>
      <w:r>
        <w:rPr>
          <w:b/>
          <w:color w:val="auto"/>
          <w:sz w:val="24"/>
          <w:szCs w:val="24"/>
        </w:rPr>
        <w:t xml:space="preserve">3  </w:t>
      </w:r>
      <w:r>
        <w:rPr>
          <w:rFonts w:hint="eastAsia"/>
          <w:color w:val="auto"/>
          <w:sz w:val="24"/>
          <w:szCs w:val="24"/>
        </w:rPr>
        <w:t>结构转变为机动体系；</w:t>
      </w:r>
    </w:p>
    <w:p w:rsidR="005D16A0" w:rsidRDefault="00000000">
      <w:pPr>
        <w:spacing w:line="360" w:lineRule="auto"/>
        <w:ind w:firstLineChars="150" w:firstLine="361"/>
        <w:rPr>
          <w:color w:val="auto"/>
          <w:sz w:val="24"/>
          <w:szCs w:val="24"/>
        </w:rPr>
      </w:pPr>
      <w:r>
        <w:rPr>
          <w:b/>
          <w:color w:val="auto"/>
          <w:sz w:val="24"/>
          <w:szCs w:val="24"/>
        </w:rPr>
        <w:t xml:space="preserve">4  </w:t>
      </w:r>
      <w:r>
        <w:rPr>
          <w:rFonts w:hint="eastAsia"/>
          <w:color w:val="auto"/>
          <w:sz w:val="24"/>
          <w:szCs w:val="24"/>
        </w:rPr>
        <w:t>结构或结构构件丧失稳定；</w:t>
      </w:r>
    </w:p>
    <w:p w:rsidR="005D16A0" w:rsidRDefault="00000000">
      <w:pPr>
        <w:spacing w:line="360" w:lineRule="auto"/>
        <w:ind w:firstLineChars="150" w:firstLine="361"/>
        <w:rPr>
          <w:color w:val="auto"/>
          <w:sz w:val="24"/>
          <w:szCs w:val="24"/>
        </w:rPr>
      </w:pPr>
      <w:r>
        <w:rPr>
          <w:b/>
          <w:color w:val="auto"/>
          <w:sz w:val="24"/>
          <w:szCs w:val="24"/>
        </w:rPr>
        <w:t xml:space="preserve">5  </w:t>
      </w:r>
      <w:r>
        <w:rPr>
          <w:rFonts w:hint="eastAsia"/>
          <w:color w:val="auto"/>
          <w:sz w:val="24"/>
          <w:szCs w:val="24"/>
        </w:rPr>
        <w:t>地基丧失承载力而破坏；</w:t>
      </w:r>
    </w:p>
    <w:p w:rsidR="005D16A0" w:rsidRDefault="00000000">
      <w:pPr>
        <w:spacing w:line="360" w:lineRule="auto"/>
        <w:ind w:firstLineChars="150" w:firstLine="361"/>
        <w:rPr>
          <w:color w:val="auto"/>
          <w:sz w:val="24"/>
          <w:szCs w:val="24"/>
        </w:rPr>
      </w:pPr>
      <w:r>
        <w:rPr>
          <w:b/>
          <w:color w:val="auto"/>
          <w:sz w:val="24"/>
          <w:szCs w:val="24"/>
        </w:rPr>
        <w:t xml:space="preserve">6  </w:t>
      </w:r>
      <w:r>
        <w:rPr>
          <w:rFonts w:hint="eastAsia"/>
          <w:color w:val="auto"/>
          <w:sz w:val="24"/>
          <w:szCs w:val="24"/>
        </w:rPr>
        <w:t>结构或结构构件的疲劳破坏；</w:t>
      </w:r>
    </w:p>
    <w:p w:rsidR="005D16A0" w:rsidRDefault="00000000">
      <w:pPr>
        <w:spacing w:line="360" w:lineRule="auto"/>
        <w:ind w:firstLineChars="150" w:firstLine="361"/>
        <w:rPr>
          <w:color w:val="auto"/>
          <w:sz w:val="24"/>
          <w:szCs w:val="24"/>
        </w:rPr>
      </w:pPr>
      <w:r>
        <w:rPr>
          <w:b/>
          <w:color w:val="auto"/>
          <w:sz w:val="24"/>
          <w:szCs w:val="24"/>
        </w:rPr>
        <w:t xml:space="preserve">7  </w:t>
      </w:r>
      <w:r>
        <w:rPr>
          <w:rFonts w:hint="eastAsia"/>
          <w:color w:val="auto"/>
          <w:sz w:val="24"/>
          <w:szCs w:val="24"/>
        </w:rPr>
        <w:t>结构因局部破坏发生连续性倒塌。</w:t>
      </w:r>
    </w:p>
    <w:p w:rsidR="005D16A0" w:rsidRDefault="00000000">
      <w:pPr>
        <w:spacing w:line="360" w:lineRule="auto"/>
        <w:outlineLvl w:val="2"/>
        <w:rPr>
          <w:color w:val="000000"/>
          <w:sz w:val="24"/>
          <w:szCs w:val="24"/>
        </w:rPr>
      </w:pPr>
      <w:r>
        <w:rPr>
          <w:b/>
          <w:bCs/>
          <w:color w:val="000000"/>
          <w:sz w:val="24"/>
          <w:szCs w:val="24"/>
        </w:rPr>
        <w:t>6.2.2</w:t>
      </w:r>
      <w:r>
        <w:rPr>
          <w:color w:val="000000"/>
          <w:sz w:val="24"/>
          <w:szCs w:val="24"/>
        </w:rPr>
        <w:t xml:space="preserve">  </w:t>
      </w:r>
      <w:r>
        <w:rPr>
          <w:rFonts w:hint="eastAsia"/>
          <w:color w:val="000000"/>
          <w:sz w:val="24"/>
          <w:szCs w:val="24"/>
        </w:rPr>
        <w:t>海岸工程混凝土结构承载能力极限状态设计应包括下列内容：</w:t>
      </w:r>
    </w:p>
    <w:p w:rsidR="005D16A0" w:rsidRDefault="00000000">
      <w:pPr>
        <w:spacing w:line="360" w:lineRule="auto"/>
        <w:ind w:firstLineChars="150" w:firstLine="361"/>
        <w:rPr>
          <w:color w:val="000000"/>
          <w:sz w:val="24"/>
          <w:szCs w:val="24"/>
        </w:rPr>
      </w:pPr>
      <w:r>
        <w:rPr>
          <w:b/>
          <w:color w:val="000000"/>
          <w:sz w:val="24"/>
          <w:szCs w:val="24"/>
        </w:rPr>
        <w:t xml:space="preserve">1  </w:t>
      </w:r>
      <w:r>
        <w:rPr>
          <w:rFonts w:hint="eastAsia"/>
          <w:color w:val="000000"/>
          <w:sz w:val="24"/>
          <w:szCs w:val="24"/>
        </w:rPr>
        <w:t>结构构件应进行承载力计算；</w:t>
      </w:r>
    </w:p>
    <w:p w:rsidR="005D16A0" w:rsidRDefault="00000000">
      <w:pPr>
        <w:spacing w:line="360" w:lineRule="auto"/>
        <w:ind w:firstLineChars="150" w:firstLine="361"/>
        <w:rPr>
          <w:color w:val="000000"/>
          <w:sz w:val="24"/>
          <w:szCs w:val="24"/>
        </w:rPr>
      </w:pPr>
      <w:r>
        <w:rPr>
          <w:b/>
          <w:color w:val="000000"/>
          <w:sz w:val="24"/>
          <w:szCs w:val="24"/>
        </w:rPr>
        <w:t xml:space="preserve">2  </w:t>
      </w:r>
      <w:r>
        <w:rPr>
          <w:rFonts w:hint="eastAsia"/>
          <w:color w:val="auto"/>
          <w:sz w:val="24"/>
          <w:szCs w:val="24"/>
        </w:rPr>
        <w:t>必要时结构构件应进行稳定性计算；</w:t>
      </w:r>
    </w:p>
    <w:p w:rsidR="005D16A0" w:rsidRDefault="00000000">
      <w:pPr>
        <w:spacing w:line="360" w:lineRule="auto"/>
        <w:ind w:firstLineChars="150" w:firstLine="361"/>
        <w:rPr>
          <w:color w:val="000000"/>
          <w:sz w:val="24"/>
          <w:szCs w:val="24"/>
        </w:rPr>
      </w:pPr>
      <w:r>
        <w:rPr>
          <w:b/>
          <w:color w:val="000000"/>
          <w:sz w:val="24"/>
          <w:szCs w:val="24"/>
        </w:rPr>
        <w:t xml:space="preserve">3  </w:t>
      </w:r>
      <w:r>
        <w:rPr>
          <w:rFonts w:hint="eastAsia"/>
          <w:color w:val="000000"/>
          <w:sz w:val="24"/>
          <w:szCs w:val="24"/>
        </w:rPr>
        <w:t>直接承受重复荷载的构件应进行疲劳验算；</w:t>
      </w:r>
    </w:p>
    <w:p w:rsidR="005D16A0" w:rsidRDefault="00000000">
      <w:pPr>
        <w:spacing w:line="360" w:lineRule="auto"/>
        <w:ind w:firstLineChars="150" w:firstLine="361"/>
        <w:rPr>
          <w:color w:val="000000"/>
          <w:sz w:val="24"/>
          <w:szCs w:val="24"/>
        </w:rPr>
      </w:pPr>
      <w:r>
        <w:rPr>
          <w:b/>
          <w:color w:val="000000"/>
          <w:sz w:val="24"/>
          <w:szCs w:val="24"/>
        </w:rPr>
        <w:t xml:space="preserve">4  </w:t>
      </w:r>
      <w:r>
        <w:rPr>
          <w:rFonts w:hint="eastAsia"/>
          <w:color w:val="000000"/>
          <w:sz w:val="24"/>
          <w:szCs w:val="24"/>
        </w:rPr>
        <w:t>必要时应进行结构的倾覆、滑移、抗浮验算；</w:t>
      </w:r>
    </w:p>
    <w:p w:rsidR="005D16A0" w:rsidRDefault="00000000">
      <w:pPr>
        <w:spacing w:line="360" w:lineRule="auto"/>
        <w:ind w:firstLineChars="150" w:firstLine="361"/>
        <w:rPr>
          <w:color w:val="000000"/>
          <w:sz w:val="24"/>
          <w:szCs w:val="24"/>
        </w:rPr>
      </w:pPr>
      <w:r>
        <w:rPr>
          <w:b/>
          <w:color w:val="000000"/>
          <w:sz w:val="24"/>
          <w:szCs w:val="24"/>
        </w:rPr>
        <w:t xml:space="preserve">5  </w:t>
      </w:r>
      <w:r>
        <w:rPr>
          <w:rFonts w:hint="eastAsia"/>
          <w:color w:val="000000"/>
          <w:sz w:val="24"/>
          <w:szCs w:val="24"/>
        </w:rPr>
        <w:t>对于可能遭受偶然作用，且倒塌可能引起严重后果的重要结构，宜进行防连续倒塌设计。</w:t>
      </w:r>
    </w:p>
    <w:p w:rsidR="005D16A0" w:rsidRDefault="00000000">
      <w:pPr>
        <w:spacing w:line="360" w:lineRule="auto"/>
        <w:outlineLvl w:val="2"/>
        <w:rPr>
          <w:color w:val="000000"/>
          <w:sz w:val="24"/>
          <w:szCs w:val="24"/>
        </w:rPr>
      </w:pPr>
      <w:r>
        <w:rPr>
          <w:b/>
          <w:bCs/>
          <w:color w:val="000000"/>
          <w:sz w:val="24"/>
          <w:szCs w:val="24"/>
        </w:rPr>
        <w:t xml:space="preserve">6.2.3  </w:t>
      </w:r>
      <w:r>
        <w:rPr>
          <w:rFonts w:hint="eastAsia"/>
          <w:color w:val="000000"/>
          <w:sz w:val="24"/>
          <w:szCs w:val="24"/>
        </w:rPr>
        <w:t>海岸工程混凝土结构承载能力极限状态设计采用的作用组合，应符合下列规定：</w:t>
      </w:r>
    </w:p>
    <w:p w:rsidR="005D16A0" w:rsidRDefault="00000000">
      <w:pPr>
        <w:spacing w:line="360" w:lineRule="auto"/>
        <w:ind w:firstLineChars="150" w:firstLine="361"/>
        <w:rPr>
          <w:color w:val="000000"/>
          <w:sz w:val="24"/>
          <w:szCs w:val="24"/>
        </w:rPr>
      </w:pPr>
      <w:r>
        <w:rPr>
          <w:b/>
          <w:color w:val="000000"/>
          <w:sz w:val="24"/>
          <w:szCs w:val="24"/>
        </w:rPr>
        <w:t xml:space="preserve">1  </w:t>
      </w:r>
      <w:r>
        <w:rPr>
          <w:rFonts w:hint="eastAsia"/>
          <w:color w:val="000000"/>
          <w:sz w:val="24"/>
          <w:szCs w:val="24"/>
        </w:rPr>
        <w:t>持久设计状况和短暂设计状况应采用作用的基本组合；</w:t>
      </w:r>
    </w:p>
    <w:p w:rsidR="005D16A0" w:rsidRDefault="00000000">
      <w:pPr>
        <w:spacing w:line="360" w:lineRule="auto"/>
        <w:ind w:firstLineChars="150" w:firstLine="361"/>
        <w:rPr>
          <w:color w:val="000000"/>
          <w:sz w:val="24"/>
          <w:szCs w:val="24"/>
        </w:rPr>
      </w:pPr>
      <w:r>
        <w:rPr>
          <w:b/>
          <w:color w:val="000000"/>
          <w:sz w:val="24"/>
          <w:szCs w:val="24"/>
        </w:rPr>
        <w:t xml:space="preserve">2  </w:t>
      </w:r>
      <w:r>
        <w:rPr>
          <w:rFonts w:hint="eastAsia"/>
          <w:color w:val="000000"/>
          <w:sz w:val="24"/>
          <w:szCs w:val="24"/>
        </w:rPr>
        <w:t>偶然设计状况应采用作用的偶然组合；</w:t>
      </w:r>
    </w:p>
    <w:p w:rsidR="005D16A0" w:rsidRDefault="00000000">
      <w:pPr>
        <w:spacing w:line="360" w:lineRule="auto"/>
        <w:ind w:firstLineChars="150" w:firstLine="361"/>
        <w:rPr>
          <w:color w:val="FF0000"/>
          <w:sz w:val="24"/>
          <w:szCs w:val="24"/>
        </w:rPr>
      </w:pPr>
      <w:r>
        <w:rPr>
          <w:b/>
          <w:color w:val="000000"/>
          <w:sz w:val="24"/>
          <w:szCs w:val="24"/>
        </w:rPr>
        <w:t xml:space="preserve">3  </w:t>
      </w:r>
      <w:r>
        <w:rPr>
          <w:rFonts w:hint="eastAsia"/>
          <w:color w:val="auto"/>
          <w:sz w:val="24"/>
          <w:szCs w:val="24"/>
        </w:rPr>
        <w:t>地震设计状况</w:t>
      </w:r>
      <w:r>
        <w:rPr>
          <w:rFonts w:hint="eastAsia"/>
          <w:color w:val="000000"/>
          <w:sz w:val="24"/>
          <w:szCs w:val="24"/>
        </w:rPr>
        <w:t>应采用作用的地震组合；</w:t>
      </w:r>
    </w:p>
    <w:p w:rsidR="005D16A0" w:rsidRDefault="00000000">
      <w:pPr>
        <w:spacing w:line="360" w:lineRule="auto"/>
        <w:ind w:firstLineChars="150" w:firstLine="361"/>
        <w:rPr>
          <w:color w:val="000000"/>
          <w:sz w:val="24"/>
          <w:szCs w:val="24"/>
        </w:rPr>
      </w:pPr>
      <w:r>
        <w:rPr>
          <w:b/>
          <w:color w:val="000000"/>
          <w:sz w:val="24"/>
          <w:szCs w:val="24"/>
        </w:rPr>
        <w:t xml:space="preserve">4  </w:t>
      </w:r>
      <w:r>
        <w:rPr>
          <w:rFonts w:hint="eastAsia"/>
          <w:color w:val="000000"/>
          <w:sz w:val="24"/>
          <w:szCs w:val="24"/>
        </w:rPr>
        <w:t>作用组合应为可能同时出现的作用的组合；</w:t>
      </w:r>
    </w:p>
    <w:p w:rsidR="005D16A0" w:rsidRDefault="00000000">
      <w:pPr>
        <w:spacing w:line="360" w:lineRule="auto"/>
        <w:ind w:firstLineChars="150" w:firstLine="361"/>
        <w:rPr>
          <w:color w:val="000000"/>
          <w:sz w:val="24"/>
          <w:szCs w:val="24"/>
        </w:rPr>
      </w:pPr>
      <w:r>
        <w:rPr>
          <w:b/>
          <w:color w:val="000000"/>
          <w:sz w:val="24"/>
          <w:szCs w:val="24"/>
        </w:rPr>
        <w:lastRenderedPageBreak/>
        <w:t xml:space="preserve">5  </w:t>
      </w:r>
      <w:r>
        <w:rPr>
          <w:rFonts w:hint="eastAsia"/>
          <w:color w:val="000000"/>
          <w:sz w:val="24"/>
          <w:szCs w:val="24"/>
        </w:rPr>
        <w:t>每个作用组合中，应包括一个主导可变作用或一个偶然作用或一个地震作用；</w:t>
      </w:r>
    </w:p>
    <w:p w:rsidR="005D16A0" w:rsidRDefault="00000000">
      <w:pPr>
        <w:spacing w:line="360" w:lineRule="auto"/>
        <w:ind w:firstLineChars="150" w:firstLine="361"/>
        <w:rPr>
          <w:color w:val="000000"/>
          <w:sz w:val="24"/>
          <w:szCs w:val="24"/>
        </w:rPr>
      </w:pPr>
      <w:r>
        <w:rPr>
          <w:b/>
          <w:color w:val="000000"/>
          <w:sz w:val="24"/>
          <w:szCs w:val="24"/>
        </w:rPr>
        <w:t xml:space="preserve">6  </w:t>
      </w:r>
      <w:bookmarkStart w:id="144" w:name="OLE_LINK26"/>
      <w:r>
        <w:rPr>
          <w:rFonts w:hint="eastAsia"/>
          <w:color w:val="000000"/>
          <w:sz w:val="24"/>
          <w:szCs w:val="24"/>
        </w:rPr>
        <w:t>当结构中永久作用位置的变异，对静力平衡或类似的极限状态设计结果很敏感时，该永久作用的有利部分和不利部分应分别作为单个作用</w:t>
      </w:r>
      <w:bookmarkEnd w:id="144"/>
      <w:r>
        <w:rPr>
          <w:rFonts w:hint="eastAsia"/>
          <w:color w:val="000000"/>
          <w:sz w:val="24"/>
          <w:szCs w:val="24"/>
        </w:rPr>
        <w:t>；</w:t>
      </w:r>
    </w:p>
    <w:p w:rsidR="005D16A0" w:rsidRDefault="00000000">
      <w:pPr>
        <w:spacing w:line="360" w:lineRule="auto"/>
        <w:ind w:firstLineChars="150" w:firstLine="361"/>
        <w:rPr>
          <w:color w:val="000000"/>
          <w:sz w:val="24"/>
          <w:szCs w:val="24"/>
        </w:rPr>
      </w:pPr>
      <w:r>
        <w:rPr>
          <w:b/>
          <w:color w:val="000000"/>
          <w:sz w:val="24"/>
          <w:szCs w:val="24"/>
        </w:rPr>
        <w:t xml:space="preserve">7  </w:t>
      </w:r>
      <w:r>
        <w:rPr>
          <w:rFonts w:hint="eastAsia"/>
          <w:color w:val="000000"/>
          <w:sz w:val="24"/>
          <w:szCs w:val="24"/>
        </w:rPr>
        <w:t>当一种作用产生的几种效应非全相关时，对产生有利效应的作用，其分项系数的取值应予以降低。</w:t>
      </w:r>
    </w:p>
    <w:p w:rsidR="005D16A0" w:rsidRDefault="00000000">
      <w:pPr>
        <w:spacing w:line="360" w:lineRule="auto"/>
        <w:outlineLvl w:val="2"/>
        <w:rPr>
          <w:color w:val="000000"/>
          <w:sz w:val="24"/>
          <w:szCs w:val="24"/>
        </w:rPr>
      </w:pPr>
      <w:r>
        <w:rPr>
          <w:b/>
          <w:bCs/>
          <w:color w:val="000000"/>
          <w:sz w:val="24"/>
          <w:szCs w:val="24"/>
        </w:rPr>
        <w:t>6.2.4</w:t>
      </w:r>
      <w:r>
        <w:rPr>
          <w:color w:val="000000"/>
          <w:sz w:val="24"/>
          <w:szCs w:val="24"/>
        </w:rPr>
        <w:t xml:space="preserve">  </w:t>
      </w:r>
      <w:r>
        <w:rPr>
          <w:rFonts w:hint="eastAsia"/>
          <w:color w:val="000000"/>
          <w:sz w:val="24"/>
          <w:szCs w:val="24"/>
        </w:rPr>
        <w:t>海岸工程混凝土结构的承载能力极限状态设计表达式应满足下式的要求：</w:t>
      </w:r>
    </w:p>
    <w:p w:rsidR="005D16A0" w:rsidRDefault="00000000">
      <w:pPr>
        <w:tabs>
          <w:tab w:val="center" w:pos="4160"/>
          <w:tab w:val="right" w:pos="8300"/>
        </w:tabs>
        <w:adjustRightInd w:val="0"/>
        <w:snapToGrid w:val="0"/>
        <w:spacing w:line="360" w:lineRule="auto"/>
        <w:jc w:val="right"/>
        <w:textAlignment w:val="baseline"/>
        <w:rPr>
          <w:color w:val="auto"/>
          <w:sz w:val="24"/>
          <w:szCs w:val="22"/>
        </w:rPr>
      </w:pPr>
      <w:r>
        <w:rPr>
          <w:color w:val="auto"/>
          <w:position w:val="-12"/>
          <w:sz w:val="24"/>
          <w:szCs w:val="24"/>
        </w:rPr>
        <w:object w:dxaOrig="989" w:dyaOrig="365">
          <v:shape id="_x0000_i1051" type="#_x0000_t75" style="width:49.5pt;height:18.5pt" o:ole="">
            <v:imagedata r:id="rId88" o:title=""/>
          </v:shape>
          <o:OLEObject Type="Embed" ProgID="Equation.DSMT4" ShapeID="_x0000_i1051" DrawAspect="Content" ObjectID="_1728909993" r:id="rId89"/>
        </w:object>
      </w:r>
      <w:r>
        <w:rPr>
          <w:color w:val="auto"/>
          <w:kern w:val="2"/>
          <w:sz w:val="24"/>
          <w:szCs w:val="22"/>
        </w:rPr>
        <w:t xml:space="preserve">                        </w:t>
      </w:r>
      <w:r>
        <w:rPr>
          <w:color w:val="auto"/>
          <w:kern w:val="2"/>
          <w:sz w:val="24"/>
          <w:szCs w:val="22"/>
        </w:rPr>
        <w:t>（</w:t>
      </w:r>
      <w:r>
        <w:rPr>
          <w:color w:val="auto"/>
          <w:kern w:val="2"/>
          <w:sz w:val="24"/>
          <w:szCs w:val="22"/>
        </w:rPr>
        <w:t>6</w:t>
      </w:r>
      <w:r>
        <w:rPr>
          <w:rFonts w:hint="eastAsia"/>
          <w:color w:val="auto"/>
          <w:kern w:val="2"/>
          <w:sz w:val="24"/>
          <w:szCs w:val="22"/>
        </w:rPr>
        <w:t>.</w:t>
      </w:r>
      <w:r>
        <w:rPr>
          <w:color w:val="auto"/>
          <w:kern w:val="2"/>
          <w:sz w:val="24"/>
          <w:szCs w:val="22"/>
        </w:rPr>
        <w:t>2.4</w:t>
      </w:r>
      <w:r>
        <w:rPr>
          <w:color w:val="auto"/>
          <w:kern w:val="2"/>
          <w:sz w:val="24"/>
          <w:szCs w:val="22"/>
        </w:rPr>
        <w:t>）</w:t>
      </w:r>
    </w:p>
    <w:p w:rsidR="005D16A0" w:rsidRDefault="00000000">
      <w:pPr>
        <w:spacing w:line="360" w:lineRule="auto"/>
        <w:textAlignment w:val="center"/>
        <w:rPr>
          <w:color w:val="000000"/>
          <w:sz w:val="24"/>
          <w:szCs w:val="24"/>
        </w:rPr>
      </w:pPr>
      <w:r>
        <w:rPr>
          <w:rFonts w:hint="eastAsia"/>
          <w:color w:val="000000"/>
          <w:sz w:val="24"/>
          <w:szCs w:val="24"/>
        </w:rPr>
        <w:t>式中：</w:t>
      </w:r>
      <w:r>
        <w:rPr>
          <w:color w:val="000000"/>
          <w:sz w:val="24"/>
          <w:szCs w:val="24"/>
        </w:rPr>
        <w:object w:dxaOrig="365" w:dyaOrig="365">
          <v:shape id="_x0000_i1052" type="#_x0000_t75" style="width:18.5pt;height:18.5pt" o:ole="">
            <v:imagedata r:id="rId68" o:title=""/>
          </v:shape>
          <o:OLEObject Type="Embed" ProgID="Equation.DSMT4" ShapeID="_x0000_i1052" DrawAspect="Content" ObjectID="_1728909994" r:id="rId90"/>
        </w:object>
      </w:r>
      <w:bookmarkStart w:id="145" w:name="OLE_LINK28"/>
      <w:bookmarkStart w:id="146" w:name="OLE_LINK32"/>
      <w:bookmarkStart w:id="147" w:name="OLE_LINK27"/>
      <w:bookmarkStart w:id="148" w:name="OLE_LINK29"/>
      <w:bookmarkStart w:id="149" w:name="OLE_LINK33"/>
      <w:r>
        <w:rPr>
          <w:color w:val="000000"/>
          <w:sz w:val="24"/>
          <w:szCs w:val="24"/>
        </w:rPr>
        <w:t>——</w:t>
      </w:r>
      <w:bookmarkEnd w:id="145"/>
      <w:bookmarkEnd w:id="146"/>
      <w:bookmarkEnd w:id="147"/>
      <w:bookmarkEnd w:id="148"/>
      <w:bookmarkEnd w:id="149"/>
      <w:r>
        <w:rPr>
          <w:rFonts w:hint="eastAsia"/>
          <w:color w:val="000000"/>
          <w:sz w:val="24"/>
          <w:szCs w:val="24"/>
        </w:rPr>
        <w:t>结构重要性系数；</w:t>
      </w:r>
    </w:p>
    <w:p w:rsidR="005D16A0" w:rsidRDefault="00000000">
      <w:pPr>
        <w:spacing w:line="360" w:lineRule="auto"/>
        <w:ind w:left="720"/>
        <w:textAlignment w:val="center"/>
        <w:rPr>
          <w:color w:val="000000"/>
          <w:sz w:val="24"/>
          <w:szCs w:val="24"/>
        </w:rPr>
      </w:pPr>
      <w:r>
        <w:rPr>
          <w:color w:val="000000"/>
          <w:sz w:val="24"/>
          <w:szCs w:val="24"/>
        </w:rPr>
        <w:object w:dxaOrig="247" w:dyaOrig="365">
          <v:shape id="_x0000_i1053" type="#_x0000_t75" style="width:12.5pt;height:18.5pt" o:ole="">
            <v:imagedata r:id="rId91" o:title=""/>
          </v:shape>
          <o:OLEObject Type="Embed" ProgID="Equation.DSMT4" ShapeID="_x0000_i1053" DrawAspect="Content" ObjectID="_1728909995" r:id="rId92"/>
        </w:object>
      </w:r>
      <w:r>
        <w:rPr>
          <w:color w:val="000000"/>
          <w:sz w:val="24"/>
          <w:szCs w:val="24"/>
        </w:rPr>
        <w:t>——</w:t>
      </w:r>
      <w:r>
        <w:rPr>
          <w:rFonts w:hint="eastAsia"/>
          <w:color w:val="000000"/>
          <w:sz w:val="24"/>
          <w:szCs w:val="24"/>
        </w:rPr>
        <w:t>作用组合的效应设计值；</w:t>
      </w:r>
    </w:p>
    <w:p w:rsidR="005D16A0" w:rsidRDefault="00000000">
      <w:pPr>
        <w:spacing w:line="360" w:lineRule="auto"/>
        <w:ind w:left="720"/>
        <w:textAlignment w:val="center"/>
        <w:rPr>
          <w:color w:val="000000"/>
          <w:sz w:val="24"/>
          <w:szCs w:val="24"/>
        </w:rPr>
      </w:pPr>
      <w:r>
        <w:rPr>
          <w:color w:val="000000"/>
          <w:sz w:val="24"/>
          <w:szCs w:val="24"/>
        </w:rPr>
        <w:object w:dxaOrig="247" w:dyaOrig="365">
          <v:shape id="_x0000_i1054" type="#_x0000_t75" style="width:12.5pt;height:18.5pt" o:ole="">
            <v:imagedata r:id="rId93" o:title=""/>
          </v:shape>
          <o:OLEObject Type="Embed" ProgID="Equation.DSMT4" ShapeID="_x0000_i1054" DrawAspect="Content" ObjectID="_1728909996" r:id="rId94"/>
        </w:object>
      </w:r>
      <w:r>
        <w:rPr>
          <w:color w:val="000000"/>
          <w:sz w:val="24"/>
          <w:szCs w:val="24"/>
        </w:rPr>
        <w:t>——</w:t>
      </w:r>
      <w:r>
        <w:rPr>
          <w:rFonts w:hint="eastAsia"/>
          <w:color w:val="000000"/>
          <w:sz w:val="24"/>
          <w:szCs w:val="24"/>
        </w:rPr>
        <w:t>结构或结构构件的抗力设计值。</w:t>
      </w:r>
    </w:p>
    <w:p w:rsidR="005D16A0" w:rsidRDefault="00000000">
      <w:pPr>
        <w:spacing w:line="360" w:lineRule="auto"/>
        <w:outlineLvl w:val="2"/>
        <w:rPr>
          <w:color w:val="auto"/>
          <w:sz w:val="24"/>
          <w:szCs w:val="24"/>
        </w:rPr>
      </w:pPr>
      <w:r>
        <w:rPr>
          <w:b/>
          <w:bCs/>
          <w:color w:val="000000"/>
          <w:sz w:val="24"/>
          <w:szCs w:val="24"/>
        </w:rPr>
        <w:t xml:space="preserve">6.2.5  </w:t>
      </w:r>
      <w:r>
        <w:rPr>
          <w:rFonts w:hint="eastAsia"/>
          <w:color w:val="000000"/>
          <w:sz w:val="24"/>
          <w:szCs w:val="24"/>
        </w:rPr>
        <w:t>海岸工程混凝土</w:t>
      </w:r>
      <w:r>
        <w:rPr>
          <w:rFonts w:hint="eastAsia"/>
          <w:color w:val="auto"/>
          <w:sz w:val="24"/>
          <w:szCs w:val="24"/>
        </w:rPr>
        <w:t>结构的重要性系数</w:t>
      </w:r>
      <w:r>
        <w:rPr>
          <w:color w:val="auto"/>
          <w:position w:val="-12"/>
          <w:sz w:val="24"/>
          <w:szCs w:val="24"/>
        </w:rPr>
        <w:object w:dxaOrig="258" w:dyaOrig="365">
          <v:shape id="_x0000_i1055" type="#_x0000_t75" style="width:13pt;height:18.5pt" o:ole="">
            <v:imagedata r:id="rId95" o:title=""/>
          </v:shape>
          <o:OLEObject Type="Embed" ProgID="Equation.DSMT4" ShapeID="_x0000_i1055" DrawAspect="Content" ObjectID="_1728909997" r:id="rId96"/>
        </w:object>
      </w:r>
      <w:r>
        <w:rPr>
          <w:rFonts w:hint="eastAsia"/>
          <w:color w:val="auto"/>
          <w:sz w:val="24"/>
          <w:szCs w:val="24"/>
        </w:rPr>
        <w:t>不应小于表</w:t>
      </w:r>
      <w:r>
        <w:rPr>
          <w:color w:val="auto"/>
          <w:sz w:val="24"/>
          <w:szCs w:val="24"/>
        </w:rPr>
        <w:t>6.2.5</w:t>
      </w:r>
      <w:r>
        <w:rPr>
          <w:rFonts w:hint="eastAsia"/>
          <w:color w:val="auto"/>
          <w:sz w:val="24"/>
          <w:szCs w:val="24"/>
        </w:rPr>
        <w:t>的规定。</w:t>
      </w:r>
    </w:p>
    <w:p w:rsidR="005D16A0" w:rsidRDefault="00000000">
      <w:pPr>
        <w:spacing w:line="360" w:lineRule="auto"/>
        <w:jc w:val="center"/>
        <w:rPr>
          <w:rFonts w:ascii="黑体" w:eastAsia="黑体" w:hAnsi="黑体"/>
          <w:color w:val="auto"/>
        </w:rPr>
      </w:pPr>
      <w:r>
        <w:rPr>
          <w:rFonts w:ascii="黑体" w:eastAsia="黑体" w:hAnsi="黑体" w:hint="eastAsia"/>
          <w:color w:val="auto"/>
        </w:rPr>
        <w:t>表</w:t>
      </w:r>
      <w:r>
        <w:rPr>
          <w:rFonts w:eastAsia="黑体"/>
          <w:color w:val="auto"/>
        </w:rPr>
        <w:t>6.2.5</w:t>
      </w:r>
      <w:r>
        <w:rPr>
          <w:rFonts w:ascii="黑体" w:eastAsia="黑体" w:hAnsi="黑体"/>
          <w:color w:val="auto"/>
        </w:rPr>
        <w:t xml:space="preserve">  </w:t>
      </w:r>
      <w:r>
        <w:rPr>
          <w:rFonts w:ascii="黑体" w:eastAsia="黑体" w:hAnsi="黑体" w:hint="eastAsia"/>
          <w:color w:val="auto"/>
        </w:rPr>
        <w:t>结构重要性系数</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952"/>
        <w:gridCol w:w="1418"/>
        <w:gridCol w:w="1416"/>
        <w:gridCol w:w="1418"/>
        <w:gridCol w:w="2318"/>
      </w:tblGrid>
      <w:tr w:rsidR="005D16A0">
        <w:tc>
          <w:tcPr>
            <w:tcW w:w="1145" w:type="pct"/>
            <w:vMerge w:val="restart"/>
            <w:vAlign w:val="center"/>
          </w:tcPr>
          <w:p w:rsidR="005D16A0" w:rsidRDefault="00000000">
            <w:pPr>
              <w:spacing w:line="360" w:lineRule="auto"/>
              <w:jc w:val="center"/>
              <w:rPr>
                <w:color w:val="auto"/>
              </w:rPr>
            </w:pPr>
            <w:r>
              <w:rPr>
                <w:rFonts w:hint="eastAsia"/>
                <w:color w:val="auto"/>
              </w:rPr>
              <w:t>结构重要性系数</w:t>
            </w:r>
          </w:p>
        </w:tc>
        <w:tc>
          <w:tcPr>
            <w:tcW w:w="2495" w:type="pct"/>
            <w:gridSpan w:val="3"/>
            <w:vAlign w:val="center"/>
          </w:tcPr>
          <w:p w:rsidR="005D16A0" w:rsidRDefault="00000000">
            <w:pPr>
              <w:jc w:val="center"/>
              <w:rPr>
                <w:color w:val="auto"/>
              </w:rPr>
            </w:pPr>
            <w:r>
              <w:rPr>
                <w:rFonts w:hint="eastAsia"/>
                <w:color w:val="auto"/>
              </w:rPr>
              <w:t>持久设计状况和短暂设计状况</w:t>
            </w:r>
          </w:p>
        </w:tc>
        <w:tc>
          <w:tcPr>
            <w:tcW w:w="1360" w:type="pct"/>
            <w:vMerge w:val="restart"/>
            <w:vAlign w:val="center"/>
          </w:tcPr>
          <w:p w:rsidR="005D16A0" w:rsidRDefault="00000000">
            <w:pPr>
              <w:jc w:val="center"/>
              <w:rPr>
                <w:color w:val="auto"/>
              </w:rPr>
            </w:pPr>
            <w:r>
              <w:rPr>
                <w:rFonts w:hint="eastAsia"/>
                <w:color w:val="auto"/>
              </w:rPr>
              <w:t>偶然设计状况和地震</w:t>
            </w:r>
          </w:p>
          <w:p w:rsidR="005D16A0" w:rsidRDefault="00000000">
            <w:pPr>
              <w:jc w:val="center"/>
              <w:rPr>
                <w:color w:val="auto"/>
              </w:rPr>
            </w:pPr>
            <w:r>
              <w:rPr>
                <w:rFonts w:hint="eastAsia"/>
                <w:color w:val="auto"/>
              </w:rPr>
              <w:t>设计状况</w:t>
            </w:r>
          </w:p>
        </w:tc>
      </w:tr>
      <w:tr w:rsidR="005D16A0">
        <w:tc>
          <w:tcPr>
            <w:tcW w:w="1145" w:type="pct"/>
            <w:vMerge/>
            <w:vAlign w:val="center"/>
          </w:tcPr>
          <w:p w:rsidR="005D16A0" w:rsidRDefault="005D16A0">
            <w:pPr>
              <w:spacing w:line="360" w:lineRule="auto"/>
              <w:jc w:val="center"/>
              <w:rPr>
                <w:color w:val="auto"/>
              </w:rPr>
            </w:pPr>
          </w:p>
        </w:tc>
        <w:tc>
          <w:tcPr>
            <w:tcW w:w="2495" w:type="pct"/>
            <w:gridSpan w:val="3"/>
            <w:vAlign w:val="center"/>
          </w:tcPr>
          <w:p w:rsidR="005D16A0" w:rsidRDefault="00000000">
            <w:pPr>
              <w:jc w:val="center"/>
              <w:rPr>
                <w:color w:val="auto"/>
              </w:rPr>
            </w:pPr>
            <w:r>
              <w:rPr>
                <w:rFonts w:hint="eastAsia"/>
                <w:color w:val="auto"/>
              </w:rPr>
              <w:t>安全等级</w:t>
            </w:r>
          </w:p>
        </w:tc>
        <w:tc>
          <w:tcPr>
            <w:tcW w:w="1360" w:type="pct"/>
            <w:vMerge/>
            <w:vAlign w:val="center"/>
          </w:tcPr>
          <w:p w:rsidR="005D16A0" w:rsidRDefault="005D16A0">
            <w:pPr>
              <w:jc w:val="center"/>
              <w:rPr>
                <w:color w:val="auto"/>
              </w:rPr>
            </w:pPr>
          </w:p>
        </w:tc>
      </w:tr>
      <w:tr w:rsidR="005D16A0">
        <w:trPr>
          <w:trHeight w:val="398"/>
        </w:trPr>
        <w:tc>
          <w:tcPr>
            <w:tcW w:w="1145" w:type="pct"/>
            <w:vMerge/>
            <w:tcBorders>
              <w:bottom w:val="single" w:sz="4" w:space="0" w:color="auto"/>
            </w:tcBorders>
            <w:vAlign w:val="center"/>
          </w:tcPr>
          <w:p w:rsidR="005D16A0" w:rsidRDefault="005D16A0">
            <w:pPr>
              <w:spacing w:line="360" w:lineRule="auto"/>
              <w:jc w:val="center"/>
              <w:rPr>
                <w:color w:val="auto"/>
              </w:rPr>
            </w:pPr>
          </w:p>
        </w:tc>
        <w:tc>
          <w:tcPr>
            <w:tcW w:w="832" w:type="pct"/>
            <w:tcBorders>
              <w:bottom w:val="single" w:sz="4" w:space="0" w:color="auto"/>
            </w:tcBorders>
            <w:vAlign w:val="center"/>
          </w:tcPr>
          <w:p w:rsidR="005D16A0" w:rsidRDefault="00000000">
            <w:pPr>
              <w:spacing w:line="360" w:lineRule="auto"/>
              <w:jc w:val="center"/>
              <w:rPr>
                <w:color w:val="auto"/>
              </w:rPr>
            </w:pPr>
            <w:r>
              <w:rPr>
                <w:rFonts w:hint="eastAsia"/>
                <w:color w:val="auto"/>
              </w:rPr>
              <w:t>一级</w:t>
            </w:r>
          </w:p>
        </w:tc>
        <w:tc>
          <w:tcPr>
            <w:tcW w:w="831" w:type="pct"/>
            <w:tcBorders>
              <w:bottom w:val="single" w:sz="4" w:space="0" w:color="auto"/>
            </w:tcBorders>
            <w:vAlign w:val="center"/>
          </w:tcPr>
          <w:p w:rsidR="005D16A0" w:rsidRDefault="00000000">
            <w:pPr>
              <w:spacing w:line="360" w:lineRule="auto"/>
              <w:jc w:val="center"/>
              <w:rPr>
                <w:color w:val="auto"/>
              </w:rPr>
            </w:pPr>
            <w:r>
              <w:rPr>
                <w:rFonts w:hint="eastAsia"/>
                <w:color w:val="auto"/>
              </w:rPr>
              <w:t>二级</w:t>
            </w:r>
          </w:p>
        </w:tc>
        <w:tc>
          <w:tcPr>
            <w:tcW w:w="832" w:type="pct"/>
            <w:tcBorders>
              <w:bottom w:val="single" w:sz="4" w:space="0" w:color="auto"/>
            </w:tcBorders>
            <w:vAlign w:val="center"/>
          </w:tcPr>
          <w:p w:rsidR="005D16A0" w:rsidRDefault="00000000">
            <w:pPr>
              <w:spacing w:line="360" w:lineRule="auto"/>
              <w:jc w:val="center"/>
              <w:rPr>
                <w:color w:val="auto"/>
              </w:rPr>
            </w:pPr>
            <w:r>
              <w:rPr>
                <w:rFonts w:hint="eastAsia"/>
                <w:color w:val="auto"/>
              </w:rPr>
              <w:t>三级</w:t>
            </w:r>
          </w:p>
        </w:tc>
        <w:tc>
          <w:tcPr>
            <w:tcW w:w="1360" w:type="pct"/>
            <w:vMerge/>
            <w:tcBorders>
              <w:bottom w:val="single" w:sz="4" w:space="0" w:color="auto"/>
            </w:tcBorders>
            <w:vAlign w:val="center"/>
          </w:tcPr>
          <w:p w:rsidR="005D16A0" w:rsidRDefault="005D16A0">
            <w:pPr>
              <w:spacing w:line="360" w:lineRule="auto"/>
              <w:jc w:val="center"/>
              <w:rPr>
                <w:color w:val="auto"/>
              </w:rPr>
            </w:pPr>
          </w:p>
        </w:tc>
      </w:tr>
      <w:tr w:rsidR="005D16A0">
        <w:trPr>
          <w:trHeight w:val="524"/>
        </w:trPr>
        <w:tc>
          <w:tcPr>
            <w:tcW w:w="1145" w:type="pct"/>
            <w:tcBorders>
              <w:top w:val="single" w:sz="4" w:space="0" w:color="auto"/>
              <w:bottom w:val="single" w:sz="12" w:space="0" w:color="auto"/>
            </w:tcBorders>
            <w:vAlign w:val="center"/>
          </w:tcPr>
          <w:p w:rsidR="005D16A0" w:rsidRDefault="00000000">
            <w:pPr>
              <w:spacing w:line="360" w:lineRule="auto"/>
              <w:jc w:val="center"/>
              <w:rPr>
                <w:color w:val="auto"/>
              </w:rPr>
            </w:pPr>
            <w:r>
              <w:rPr>
                <w:color w:val="auto"/>
                <w:position w:val="-12"/>
                <w:sz w:val="24"/>
                <w:szCs w:val="24"/>
              </w:rPr>
              <w:object w:dxaOrig="258" w:dyaOrig="365">
                <v:shape id="_x0000_i1056" type="#_x0000_t75" style="width:13pt;height:18.5pt" o:ole="">
                  <v:imagedata r:id="rId95" o:title=""/>
                </v:shape>
                <o:OLEObject Type="Embed" ProgID="Equation.DSMT4" ShapeID="_x0000_i1056" DrawAspect="Content" ObjectID="_1728909998" r:id="rId97"/>
              </w:object>
            </w:r>
          </w:p>
        </w:tc>
        <w:tc>
          <w:tcPr>
            <w:tcW w:w="832" w:type="pct"/>
            <w:tcBorders>
              <w:top w:val="single" w:sz="4" w:space="0" w:color="auto"/>
              <w:bottom w:val="single" w:sz="12" w:space="0" w:color="auto"/>
            </w:tcBorders>
            <w:vAlign w:val="center"/>
          </w:tcPr>
          <w:p w:rsidR="005D16A0" w:rsidRDefault="00000000">
            <w:pPr>
              <w:spacing w:line="360" w:lineRule="auto"/>
              <w:jc w:val="center"/>
              <w:rPr>
                <w:color w:val="auto"/>
              </w:rPr>
            </w:pPr>
            <w:r>
              <w:rPr>
                <w:color w:val="auto"/>
              </w:rPr>
              <w:t>1.1</w:t>
            </w:r>
          </w:p>
        </w:tc>
        <w:tc>
          <w:tcPr>
            <w:tcW w:w="831" w:type="pct"/>
            <w:tcBorders>
              <w:top w:val="single" w:sz="4" w:space="0" w:color="auto"/>
              <w:bottom w:val="single" w:sz="12" w:space="0" w:color="auto"/>
            </w:tcBorders>
            <w:vAlign w:val="center"/>
          </w:tcPr>
          <w:p w:rsidR="005D16A0" w:rsidRDefault="00000000">
            <w:pPr>
              <w:spacing w:line="360" w:lineRule="auto"/>
              <w:jc w:val="center"/>
              <w:rPr>
                <w:color w:val="auto"/>
              </w:rPr>
            </w:pPr>
            <w:r>
              <w:rPr>
                <w:color w:val="auto"/>
              </w:rPr>
              <w:t>1.0</w:t>
            </w:r>
          </w:p>
        </w:tc>
        <w:tc>
          <w:tcPr>
            <w:tcW w:w="832" w:type="pct"/>
            <w:tcBorders>
              <w:top w:val="single" w:sz="4" w:space="0" w:color="auto"/>
              <w:bottom w:val="single" w:sz="12" w:space="0" w:color="auto"/>
            </w:tcBorders>
            <w:vAlign w:val="center"/>
          </w:tcPr>
          <w:p w:rsidR="005D16A0" w:rsidRDefault="00000000">
            <w:pPr>
              <w:spacing w:line="360" w:lineRule="auto"/>
              <w:jc w:val="center"/>
              <w:rPr>
                <w:color w:val="auto"/>
              </w:rPr>
            </w:pPr>
            <w:r>
              <w:rPr>
                <w:color w:val="auto"/>
              </w:rPr>
              <w:t>0.9</w:t>
            </w:r>
          </w:p>
        </w:tc>
        <w:tc>
          <w:tcPr>
            <w:tcW w:w="1360" w:type="pct"/>
            <w:tcBorders>
              <w:top w:val="single" w:sz="4" w:space="0" w:color="auto"/>
              <w:bottom w:val="single" w:sz="12" w:space="0" w:color="auto"/>
            </w:tcBorders>
            <w:vAlign w:val="center"/>
          </w:tcPr>
          <w:p w:rsidR="005D16A0" w:rsidRDefault="00000000">
            <w:pPr>
              <w:spacing w:line="360" w:lineRule="auto"/>
              <w:jc w:val="center"/>
              <w:rPr>
                <w:color w:val="auto"/>
              </w:rPr>
            </w:pPr>
            <w:r>
              <w:rPr>
                <w:color w:val="auto"/>
              </w:rPr>
              <w:t>1.0</w:t>
            </w:r>
          </w:p>
        </w:tc>
      </w:tr>
    </w:tbl>
    <w:p w:rsidR="005D16A0" w:rsidRDefault="00000000">
      <w:pPr>
        <w:spacing w:beforeLines="50" w:before="156" w:line="360" w:lineRule="auto"/>
        <w:outlineLvl w:val="2"/>
        <w:rPr>
          <w:color w:val="auto"/>
          <w:sz w:val="24"/>
          <w:szCs w:val="24"/>
        </w:rPr>
      </w:pPr>
      <w:r>
        <w:rPr>
          <w:b/>
          <w:bCs/>
          <w:color w:val="000000"/>
          <w:sz w:val="24"/>
          <w:szCs w:val="24"/>
        </w:rPr>
        <w:t xml:space="preserve">6.2.6  </w:t>
      </w:r>
      <w:r>
        <w:rPr>
          <w:rFonts w:hint="eastAsia"/>
          <w:color w:val="000000"/>
          <w:sz w:val="24"/>
          <w:szCs w:val="24"/>
        </w:rPr>
        <w:t>海岸工程混凝土结构的</w:t>
      </w:r>
      <w:r>
        <w:rPr>
          <w:rFonts w:hint="eastAsia"/>
          <w:color w:val="auto"/>
          <w:sz w:val="24"/>
          <w:szCs w:val="24"/>
        </w:rPr>
        <w:t>持久组合计算水位应分别采用设计高水位、设计低水位、极端高水位、极端低水位和设计高水位与设计低水位之间的某一不利水位，并对各水位分别与地下水位相组合进行计算；短暂组合计算水位应分别采用设计高水位、设计低水位和设计高水位与设计低水位之间的某一不利水位，并对各水位分别与地下水位相组合进行计算；地震组合计算水位按国家现行有关标准的规定执行。</w:t>
      </w:r>
    </w:p>
    <w:p w:rsidR="005D16A0" w:rsidRDefault="00000000">
      <w:pPr>
        <w:spacing w:line="360" w:lineRule="auto"/>
        <w:outlineLvl w:val="2"/>
        <w:rPr>
          <w:b/>
          <w:bCs/>
          <w:color w:val="000000"/>
          <w:kern w:val="2"/>
          <w:sz w:val="24"/>
          <w:szCs w:val="24"/>
        </w:rPr>
      </w:pPr>
      <w:r>
        <w:rPr>
          <w:b/>
          <w:bCs/>
          <w:color w:val="000000"/>
          <w:sz w:val="24"/>
          <w:szCs w:val="24"/>
        </w:rPr>
        <w:t xml:space="preserve">6.2.7  </w:t>
      </w:r>
      <w:r>
        <w:rPr>
          <w:rFonts w:hint="eastAsia"/>
          <w:color w:val="000000"/>
          <w:sz w:val="24"/>
          <w:szCs w:val="24"/>
        </w:rPr>
        <w:t>对二维和三维海岸工程混凝土结构构件，可按弹塑性损伤力学分析方法进行计算，并以应力形式表达，采用多轴强度准则进行验算；或按区域等代成内力设计值进行验算。</w:t>
      </w:r>
    </w:p>
    <w:p w:rsidR="005D16A0" w:rsidRDefault="00000000">
      <w:pPr>
        <w:pStyle w:val="CJJ2TimesNewRoman"/>
        <w:spacing w:line="360" w:lineRule="auto"/>
        <w:rPr>
          <w:b w:val="0"/>
          <w:bCs w:val="0"/>
        </w:rPr>
      </w:pPr>
      <w:bookmarkStart w:id="150" w:name="_Toc15304"/>
      <w:r>
        <w:rPr>
          <w:b w:val="0"/>
          <w:bCs w:val="0"/>
        </w:rPr>
        <w:lastRenderedPageBreak/>
        <w:t xml:space="preserve">6.3  </w:t>
      </w:r>
      <w:r>
        <w:rPr>
          <w:rFonts w:hint="eastAsia"/>
          <w:b w:val="0"/>
          <w:bCs w:val="0"/>
        </w:rPr>
        <w:t>正常使用极限状态验算</w:t>
      </w:r>
      <w:bookmarkEnd w:id="150"/>
    </w:p>
    <w:p w:rsidR="005D16A0" w:rsidRDefault="00000000">
      <w:pPr>
        <w:spacing w:line="360" w:lineRule="auto"/>
        <w:outlineLvl w:val="2"/>
        <w:rPr>
          <w:color w:val="000000"/>
          <w:sz w:val="24"/>
          <w:szCs w:val="24"/>
        </w:rPr>
      </w:pPr>
      <w:r>
        <w:rPr>
          <w:b/>
          <w:bCs/>
          <w:color w:val="000000"/>
          <w:sz w:val="24"/>
          <w:szCs w:val="24"/>
        </w:rPr>
        <w:t>6.3.1</w:t>
      </w:r>
      <w:r>
        <w:rPr>
          <w:color w:val="000000"/>
          <w:sz w:val="24"/>
          <w:szCs w:val="24"/>
        </w:rPr>
        <w:t xml:space="preserve">  </w:t>
      </w:r>
      <w:r>
        <w:rPr>
          <w:rFonts w:hint="eastAsia"/>
          <w:color w:val="000000"/>
          <w:sz w:val="24"/>
          <w:szCs w:val="24"/>
        </w:rPr>
        <w:t>海岸工程混凝土结构或构件出现下列状态之一时，应认为超过了正常使用极限状态：</w:t>
      </w:r>
    </w:p>
    <w:p w:rsidR="005D16A0" w:rsidRDefault="00000000">
      <w:pPr>
        <w:spacing w:line="360" w:lineRule="auto"/>
        <w:ind w:firstLineChars="150" w:firstLine="361"/>
        <w:rPr>
          <w:color w:val="auto"/>
          <w:sz w:val="24"/>
          <w:szCs w:val="24"/>
        </w:rPr>
      </w:pPr>
      <w:r>
        <w:rPr>
          <w:b/>
          <w:color w:val="auto"/>
          <w:sz w:val="24"/>
          <w:szCs w:val="24"/>
        </w:rPr>
        <w:t xml:space="preserve">1  </w:t>
      </w:r>
      <w:r>
        <w:rPr>
          <w:rFonts w:hint="eastAsia"/>
          <w:color w:val="auto"/>
          <w:sz w:val="24"/>
          <w:szCs w:val="24"/>
        </w:rPr>
        <w:t>影响正常使用或外观的变形；</w:t>
      </w:r>
    </w:p>
    <w:p w:rsidR="005D16A0" w:rsidRDefault="00000000">
      <w:pPr>
        <w:spacing w:line="360" w:lineRule="auto"/>
        <w:ind w:firstLineChars="150" w:firstLine="361"/>
        <w:rPr>
          <w:color w:val="000000"/>
          <w:sz w:val="24"/>
          <w:szCs w:val="24"/>
        </w:rPr>
      </w:pPr>
      <w:r>
        <w:rPr>
          <w:b/>
          <w:color w:val="auto"/>
          <w:sz w:val="24"/>
          <w:szCs w:val="24"/>
        </w:rPr>
        <w:t xml:space="preserve">2  </w:t>
      </w:r>
      <w:r>
        <w:rPr>
          <w:rFonts w:hint="eastAsia"/>
          <w:color w:val="auto"/>
          <w:sz w:val="24"/>
          <w:szCs w:val="24"/>
        </w:rPr>
        <w:t>影响</w:t>
      </w:r>
      <w:r>
        <w:rPr>
          <w:rFonts w:hint="eastAsia"/>
          <w:color w:val="000000"/>
          <w:sz w:val="24"/>
          <w:szCs w:val="24"/>
        </w:rPr>
        <w:t>正常使用的局部损坏；</w:t>
      </w:r>
    </w:p>
    <w:p w:rsidR="005D16A0" w:rsidRDefault="00000000">
      <w:pPr>
        <w:spacing w:line="360" w:lineRule="auto"/>
        <w:ind w:firstLineChars="150" w:firstLine="361"/>
        <w:rPr>
          <w:color w:val="000000"/>
          <w:sz w:val="24"/>
          <w:szCs w:val="24"/>
        </w:rPr>
      </w:pPr>
      <w:r>
        <w:rPr>
          <w:b/>
          <w:color w:val="000000"/>
          <w:sz w:val="24"/>
          <w:szCs w:val="24"/>
        </w:rPr>
        <w:t xml:space="preserve">3  </w:t>
      </w:r>
      <w:r>
        <w:rPr>
          <w:rFonts w:hint="eastAsia"/>
          <w:color w:val="000000"/>
          <w:sz w:val="24"/>
          <w:szCs w:val="24"/>
        </w:rPr>
        <w:t>影响正常使用的振动；</w:t>
      </w:r>
    </w:p>
    <w:p w:rsidR="005D16A0" w:rsidRDefault="00000000">
      <w:pPr>
        <w:spacing w:line="360" w:lineRule="auto"/>
        <w:ind w:firstLineChars="150" w:firstLine="361"/>
        <w:rPr>
          <w:color w:val="auto"/>
          <w:sz w:val="24"/>
          <w:szCs w:val="24"/>
        </w:rPr>
      </w:pPr>
      <w:r>
        <w:rPr>
          <w:b/>
          <w:color w:val="auto"/>
          <w:sz w:val="24"/>
          <w:szCs w:val="24"/>
        </w:rPr>
        <w:t xml:space="preserve">4  </w:t>
      </w:r>
      <w:r>
        <w:rPr>
          <w:rFonts w:hint="eastAsia"/>
          <w:color w:val="auto"/>
          <w:sz w:val="24"/>
          <w:szCs w:val="24"/>
        </w:rPr>
        <w:t>影响正常使用的其他特定状态。</w:t>
      </w:r>
    </w:p>
    <w:p w:rsidR="005D16A0" w:rsidRDefault="00000000">
      <w:pPr>
        <w:spacing w:line="360" w:lineRule="auto"/>
        <w:outlineLvl w:val="2"/>
        <w:rPr>
          <w:color w:val="000000"/>
          <w:sz w:val="24"/>
          <w:szCs w:val="24"/>
        </w:rPr>
      </w:pPr>
      <w:r>
        <w:rPr>
          <w:b/>
          <w:bCs/>
          <w:color w:val="000000"/>
          <w:sz w:val="24"/>
          <w:szCs w:val="24"/>
        </w:rPr>
        <w:t xml:space="preserve">6.3.2  </w:t>
      </w:r>
      <w:r>
        <w:rPr>
          <w:color w:val="000000"/>
          <w:sz w:val="24"/>
          <w:szCs w:val="24"/>
        </w:rPr>
        <w:t>海岸工程</w:t>
      </w:r>
      <w:r>
        <w:rPr>
          <w:rFonts w:hint="eastAsia"/>
          <w:color w:val="000000"/>
          <w:sz w:val="24"/>
          <w:szCs w:val="24"/>
        </w:rPr>
        <w:t>混凝土结构或构件应根据其使用功能及外观要求，按下列规定进行正常使用极限状态验算：</w:t>
      </w:r>
    </w:p>
    <w:p w:rsidR="005D16A0" w:rsidRDefault="00000000">
      <w:pPr>
        <w:spacing w:line="360" w:lineRule="auto"/>
        <w:ind w:firstLineChars="150" w:firstLine="361"/>
        <w:rPr>
          <w:color w:val="000000"/>
          <w:sz w:val="24"/>
          <w:szCs w:val="24"/>
        </w:rPr>
      </w:pPr>
      <w:r>
        <w:rPr>
          <w:b/>
          <w:color w:val="000000"/>
          <w:sz w:val="24"/>
          <w:szCs w:val="24"/>
        </w:rPr>
        <w:t xml:space="preserve">1  </w:t>
      </w:r>
      <w:r>
        <w:rPr>
          <w:rFonts w:hint="eastAsia"/>
          <w:color w:val="000000"/>
          <w:sz w:val="24"/>
          <w:szCs w:val="24"/>
        </w:rPr>
        <w:t>对需要控制变形的构件，应进行变形验算；</w:t>
      </w:r>
    </w:p>
    <w:p w:rsidR="005D16A0" w:rsidRDefault="00000000">
      <w:pPr>
        <w:spacing w:line="360" w:lineRule="auto"/>
        <w:ind w:firstLineChars="150" w:firstLine="361"/>
        <w:rPr>
          <w:color w:val="000000"/>
          <w:sz w:val="24"/>
          <w:szCs w:val="24"/>
        </w:rPr>
      </w:pPr>
      <w:r>
        <w:rPr>
          <w:b/>
          <w:color w:val="000000"/>
          <w:sz w:val="24"/>
          <w:szCs w:val="24"/>
        </w:rPr>
        <w:t xml:space="preserve">2  </w:t>
      </w:r>
      <w:r>
        <w:rPr>
          <w:rFonts w:hint="eastAsia"/>
          <w:color w:val="000000"/>
          <w:sz w:val="24"/>
          <w:szCs w:val="24"/>
        </w:rPr>
        <w:t>对不允许出现裂缝的构件，应进行混凝土拉应力验算；对允许出现裂缝的构件，应进行受力裂缝宽度验算；</w:t>
      </w:r>
    </w:p>
    <w:p w:rsidR="005D16A0" w:rsidRDefault="00000000">
      <w:pPr>
        <w:spacing w:line="360" w:lineRule="auto"/>
        <w:ind w:firstLineChars="150" w:firstLine="361"/>
        <w:rPr>
          <w:color w:val="FF0000"/>
          <w:sz w:val="24"/>
          <w:szCs w:val="24"/>
          <w:highlight w:val="cyan"/>
        </w:rPr>
      </w:pPr>
      <w:r>
        <w:rPr>
          <w:b/>
          <w:color w:val="000000"/>
          <w:sz w:val="24"/>
          <w:szCs w:val="24"/>
        </w:rPr>
        <w:t xml:space="preserve">3  </w:t>
      </w:r>
      <w:r>
        <w:rPr>
          <w:rFonts w:hint="eastAsia"/>
          <w:color w:val="000000"/>
          <w:sz w:val="24"/>
          <w:szCs w:val="24"/>
        </w:rPr>
        <w:t>对舒适度有要求的结构，应进行竖向自振频率验算。</w:t>
      </w:r>
    </w:p>
    <w:p w:rsidR="005D16A0" w:rsidRDefault="00000000">
      <w:pPr>
        <w:spacing w:line="360" w:lineRule="auto"/>
        <w:outlineLvl w:val="2"/>
        <w:rPr>
          <w:color w:val="000000"/>
          <w:sz w:val="24"/>
          <w:szCs w:val="24"/>
        </w:rPr>
      </w:pPr>
      <w:r>
        <w:rPr>
          <w:b/>
          <w:bCs/>
          <w:color w:val="000000"/>
          <w:sz w:val="24"/>
          <w:szCs w:val="24"/>
        </w:rPr>
        <w:t xml:space="preserve">6.3.3  </w:t>
      </w:r>
      <w:r>
        <w:rPr>
          <w:rFonts w:hint="eastAsia"/>
          <w:color w:val="000000"/>
          <w:sz w:val="24"/>
          <w:szCs w:val="24"/>
        </w:rPr>
        <w:t>海岸工程混凝土结构或构件进行正常使用极限状态验算时采用的作用组合，应符合下列规定：</w:t>
      </w:r>
    </w:p>
    <w:p w:rsidR="005D16A0" w:rsidRDefault="00000000">
      <w:pPr>
        <w:spacing w:line="360" w:lineRule="auto"/>
        <w:ind w:firstLineChars="150" w:firstLine="361"/>
        <w:rPr>
          <w:color w:val="000000"/>
          <w:sz w:val="24"/>
          <w:szCs w:val="24"/>
        </w:rPr>
      </w:pPr>
      <w:r>
        <w:rPr>
          <w:b/>
          <w:color w:val="000000"/>
          <w:sz w:val="24"/>
          <w:szCs w:val="24"/>
        </w:rPr>
        <w:t xml:space="preserve">1  </w:t>
      </w:r>
      <w:r>
        <w:rPr>
          <w:rFonts w:hint="eastAsia"/>
          <w:color w:val="000000"/>
          <w:sz w:val="24"/>
          <w:szCs w:val="24"/>
        </w:rPr>
        <w:t>标准组合用于不可逆正常使用极限状态验算；</w:t>
      </w:r>
    </w:p>
    <w:p w:rsidR="005D16A0" w:rsidRDefault="00000000">
      <w:pPr>
        <w:spacing w:line="360" w:lineRule="auto"/>
        <w:ind w:firstLineChars="150" w:firstLine="361"/>
        <w:rPr>
          <w:color w:val="000000"/>
          <w:sz w:val="24"/>
          <w:szCs w:val="24"/>
        </w:rPr>
      </w:pPr>
      <w:r>
        <w:rPr>
          <w:b/>
          <w:color w:val="000000"/>
          <w:sz w:val="24"/>
          <w:szCs w:val="24"/>
        </w:rPr>
        <w:t xml:space="preserve">2  </w:t>
      </w:r>
      <w:r>
        <w:rPr>
          <w:rFonts w:hint="eastAsia"/>
          <w:color w:val="000000"/>
          <w:sz w:val="24"/>
          <w:szCs w:val="24"/>
        </w:rPr>
        <w:t>频遇组合用于可逆正常使用极限状态验算；</w:t>
      </w:r>
    </w:p>
    <w:p w:rsidR="005D16A0" w:rsidRDefault="00000000">
      <w:pPr>
        <w:spacing w:line="360" w:lineRule="auto"/>
        <w:ind w:firstLineChars="150" w:firstLine="361"/>
        <w:rPr>
          <w:color w:val="000000"/>
          <w:sz w:val="24"/>
          <w:szCs w:val="24"/>
        </w:rPr>
      </w:pPr>
      <w:r>
        <w:rPr>
          <w:b/>
          <w:color w:val="000000"/>
          <w:sz w:val="24"/>
          <w:szCs w:val="24"/>
        </w:rPr>
        <w:t xml:space="preserve">3  </w:t>
      </w:r>
      <w:r>
        <w:rPr>
          <w:rFonts w:hint="eastAsia"/>
          <w:color w:val="000000"/>
          <w:sz w:val="24"/>
          <w:szCs w:val="24"/>
        </w:rPr>
        <w:t>准永久组合用于长期效应是决定性因素的正常使用极限状态验算。</w:t>
      </w:r>
    </w:p>
    <w:p w:rsidR="005D16A0" w:rsidRDefault="00000000">
      <w:pPr>
        <w:spacing w:line="360" w:lineRule="auto"/>
        <w:outlineLvl w:val="2"/>
        <w:rPr>
          <w:color w:val="000000"/>
          <w:sz w:val="24"/>
          <w:szCs w:val="24"/>
        </w:rPr>
      </w:pPr>
      <w:r>
        <w:rPr>
          <w:b/>
          <w:bCs/>
          <w:color w:val="000000"/>
          <w:sz w:val="24"/>
          <w:szCs w:val="24"/>
        </w:rPr>
        <w:t xml:space="preserve">6.3.4  </w:t>
      </w:r>
      <w:r>
        <w:rPr>
          <w:rFonts w:hint="eastAsia"/>
          <w:color w:val="000000"/>
          <w:sz w:val="24"/>
          <w:szCs w:val="24"/>
        </w:rPr>
        <w:t>海岸工程混凝土结构或结构构件按正常使用极限状态验算时，应满足下式的要求：</w:t>
      </w:r>
    </w:p>
    <w:p w:rsidR="005D16A0" w:rsidRDefault="00000000">
      <w:pPr>
        <w:adjustRightInd w:val="0"/>
        <w:snapToGrid w:val="0"/>
        <w:spacing w:line="360" w:lineRule="auto"/>
        <w:ind w:left="720"/>
        <w:jc w:val="right"/>
        <w:textAlignment w:val="baseline"/>
        <w:rPr>
          <w:color w:val="000000"/>
          <w:sz w:val="24"/>
          <w:szCs w:val="24"/>
        </w:rPr>
      </w:pPr>
      <w:r>
        <w:rPr>
          <w:color w:val="000000"/>
          <w:position w:val="-12"/>
          <w:sz w:val="24"/>
          <w:szCs w:val="24"/>
        </w:rPr>
        <w:object w:dxaOrig="548" w:dyaOrig="365">
          <v:shape id="_x0000_i1057" type="#_x0000_t75" style="width:27.5pt;height:18.5pt" o:ole="">
            <v:imagedata r:id="rId98" o:title=""/>
          </v:shape>
          <o:OLEObject Type="Embed" ProgID="Equation.DSMT4" ShapeID="_x0000_i1057" DrawAspect="Content" ObjectID="_1728909999" r:id="rId99"/>
        </w:object>
      </w:r>
      <w:r>
        <w:rPr>
          <w:color w:val="000000"/>
          <w:sz w:val="24"/>
          <w:szCs w:val="24"/>
        </w:rPr>
        <w:t xml:space="preserve">                      </w:t>
      </w:r>
      <w:r>
        <w:rPr>
          <w:rFonts w:hint="eastAsia"/>
          <w:color w:val="000000"/>
          <w:sz w:val="24"/>
          <w:szCs w:val="24"/>
        </w:rPr>
        <w:t>（</w:t>
      </w:r>
      <w:r>
        <w:rPr>
          <w:color w:val="000000"/>
          <w:sz w:val="24"/>
          <w:szCs w:val="24"/>
        </w:rPr>
        <w:t>6</w:t>
      </w:r>
      <w:r>
        <w:rPr>
          <w:rFonts w:hint="eastAsia"/>
          <w:color w:val="000000"/>
          <w:sz w:val="24"/>
          <w:szCs w:val="24"/>
        </w:rPr>
        <w:t>.</w:t>
      </w:r>
      <w:r>
        <w:rPr>
          <w:color w:val="000000"/>
          <w:sz w:val="24"/>
          <w:szCs w:val="24"/>
        </w:rPr>
        <w:t>3.4</w:t>
      </w:r>
      <w:r>
        <w:rPr>
          <w:rFonts w:hint="eastAsia"/>
          <w:color w:val="000000"/>
          <w:sz w:val="24"/>
          <w:szCs w:val="24"/>
        </w:rPr>
        <w:t>）</w:t>
      </w:r>
    </w:p>
    <w:p w:rsidR="005D16A0" w:rsidRDefault="00000000">
      <w:pPr>
        <w:adjustRightInd w:val="0"/>
        <w:snapToGrid w:val="0"/>
        <w:spacing w:line="360" w:lineRule="auto"/>
        <w:textAlignment w:val="baseline"/>
        <w:rPr>
          <w:color w:val="000000"/>
          <w:sz w:val="24"/>
          <w:szCs w:val="24"/>
        </w:rPr>
      </w:pPr>
      <w:r>
        <w:rPr>
          <w:rFonts w:hint="eastAsia"/>
          <w:color w:val="000000"/>
          <w:sz w:val="24"/>
          <w:szCs w:val="24"/>
        </w:rPr>
        <w:t>式中：</w:t>
      </w:r>
      <w:r>
        <w:rPr>
          <w:color w:val="000000"/>
          <w:position w:val="-12"/>
          <w:sz w:val="24"/>
          <w:szCs w:val="24"/>
        </w:rPr>
        <w:object w:dxaOrig="226" w:dyaOrig="365">
          <v:shape id="_x0000_i1058" type="#_x0000_t75" style="width:11.5pt;height:18.5pt" o:ole="">
            <v:imagedata r:id="rId100" o:title=""/>
          </v:shape>
          <o:OLEObject Type="Embed" ProgID="Equation.DSMT4" ShapeID="_x0000_i1058" DrawAspect="Content" ObjectID="_1728910000" r:id="rId101"/>
        </w:object>
      </w:r>
      <w:r>
        <w:rPr>
          <w:color w:val="000000"/>
          <w:sz w:val="24"/>
          <w:szCs w:val="24"/>
        </w:rPr>
        <w:t>——</w:t>
      </w:r>
      <w:r>
        <w:rPr>
          <w:rFonts w:hint="eastAsia"/>
          <w:color w:val="000000"/>
          <w:sz w:val="24"/>
          <w:szCs w:val="24"/>
        </w:rPr>
        <w:t>作用组合的效应设计值；</w:t>
      </w:r>
    </w:p>
    <w:p w:rsidR="005D16A0" w:rsidRDefault="00000000">
      <w:pPr>
        <w:adjustRightInd w:val="0"/>
        <w:snapToGrid w:val="0"/>
        <w:spacing w:line="360" w:lineRule="auto"/>
        <w:ind w:firstLineChars="200" w:firstLine="480"/>
        <w:textAlignment w:val="baseline"/>
        <w:rPr>
          <w:color w:val="000000"/>
          <w:sz w:val="24"/>
          <w:szCs w:val="24"/>
        </w:rPr>
      </w:pPr>
      <w:r>
        <w:rPr>
          <w:color w:val="000000"/>
          <w:position w:val="-6"/>
          <w:sz w:val="24"/>
          <w:szCs w:val="24"/>
        </w:rPr>
        <w:object w:dxaOrig="193" w:dyaOrig="279">
          <v:shape id="_x0000_i1059" type="#_x0000_t75" style="width:9.5pt;height:14pt" o:ole="">
            <v:imagedata r:id="rId102" o:title=""/>
          </v:shape>
          <o:OLEObject Type="Embed" ProgID="Equation.DSMT4" ShapeID="_x0000_i1059" DrawAspect="Content" ObjectID="_1728910001" r:id="rId103"/>
        </w:object>
      </w:r>
      <w:r>
        <w:rPr>
          <w:color w:val="000000"/>
          <w:sz w:val="24"/>
          <w:szCs w:val="24"/>
        </w:rPr>
        <w:t>——</w:t>
      </w:r>
      <w:r>
        <w:rPr>
          <w:rFonts w:hint="eastAsia"/>
          <w:color w:val="000000"/>
          <w:sz w:val="24"/>
          <w:szCs w:val="24"/>
        </w:rPr>
        <w:t>设计对变形、裂缝等规定的相应限值，应按有关的结构设计标准的规定采用。</w:t>
      </w:r>
    </w:p>
    <w:p w:rsidR="005D16A0" w:rsidRDefault="00000000">
      <w:pPr>
        <w:spacing w:line="360" w:lineRule="auto"/>
        <w:outlineLvl w:val="2"/>
        <w:rPr>
          <w:color w:val="000000"/>
          <w:sz w:val="24"/>
          <w:szCs w:val="24"/>
        </w:rPr>
      </w:pPr>
      <w:r>
        <w:rPr>
          <w:b/>
          <w:bCs/>
          <w:color w:val="000000"/>
          <w:sz w:val="24"/>
          <w:szCs w:val="24"/>
        </w:rPr>
        <w:t xml:space="preserve">6.3.5  </w:t>
      </w:r>
      <w:r>
        <w:rPr>
          <w:rFonts w:hint="eastAsia"/>
          <w:color w:val="000000"/>
          <w:sz w:val="24"/>
          <w:szCs w:val="24"/>
        </w:rPr>
        <w:t>海岸工程混凝土结构或构件的正常使用极限状态组合，可不计算极端高水位和极端低水位的情况。</w:t>
      </w:r>
    </w:p>
    <w:p w:rsidR="005D16A0" w:rsidRDefault="00000000">
      <w:pPr>
        <w:spacing w:line="360" w:lineRule="auto"/>
        <w:outlineLvl w:val="2"/>
        <w:rPr>
          <w:color w:val="000000"/>
          <w:sz w:val="24"/>
          <w:szCs w:val="24"/>
        </w:rPr>
      </w:pPr>
      <w:r>
        <w:rPr>
          <w:b/>
          <w:bCs/>
          <w:color w:val="000000"/>
          <w:sz w:val="24"/>
          <w:szCs w:val="24"/>
        </w:rPr>
        <w:t>6.3.6</w:t>
      </w:r>
      <w:r>
        <w:rPr>
          <w:color w:val="000000"/>
          <w:sz w:val="24"/>
          <w:szCs w:val="24"/>
        </w:rPr>
        <w:t xml:space="preserve">  </w:t>
      </w:r>
      <w:r>
        <w:rPr>
          <w:rFonts w:hint="eastAsia"/>
          <w:color w:val="000000"/>
          <w:sz w:val="24"/>
          <w:szCs w:val="24"/>
        </w:rPr>
        <w:t>海岸工程混凝土构件的容许变形、裂缝宽度限值、容许沉降量和竖向自振频率要求等应符合现行国家标准《混凝土结构设计规范》</w:t>
      </w:r>
      <w:r>
        <w:rPr>
          <w:color w:val="000000"/>
          <w:sz w:val="24"/>
          <w:szCs w:val="24"/>
        </w:rPr>
        <w:t>GB 50010</w:t>
      </w:r>
      <w:r>
        <w:rPr>
          <w:rFonts w:hint="eastAsia"/>
          <w:color w:val="000000"/>
          <w:sz w:val="24"/>
          <w:szCs w:val="24"/>
        </w:rPr>
        <w:t>的相关规定。</w:t>
      </w:r>
    </w:p>
    <w:p w:rsidR="005D16A0" w:rsidRDefault="00000000">
      <w:pPr>
        <w:pStyle w:val="CJJ2TimesNewRoman"/>
      </w:pPr>
      <w:bookmarkStart w:id="151" w:name="_Toc22765"/>
      <w:bookmarkStart w:id="152" w:name="OLE_LINK102"/>
      <w:bookmarkStart w:id="153" w:name="OLE_LINK103"/>
      <w:r>
        <w:rPr>
          <w:b w:val="0"/>
          <w:bCs w:val="0"/>
        </w:rPr>
        <w:lastRenderedPageBreak/>
        <w:t xml:space="preserve">6.4  </w:t>
      </w:r>
      <w:r>
        <w:rPr>
          <w:rFonts w:hint="eastAsia"/>
          <w:b w:val="0"/>
          <w:bCs w:val="0"/>
          <w:sz w:val="24"/>
          <w:szCs w:val="24"/>
        </w:rPr>
        <w:t>耐久性极限状态设计</w:t>
      </w:r>
      <w:bookmarkEnd w:id="151"/>
    </w:p>
    <w:bookmarkEnd w:id="152"/>
    <w:bookmarkEnd w:id="153"/>
    <w:p w:rsidR="005D16A0" w:rsidRDefault="00000000">
      <w:pPr>
        <w:spacing w:line="360" w:lineRule="auto"/>
        <w:outlineLvl w:val="2"/>
        <w:rPr>
          <w:color w:val="auto"/>
          <w:kern w:val="2"/>
          <w:sz w:val="24"/>
          <w:szCs w:val="24"/>
        </w:rPr>
      </w:pPr>
      <w:r>
        <w:rPr>
          <w:rFonts w:hint="eastAsia"/>
          <w:b/>
          <w:bCs/>
          <w:color w:val="auto"/>
          <w:kern w:val="2"/>
          <w:sz w:val="24"/>
          <w:szCs w:val="24"/>
        </w:rPr>
        <w:t>6.</w:t>
      </w:r>
      <w:r>
        <w:rPr>
          <w:b/>
          <w:bCs/>
          <w:color w:val="auto"/>
          <w:kern w:val="2"/>
          <w:sz w:val="24"/>
          <w:szCs w:val="24"/>
        </w:rPr>
        <w:t>4</w:t>
      </w:r>
      <w:r>
        <w:rPr>
          <w:rFonts w:hint="eastAsia"/>
          <w:b/>
          <w:bCs/>
          <w:color w:val="auto"/>
          <w:kern w:val="2"/>
          <w:sz w:val="24"/>
          <w:szCs w:val="24"/>
        </w:rPr>
        <w:t>.</w:t>
      </w:r>
      <w:r>
        <w:rPr>
          <w:b/>
          <w:bCs/>
          <w:color w:val="auto"/>
          <w:kern w:val="2"/>
          <w:sz w:val="24"/>
          <w:szCs w:val="24"/>
        </w:rPr>
        <w:t>1</w:t>
      </w:r>
      <w:r>
        <w:rPr>
          <w:bCs/>
          <w:color w:val="auto"/>
          <w:kern w:val="2"/>
          <w:sz w:val="24"/>
          <w:szCs w:val="24"/>
        </w:rPr>
        <w:t xml:space="preserve">  </w:t>
      </w:r>
      <w:r>
        <w:rPr>
          <w:bCs/>
          <w:color w:val="auto"/>
          <w:kern w:val="2"/>
          <w:sz w:val="24"/>
          <w:szCs w:val="24"/>
        </w:rPr>
        <w:t>海岸工程</w:t>
      </w:r>
      <w:r>
        <w:rPr>
          <w:rFonts w:hint="eastAsia"/>
          <w:bCs/>
          <w:color w:val="auto"/>
          <w:kern w:val="2"/>
          <w:sz w:val="24"/>
          <w:szCs w:val="24"/>
        </w:rPr>
        <w:t>混凝土结构的耐久性</w:t>
      </w:r>
      <w:r>
        <w:rPr>
          <w:bCs/>
          <w:color w:val="auto"/>
          <w:kern w:val="2"/>
          <w:sz w:val="24"/>
          <w:szCs w:val="24"/>
        </w:rPr>
        <w:t>定量设计</w:t>
      </w:r>
      <w:r>
        <w:rPr>
          <w:rFonts w:hint="eastAsia"/>
          <w:bCs/>
          <w:color w:val="auto"/>
          <w:kern w:val="2"/>
          <w:sz w:val="24"/>
          <w:szCs w:val="24"/>
        </w:rPr>
        <w:t>宜采用以概率理论为基础、以分项系数表达的极限状态设计方法。</w:t>
      </w:r>
    </w:p>
    <w:p w:rsidR="005D16A0" w:rsidRDefault="00000000">
      <w:pPr>
        <w:spacing w:line="360" w:lineRule="auto"/>
        <w:outlineLvl w:val="2"/>
        <w:rPr>
          <w:color w:val="auto"/>
          <w:kern w:val="2"/>
          <w:sz w:val="24"/>
          <w:szCs w:val="24"/>
        </w:rPr>
      </w:pPr>
      <w:r>
        <w:rPr>
          <w:rFonts w:hint="eastAsia"/>
          <w:b/>
          <w:bCs/>
          <w:color w:val="auto"/>
          <w:kern w:val="2"/>
          <w:sz w:val="24"/>
          <w:szCs w:val="24"/>
        </w:rPr>
        <w:t>6.</w:t>
      </w:r>
      <w:r>
        <w:rPr>
          <w:b/>
          <w:bCs/>
          <w:color w:val="auto"/>
          <w:kern w:val="2"/>
          <w:sz w:val="24"/>
          <w:szCs w:val="24"/>
        </w:rPr>
        <w:t>4</w:t>
      </w:r>
      <w:r>
        <w:rPr>
          <w:rFonts w:hint="eastAsia"/>
          <w:b/>
          <w:bCs/>
          <w:color w:val="auto"/>
          <w:kern w:val="2"/>
          <w:sz w:val="24"/>
          <w:szCs w:val="24"/>
        </w:rPr>
        <w:t>.</w:t>
      </w:r>
      <w:r>
        <w:rPr>
          <w:b/>
          <w:bCs/>
          <w:color w:val="auto"/>
          <w:kern w:val="2"/>
          <w:sz w:val="24"/>
          <w:szCs w:val="24"/>
        </w:rPr>
        <w:t>2</w:t>
      </w:r>
      <w:r>
        <w:rPr>
          <w:bCs/>
          <w:color w:val="auto"/>
          <w:kern w:val="2"/>
          <w:sz w:val="24"/>
          <w:szCs w:val="24"/>
        </w:rPr>
        <w:t xml:space="preserve">  </w:t>
      </w:r>
      <w:r>
        <w:rPr>
          <w:rFonts w:hint="eastAsia"/>
          <w:bCs/>
          <w:color w:val="auto"/>
          <w:kern w:val="2"/>
          <w:sz w:val="24"/>
          <w:szCs w:val="24"/>
        </w:rPr>
        <w:t>海岸工程混凝土结构的耐久性设计应考虑海洋氯化物环境作用的影响，其耐久性极限状态可分为下列两种</w:t>
      </w:r>
      <w:r>
        <w:rPr>
          <w:rFonts w:hint="eastAsia"/>
          <w:color w:val="auto"/>
          <w:kern w:val="2"/>
          <w:sz w:val="24"/>
          <w:szCs w:val="24"/>
        </w:rPr>
        <w:t>：</w:t>
      </w:r>
    </w:p>
    <w:p w:rsidR="005D16A0" w:rsidRDefault="00000000">
      <w:pPr>
        <w:spacing w:line="360" w:lineRule="auto"/>
        <w:ind w:firstLineChars="150" w:firstLine="361"/>
        <w:rPr>
          <w:color w:val="auto"/>
          <w:kern w:val="2"/>
          <w:sz w:val="24"/>
          <w:szCs w:val="24"/>
        </w:rPr>
      </w:pPr>
      <w:r>
        <w:rPr>
          <w:rFonts w:hint="eastAsia"/>
          <w:b/>
          <w:color w:val="auto"/>
          <w:kern w:val="2"/>
          <w:sz w:val="24"/>
          <w:szCs w:val="24"/>
        </w:rPr>
        <w:t>1</w:t>
      </w:r>
      <w:r>
        <w:rPr>
          <w:rFonts w:hint="eastAsia"/>
          <w:color w:val="auto"/>
          <w:kern w:val="2"/>
          <w:sz w:val="24"/>
          <w:szCs w:val="24"/>
        </w:rPr>
        <w:t xml:space="preserve"> </w:t>
      </w:r>
      <w:r>
        <w:rPr>
          <w:color w:val="auto"/>
          <w:kern w:val="2"/>
          <w:sz w:val="24"/>
          <w:szCs w:val="24"/>
        </w:rPr>
        <w:t xml:space="preserve"> </w:t>
      </w:r>
      <w:r>
        <w:rPr>
          <w:rFonts w:hint="eastAsia"/>
          <w:color w:val="auto"/>
          <w:kern w:val="2"/>
          <w:sz w:val="24"/>
          <w:szCs w:val="24"/>
        </w:rPr>
        <w:t>钢筋开始脱钝的极限状态；</w:t>
      </w:r>
    </w:p>
    <w:p w:rsidR="005D16A0" w:rsidRDefault="00000000">
      <w:pPr>
        <w:spacing w:line="360" w:lineRule="auto"/>
        <w:ind w:firstLineChars="150" w:firstLine="361"/>
        <w:rPr>
          <w:rFonts w:eastAsia="楷体"/>
          <w:bCs/>
          <w:color w:val="0070C0"/>
          <w:kern w:val="2"/>
          <w:sz w:val="24"/>
          <w:szCs w:val="24"/>
        </w:rPr>
      </w:pPr>
      <w:r>
        <w:rPr>
          <w:rFonts w:hint="eastAsia"/>
          <w:b/>
          <w:color w:val="auto"/>
          <w:kern w:val="2"/>
          <w:sz w:val="24"/>
          <w:szCs w:val="24"/>
        </w:rPr>
        <w:t>2</w:t>
      </w:r>
      <w:r>
        <w:rPr>
          <w:rFonts w:hint="eastAsia"/>
          <w:color w:val="auto"/>
          <w:kern w:val="2"/>
          <w:sz w:val="24"/>
          <w:szCs w:val="24"/>
        </w:rPr>
        <w:t xml:space="preserve"> </w:t>
      </w:r>
      <w:r>
        <w:rPr>
          <w:color w:val="auto"/>
          <w:kern w:val="2"/>
          <w:sz w:val="24"/>
          <w:szCs w:val="24"/>
        </w:rPr>
        <w:t xml:space="preserve"> </w:t>
      </w:r>
      <w:r>
        <w:rPr>
          <w:rFonts w:hint="eastAsia"/>
          <w:color w:val="auto"/>
          <w:kern w:val="2"/>
          <w:sz w:val="24"/>
          <w:szCs w:val="24"/>
        </w:rPr>
        <w:t>钢筋适量锈蚀的极限状态。</w:t>
      </w:r>
    </w:p>
    <w:p w:rsidR="005D16A0" w:rsidRDefault="00000000">
      <w:pPr>
        <w:spacing w:line="360" w:lineRule="auto"/>
        <w:outlineLvl w:val="2"/>
        <w:rPr>
          <w:color w:val="auto"/>
          <w:kern w:val="2"/>
          <w:sz w:val="24"/>
          <w:szCs w:val="24"/>
        </w:rPr>
      </w:pPr>
      <w:r>
        <w:rPr>
          <w:b/>
          <w:bCs/>
          <w:color w:val="auto"/>
          <w:kern w:val="2"/>
          <w:sz w:val="24"/>
          <w:szCs w:val="24"/>
        </w:rPr>
        <w:t>6.4.3</w:t>
      </w:r>
      <w:r>
        <w:rPr>
          <w:color w:val="auto"/>
          <w:kern w:val="2"/>
          <w:sz w:val="24"/>
          <w:szCs w:val="24"/>
        </w:rPr>
        <w:t xml:space="preserve">  </w:t>
      </w:r>
      <w:r>
        <w:rPr>
          <w:rFonts w:hint="eastAsia"/>
          <w:color w:val="auto"/>
          <w:kern w:val="2"/>
          <w:sz w:val="24"/>
          <w:szCs w:val="24"/>
        </w:rPr>
        <w:t>海洋氯化物环境下</w:t>
      </w:r>
      <w:r>
        <w:rPr>
          <w:rFonts w:hint="eastAsia"/>
          <w:bCs/>
          <w:color w:val="auto"/>
          <w:kern w:val="2"/>
          <w:sz w:val="24"/>
          <w:szCs w:val="24"/>
        </w:rPr>
        <w:t>海岸工程</w:t>
      </w:r>
      <w:r>
        <w:rPr>
          <w:rFonts w:hint="eastAsia"/>
          <w:color w:val="auto"/>
          <w:kern w:val="2"/>
          <w:sz w:val="24"/>
          <w:szCs w:val="24"/>
        </w:rPr>
        <w:t>混凝土</w:t>
      </w:r>
      <w:r>
        <w:rPr>
          <w:color w:val="auto"/>
          <w:kern w:val="2"/>
          <w:sz w:val="24"/>
          <w:szCs w:val="24"/>
        </w:rPr>
        <w:t>结构</w:t>
      </w:r>
      <w:r>
        <w:rPr>
          <w:rFonts w:hint="eastAsia"/>
          <w:color w:val="auto"/>
          <w:kern w:val="2"/>
          <w:sz w:val="24"/>
          <w:szCs w:val="24"/>
        </w:rPr>
        <w:t>按钢筋开始</w:t>
      </w:r>
      <w:r>
        <w:rPr>
          <w:color w:val="auto"/>
          <w:kern w:val="2"/>
          <w:sz w:val="24"/>
          <w:szCs w:val="24"/>
        </w:rPr>
        <w:t>脱钝</w:t>
      </w:r>
      <w:r>
        <w:rPr>
          <w:rFonts w:hint="eastAsia"/>
          <w:color w:val="auto"/>
          <w:kern w:val="2"/>
          <w:sz w:val="24"/>
          <w:szCs w:val="24"/>
        </w:rPr>
        <w:t>的极限状态进行</w:t>
      </w:r>
      <w:r>
        <w:rPr>
          <w:color w:val="auto"/>
          <w:kern w:val="2"/>
          <w:sz w:val="24"/>
          <w:szCs w:val="24"/>
        </w:rPr>
        <w:t>耐久性</w:t>
      </w:r>
      <w:r>
        <w:rPr>
          <w:rFonts w:hint="eastAsia"/>
          <w:color w:val="auto"/>
          <w:kern w:val="2"/>
          <w:sz w:val="24"/>
          <w:szCs w:val="24"/>
        </w:rPr>
        <w:t>设计时，应满足</w:t>
      </w:r>
      <w:r>
        <w:rPr>
          <w:color w:val="auto"/>
          <w:kern w:val="2"/>
          <w:sz w:val="24"/>
          <w:szCs w:val="24"/>
        </w:rPr>
        <w:t>下式</w:t>
      </w:r>
      <w:r>
        <w:rPr>
          <w:rFonts w:hint="eastAsia"/>
          <w:color w:val="auto"/>
          <w:kern w:val="2"/>
          <w:sz w:val="24"/>
          <w:szCs w:val="24"/>
        </w:rPr>
        <w:t>的要求：</w:t>
      </w:r>
    </w:p>
    <w:p w:rsidR="005D16A0" w:rsidRDefault="00000000">
      <w:pPr>
        <w:adjustRightInd w:val="0"/>
        <w:snapToGrid w:val="0"/>
        <w:spacing w:line="360" w:lineRule="auto"/>
        <w:ind w:left="720"/>
        <w:jc w:val="right"/>
        <w:textAlignment w:val="baseline"/>
        <w:rPr>
          <w:color w:val="auto"/>
          <w:sz w:val="24"/>
          <w:szCs w:val="24"/>
        </w:rPr>
      </w:pPr>
      <w:r>
        <w:rPr>
          <w:color w:val="auto"/>
          <w:position w:val="-14"/>
          <w:sz w:val="24"/>
          <w:szCs w:val="24"/>
        </w:rPr>
        <w:object w:dxaOrig="1976" w:dyaOrig="365">
          <v:shape id="_x0000_i1060" type="#_x0000_t75" style="width:99pt;height:18.5pt" o:ole="">
            <v:imagedata r:id="rId104" o:title=""/>
          </v:shape>
          <o:OLEObject Type="Embed" ProgID="Equation.DSMT4" ShapeID="_x0000_i1060" DrawAspect="Content" ObjectID="_1728910002" r:id="rId105"/>
        </w:object>
      </w:r>
      <w:r>
        <w:rPr>
          <w:color w:val="auto"/>
          <w:sz w:val="24"/>
          <w:szCs w:val="24"/>
        </w:rPr>
        <w:t xml:space="preserve">                     (6.4.3)</w:t>
      </w:r>
    </w:p>
    <w:p w:rsidR="005D16A0" w:rsidRDefault="00000000">
      <w:pPr>
        <w:tabs>
          <w:tab w:val="left" w:pos="8880"/>
        </w:tabs>
        <w:adjustRightInd w:val="0"/>
        <w:spacing w:line="360" w:lineRule="auto"/>
        <w:ind w:left="2040" w:hangingChars="850" w:hanging="2040"/>
        <w:textAlignment w:val="baseline"/>
        <w:rPr>
          <w:color w:val="auto"/>
          <w:sz w:val="24"/>
          <w:szCs w:val="24"/>
        </w:rPr>
      </w:pPr>
      <w:r>
        <w:rPr>
          <w:rFonts w:hint="eastAsia"/>
          <w:color w:val="auto"/>
          <w:sz w:val="24"/>
          <w:szCs w:val="24"/>
        </w:rPr>
        <w:t>式中：</w:t>
      </w:r>
      <w:r>
        <w:rPr>
          <w:color w:val="auto"/>
          <w:position w:val="-12"/>
          <w:sz w:val="24"/>
          <w:szCs w:val="24"/>
        </w:rPr>
        <w:object w:dxaOrig="1536" w:dyaOrig="365">
          <v:shape id="_x0000_i1061" type="#_x0000_t75" style="width:77pt;height:18.5pt" o:ole="">
            <v:imagedata r:id="rId106" o:title=""/>
          </v:shape>
          <o:OLEObject Type="Embed" ProgID="Equation.DSMT4" ShapeID="_x0000_i1061" DrawAspect="Content" ObjectID="_1728910003" r:id="rId107"/>
        </w:object>
      </w:r>
      <w:r>
        <w:rPr>
          <w:color w:val="auto"/>
          <w:sz w:val="24"/>
          <w:szCs w:val="24"/>
        </w:rPr>
        <w:t>——</w:t>
      </w:r>
      <w:r>
        <w:rPr>
          <w:rFonts w:hint="eastAsia"/>
          <w:color w:val="auto"/>
          <w:sz w:val="24"/>
          <w:szCs w:val="24"/>
        </w:rPr>
        <w:t>混凝土中钢筋或预应力筋表面的氯离子浓度设计值</w:t>
      </w:r>
      <w:r>
        <w:rPr>
          <w:color w:val="auto"/>
          <w:sz w:val="24"/>
          <w:szCs w:val="24"/>
        </w:rPr>
        <w:t>(%)</w:t>
      </w:r>
      <w:r>
        <w:rPr>
          <w:rFonts w:hint="eastAsia"/>
          <w:color w:val="auto"/>
          <w:sz w:val="24"/>
          <w:szCs w:val="24"/>
        </w:rPr>
        <w:t>；</w:t>
      </w:r>
    </w:p>
    <w:p w:rsidR="005D16A0" w:rsidRDefault="00000000">
      <w:pPr>
        <w:tabs>
          <w:tab w:val="left" w:pos="8880"/>
        </w:tabs>
        <w:adjustRightInd w:val="0"/>
        <w:spacing w:line="360" w:lineRule="auto"/>
        <w:ind w:firstLineChars="200" w:firstLine="480"/>
        <w:textAlignment w:val="baseline"/>
        <w:rPr>
          <w:color w:val="auto"/>
          <w:position w:val="-12"/>
          <w:sz w:val="24"/>
          <w:szCs w:val="24"/>
        </w:rPr>
      </w:pPr>
      <w:r>
        <w:rPr>
          <w:color w:val="auto"/>
          <w:position w:val="-12"/>
          <w:sz w:val="24"/>
          <w:szCs w:val="24"/>
        </w:rPr>
        <w:object w:dxaOrig="333" w:dyaOrig="355">
          <v:shape id="_x0000_i1062" type="#_x0000_t75" style="width:16.5pt;height:18pt" o:ole="">
            <v:imagedata r:id="rId108" o:title=""/>
          </v:shape>
          <o:OLEObject Type="Embed" ProgID="Equation.DSMT4" ShapeID="_x0000_i1062" DrawAspect="Content" ObjectID="_1728910004" r:id="rId109"/>
        </w:object>
      </w:r>
      <w:r>
        <w:rPr>
          <w:color w:val="auto"/>
          <w:sz w:val="24"/>
          <w:szCs w:val="24"/>
        </w:rPr>
        <w:t>——</w:t>
      </w:r>
      <w:r>
        <w:rPr>
          <w:rFonts w:hint="eastAsia"/>
          <w:color w:val="auto"/>
          <w:sz w:val="24"/>
          <w:szCs w:val="24"/>
        </w:rPr>
        <w:t>基于快速电迁移方法（</w:t>
      </w:r>
      <w:r>
        <w:rPr>
          <w:rFonts w:hint="eastAsia"/>
          <w:color w:val="auto"/>
          <w:sz w:val="24"/>
          <w:szCs w:val="24"/>
        </w:rPr>
        <w:t>RCM</w:t>
      </w:r>
      <w:r>
        <w:rPr>
          <w:rFonts w:hint="eastAsia"/>
          <w:color w:val="auto"/>
          <w:sz w:val="24"/>
          <w:szCs w:val="24"/>
        </w:rPr>
        <w:t>法）测试的初始氯离子扩散系数</w:t>
      </w:r>
      <w:r>
        <w:rPr>
          <w:rFonts w:eastAsiaTheme="minorEastAsia"/>
          <w:bCs/>
          <w:color w:val="auto"/>
          <w:sz w:val="24"/>
          <w:szCs w:val="24"/>
        </w:rPr>
        <w:t>（</w:t>
      </w:r>
      <w:r>
        <w:rPr>
          <w:rFonts w:eastAsiaTheme="minorEastAsia"/>
          <w:bCs/>
          <w:color w:val="auto"/>
          <w:sz w:val="24"/>
          <w:szCs w:val="24"/>
        </w:rPr>
        <w:t>m</w:t>
      </w:r>
      <w:r>
        <w:rPr>
          <w:rFonts w:eastAsiaTheme="minorEastAsia"/>
          <w:bCs/>
          <w:color w:val="auto"/>
          <w:sz w:val="24"/>
          <w:szCs w:val="24"/>
          <w:vertAlign w:val="superscript"/>
        </w:rPr>
        <w:t>2</w:t>
      </w:r>
      <w:r>
        <w:rPr>
          <w:rFonts w:eastAsiaTheme="minorEastAsia"/>
          <w:bCs/>
          <w:color w:val="auto"/>
          <w:sz w:val="24"/>
          <w:szCs w:val="24"/>
        </w:rPr>
        <w:t>/s</w:t>
      </w:r>
      <w:r>
        <w:rPr>
          <w:rFonts w:eastAsiaTheme="minorEastAsia"/>
          <w:bCs/>
          <w:color w:val="auto"/>
          <w:sz w:val="24"/>
          <w:szCs w:val="24"/>
        </w:rPr>
        <w:t>或</w:t>
      </w:r>
      <w:r>
        <w:rPr>
          <w:rFonts w:eastAsiaTheme="minorEastAsia"/>
          <w:bCs/>
          <w:color w:val="auto"/>
          <w:sz w:val="24"/>
          <w:szCs w:val="24"/>
        </w:rPr>
        <w:t>mm</w:t>
      </w:r>
      <w:r>
        <w:rPr>
          <w:rFonts w:eastAsiaTheme="minorEastAsia"/>
          <w:bCs/>
          <w:color w:val="auto"/>
          <w:sz w:val="24"/>
          <w:szCs w:val="24"/>
          <w:vertAlign w:val="superscript"/>
        </w:rPr>
        <w:t>2</w:t>
      </w:r>
      <w:r>
        <w:rPr>
          <w:rFonts w:eastAsiaTheme="minorEastAsia"/>
          <w:bCs/>
          <w:color w:val="auto"/>
          <w:sz w:val="24"/>
          <w:szCs w:val="24"/>
        </w:rPr>
        <w:t>/a</w:t>
      </w:r>
      <w:r>
        <w:rPr>
          <w:rFonts w:eastAsiaTheme="minorEastAsia"/>
          <w:bCs/>
          <w:color w:val="auto"/>
          <w:sz w:val="24"/>
          <w:szCs w:val="24"/>
        </w:rPr>
        <w:t>）</w:t>
      </w:r>
      <w:r>
        <w:rPr>
          <w:rFonts w:asciiTheme="minorEastAsia" w:eastAsiaTheme="minorEastAsia" w:hAnsiTheme="minorEastAsia" w:hint="eastAsia"/>
          <w:bCs/>
          <w:color w:val="auto"/>
          <w:sz w:val="24"/>
          <w:szCs w:val="24"/>
        </w:rPr>
        <w:t>；</w:t>
      </w:r>
    </w:p>
    <w:p w:rsidR="005D16A0" w:rsidRDefault="00000000">
      <w:pPr>
        <w:tabs>
          <w:tab w:val="left" w:pos="8880"/>
        </w:tabs>
        <w:adjustRightInd w:val="0"/>
        <w:spacing w:line="360" w:lineRule="auto"/>
        <w:ind w:firstLineChars="200" w:firstLine="480"/>
        <w:textAlignment w:val="center"/>
        <w:rPr>
          <w:color w:val="auto"/>
          <w:position w:val="-12"/>
          <w:sz w:val="24"/>
          <w:szCs w:val="24"/>
        </w:rPr>
      </w:pPr>
      <w:r>
        <w:rPr>
          <w:color w:val="auto"/>
          <w:position w:val="-12"/>
          <w:sz w:val="24"/>
          <w:szCs w:val="24"/>
        </w:rPr>
        <w:object w:dxaOrig="204" w:dyaOrig="215">
          <v:shape id="_x0000_i1063" type="#_x0000_t75" style="width:10pt;height:11pt" o:ole="">
            <v:imagedata r:id="rId110" o:title=""/>
          </v:shape>
          <o:OLEObject Type="Embed" ProgID="Equation.DSMT4" ShapeID="_x0000_i1063" DrawAspect="Content" ObjectID="_1728910005" r:id="rId111"/>
        </w:object>
      </w:r>
      <w:r>
        <w:rPr>
          <w:color w:val="auto"/>
          <w:position w:val="-12"/>
          <w:sz w:val="24"/>
          <w:szCs w:val="24"/>
        </w:rPr>
        <w:t>——</w:t>
      </w:r>
      <w:r>
        <w:rPr>
          <w:rFonts w:hint="eastAsia"/>
          <w:color w:val="auto"/>
          <w:position w:val="-12"/>
          <w:sz w:val="24"/>
          <w:szCs w:val="24"/>
        </w:rPr>
        <w:t>龄期衰减</w:t>
      </w:r>
      <w:r>
        <w:rPr>
          <w:color w:val="auto"/>
          <w:position w:val="-12"/>
          <w:sz w:val="24"/>
          <w:szCs w:val="24"/>
        </w:rPr>
        <w:t>系数</w:t>
      </w:r>
      <w:r>
        <w:rPr>
          <w:rFonts w:hint="eastAsia"/>
          <w:color w:val="auto"/>
          <w:position w:val="-12"/>
          <w:sz w:val="24"/>
          <w:szCs w:val="24"/>
        </w:rPr>
        <w:t>；</w:t>
      </w:r>
    </w:p>
    <w:p w:rsidR="005D16A0" w:rsidRDefault="00000000">
      <w:pPr>
        <w:tabs>
          <w:tab w:val="left" w:pos="8880"/>
        </w:tabs>
        <w:adjustRightInd w:val="0"/>
        <w:spacing w:line="360" w:lineRule="auto"/>
        <w:ind w:firstLineChars="200" w:firstLine="480"/>
        <w:textAlignment w:val="center"/>
        <w:rPr>
          <w:color w:val="auto"/>
          <w:position w:val="-12"/>
          <w:sz w:val="24"/>
          <w:szCs w:val="24"/>
        </w:rPr>
      </w:pPr>
      <w:r>
        <w:rPr>
          <w:color w:val="auto"/>
          <w:position w:val="-12"/>
          <w:sz w:val="24"/>
          <w:szCs w:val="24"/>
        </w:rPr>
        <w:object w:dxaOrig="258" w:dyaOrig="365">
          <v:shape id="_x0000_i1064" type="#_x0000_t75" style="width:13pt;height:18.5pt" o:ole="">
            <v:imagedata r:id="rId112" o:title=""/>
          </v:shape>
          <o:OLEObject Type="Embed" ProgID="Equation.DSMT4" ShapeID="_x0000_i1064" DrawAspect="Content" ObjectID="_1728910006" r:id="rId113"/>
        </w:object>
      </w:r>
      <w:r>
        <w:rPr>
          <w:color w:val="auto"/>
          <w:position w:val="-12"/>
          <w:sz w:val="24"/>
          <w:szCs w:val="24"/>
        </w:rPr>
        <w:t>——</w:t>
      </w:r>
      <w:r>
        <w:rPr>
          <w:rFonts w:hint="eastAsia"/>
          <w:color w:val="auto"/>
          <w:position w:val="-12"/>
          <w:sz w:val="24"/>
          <w:szCs w:val="24"/>
        </w:rPr>
        <w:t>混凝土净保护层厚度的设计值（</w:t>
      </w:r>
      <w:r>
        <w:rPr>
          <w:rFonts w:hint="eastAsia"/>
          <w:color w:val="auto"/>
          <w:position w:val="-12"/>
          <w:sz w:val="24"/>
          <w:szCs w:val="24"/>
        </w:rPr>
        <w:t>mm</w:t>
      </w:r>
      <w:r>
        <w:rPr>
          <w:rFonts w:hint="eastAsia"/>
          <w:color w:val="auto"/>
          <w:position w:val="-12"/>
          <w:sz w:val="24"/>
          <w:szCs w:val="24"/>
        </w:rPr>
        <w:t>）；</w:t>
      </w:r>
    </w:p>
    <w:p w:rsidR="005D16A0" w:rsidRDefault="00000000">
      <w:pPr>
        <w:tabs>
          <w:tab w:val="left" w:pos="8880"/>
        </w:tabs>
        <w:adjustRightInd w:val="0"/>
        <w:snapToGrid w:val="0"/>
        <w:spacing w:line="360" w:lineRule="auto"/>
        <w:ind w:firstLineChars="200" w:firstLine="480"/>
        <w:textAlignment w:val="baseline"/>
        <w:rPr>
          <w:color w:val="auto"/>
          <w:sz w:val="24"/>
          <w:szCs w:val="24"/>
        </w:rPr>
      </w:pPr>
      <w:r>
        <w:rPr>
          <w:color w:val="auto"/>
          <w:position w:val="-12"/>
          <w:sz w:val="24"/>
          <w:szCs w:val="24"/>
        </w:rPr>
        <w:object w:dxaOrig="215" w:dyaOrig="365">
          <v:shape id="_x0000_i1065" type="#_x0000_t75" style="width:11pt;height:18.5pt" o:ole="">
            <v:imagedata r:id="rId61" o:title=""/>
          </v:shape>
          <o:OLEObject Type="Embed" ProgID="Equation.DSMT4" ShapeID="_x0000_i1065" DrawAspect="Content" ObjectID="_1728910007" r:id="rId114"/>
        </w:object>
      </w:r>
      <w:r>
        <w:rPr>
          <w:color w:val="auto"/>
          <w:sz w:val="24"/>
          <w:szCs w:val="24"/>
        </w:rPr>
        <w:t>——</w:t>
      </w:r>
      <w:r>
        <w:rPr>
          <w:rFonts w:hint="eastAsia"/>
          <w:color w:val="auto"/>
          <w:sz w:val="24"/>
          <w:szCs w:val="24"/>
        </w:rPr>
        <w:t>设计工作年限（</w:t>
      </w:r>
      <w:r>
        <w:rPr>
          <w:rFonts w:hint="eastAsia"/>
          <w:color w:val="auto"/>
          <w:sz w:val="24"/>
          <w:szCs w:val="24"/>
        </w:rPr>
        <w:t>a</w:t>
      </w:r>
      <w:r>
        <w:rPr>
          <w:rFonts w:hint="eastAsia"/>
          <w:color w:val="auto"/>
          <w:sz w:val="24"/>
          <w:szCs w:val="24"/>
        </w:rPr>
        <w:t>）；</w:t>
      </w:r>
    </w:p>
    <w:p w:rsidR="005D16A0" w:rsidRDefault="00000000">
      <w:pPr>
        <w:tabs>
          <w:tab w:val="left" w:pos="8880"/>
        </w:tabs>
        <w:adjustRightInd w:val="0"/>
        <w:snapToGrid w:val="0"/>
        <w:spacing w:line="360" w:lineRule="auto"/>
        <w:ind w:firstLineChars="200" w:firstLine="480"/>
        <w:textAlignment w:val="baseline"/>
        <w:rPr>
          <w:color w:val="auto"/>
          <w:sz w:val="24"/>
          <w:szCs w:val="24"/>
        </w:rPr>
      </w:pPr>
      <w:r>
        <w:rPr>
          <w:position w:val="-14"/>
          <w:sz w:val="24"/>
          <w:szCs w:val="24"/>
        </w:rPr>
        <w:object w:dxaOrig="387" w:dyaOrig="365">
          <v:shape id="_x0000_i1066" type="#_x0000_t75" style="width:19.5pt;height:18.5pt" o:ole="">
            <v:imagedata r:id="rId21" o:title=""/>
          </v:shape>
          <o:OLEObject Type="Embed" ProgID="Equation.DSMT4" ShapeID="_x0000_i1066" DrawAspect="Content" ObjectID="_1728910008" r:id="rId115"/>
        </w:object>
      </w:r>
      <w:r>
        <w:rPr>
          <w:color w:val="auto"/>
          <w:sz w:val="24"/>
          <w:szCs w:val="24"/>
        </w:rPr>
        <w:t>——</w:t>
      </w:r>
      <w:r>
        <w:rPr>
          <w:rFonts w:hint="eastAsia"/>
          <w:color w:val="auto"/>
          <w:sz w:val="24"/>
          <w:szCs w:val="24"/>
        </w:rPr>
        <w:t>临界氯离子浓度的设计值（</w:t>
      </w:r>
      <w:r>
        <w:rPr>
          <w:color w:val="auto"/>
          <w:sz w:val="24"/>
          <w:szCs w:val="24"/>
        </w:rPr>
        <w:t>%</w:t>
      </w:r>
      <w:r>
        <w:rPr>
          <w:rFonts w:hint="eastAsia"/>
          <w:color w:val="auto"/>
          <w:sz w:val="24"/>
          <w:szCs w:val="24"/>
        </w:rPr>
        <w:t>），应根据现场暴露试验数据或按照附录</w:t>
      </w:r>
      <w:r>
        <w:rPr>
          <w:iCs/>
          <w:color w:val="auto"/>
          <w:sz w:val="24"/>
          <w:szCs w:val="24"/>
        </w:rPr>
        <w:t>D</w:t>
      </w:r>
      <w:r>
        <w:rPr>
          <w:rFonts w:hint="eastAsia"/>
          <w:color w:val="auto"/>
          <w:sz w:val="24"/>
          <w:szCs w:val="24"/>
        </w:rPr>
        <w:t>中临界氯离子浓度测试方法测试确定。</w:t>
      </w:r>
    </w:p>
    <w:p w:rsidR="005D16A0" w:rsidRDefault="00000000">
      <w:pPr>
        <w:adjustRightInd w:val="0"/>
        <w:snapToGrid w:val="0"/>
        <w:spacing w:line="360" w:lineRule="auto"/>
        <w:textAlignment w:val="center"/>
        <w:outlineLvl w:val="2"/>
        <w:rPr>
          <w:bCs/>
          <w:color w:val="auto"/>
          <w:sz w:val="24"/>
          <w:szCs w:val="24"/>
        </w:rPr>
      </w:pPr>
      <w:r>
        <w:rPr>
          <w:b/>
          <w:bCs/>
          <w:color w:val="auto"/>
          <w:kern w:val="2"/>
          <w:sz w:val="24"/>
          <w:szCs w:val="24"/>
        </w:rPr>
        <w:t xml:space="preserve">6.4.4 </w:t>
      </w:r>
      <w:r>
        <w:rPr>
          <w:rFonts w:eastAsia="楷体"/>
          <w:color w:val="0070C0"/>
          <w:kern w:val="2"/>
          <w:szCs w:val="22"/>
        </w:rPr>
        <w:t xml:space="preserve"> </w:t>
      </w:r>
      <w:r>
        <w:rPr>
          <w:rFonts w:hint="eastAsia"/>
          <w:bCs/>
          <w:color w:val="auto"/>
          <w:kern w:val="2"/>
          <w:sz w:val="24"/>
          <w:szCs w:val="24"/>
        </w:rPr>
        <w:t>海洋</w:t>
      </w:r>
      <w:r>
        <w:rPr>
          <w:rFonts w:hint="eastAsia"/>
          <w:color w:val="auto"/>
          <w:kern w:val="2"/>
          <w:sz w:val="24"/>
          <w:szCs w:val="24"/>
        </w:rPr>
        <w:t>氯化物环境下海岸工程混凝土结构按钢筋开始脱钝的极限状态进行耐久性设计时，应将混凝土保护层厚度</w:t>
      </w:r>
      <w:r>
        <w:rPr>
          <w:color w:val="auto"/>
          <w:kern w:val="2"/>
          <w:sz w:val="24"/>
          <w:szCs w:val="24"/>
        </w:rPr>
        <w:object w:dxaOrig="183" w:dyaOrig="215">
          <v:shape id="_x0000_i1067" type="#_x0000_t75" style="width:9pt;height:11pt" o:ole="">
            <v:imagedata r:id="rId116" o:title=""/>
          </v:shape>
          <o:OLEObject Type="Embed" ProgID="Equation.DSMT4" ShapeID="_x0000_i1067" DrawAspect="Content" ObjectID="_1728910009" r:id="rId117"/>
        </w:object>
      </w:r>
      <w:r>
        <w:rPr>
          <w:rFonts w:hint="eastAsia"/>
          <w:color w:val="auto"/>
          <w:kern w:val="2"/>
          <w:sz w:val="24"/>
          <w:szCs w:val="24"/>
        </w:rPr>
        <w:t>、初始扩散系数</w:t>
      </w:r>
      <w:r>
        <w:rPr>
          <w:color w:val="auto"/>
          <w:kern w:val="2"/>
          <w:sz w:val="24"/>
          <w:szCs w:val="24"/>
        </w:rPr>
        <w:object w:dxaOrig="322" w:dyaOrig="365">
          <v:shape id="_x0000_i1068" type="#_x0000_t75" style="width:16pt;height:18.5pt" o:ole="">
            <v:imagedata r:id="rId118" o:title=""/>
          </v:shape>
          <o:OLEObject Type="Embed" ProgID="Equation.DSMT4" ShapeID="_x0000_i1068" DrawAspect="Content" ObjectID="_1728910010" r:id="rId119"/>
        </w:object>
      </w:r>
      <w:r>
        <w:rPr>
          <w:rFonts w:hint="eastAsia"/>
          <w:color w:val="auto"/>
          <w:kern w:val="2"/>
          <w:sz w:val="24"/>
          <w:szCs w:val="24"/>
        </w:rPr>
        <w:t>及龄期衰减系数</w:t>
      </w:r>
      <w:r>
        <w:rPr>
          <w:color w:val="auto"/>
          <w:kern w:val="2"/>
          <w:sz w:val="24"/>
          <w:szCs w:val="24"/>
        </w:rPr>
        <w:object w:dxaOrig="204" w:dyaOrig="215">
          <v:shape id="_x0000_i1069" type="#_x0000_t75" style="width:10pt;height:11pt" o:ole="">
            <v:imagedata r:id="rId120" o:title=""/>
          </v:shape>
          <o:OLEObject Type="Embed" ProgID="Equation.DSMT4" ShapeID="_x0000_i1069" DrawAspect="Content" ObjectID="_1728910011" r:id="rId121"/>
        </w:object>
      </w:r>
      <w:r>
        <w:rPr>
          <w:rFonts w:hint="eastAsia"/>
          <w:color w:val="auto"/>
          <w:kern w:val="2"/>
          <w:sz w:val="24"/>
          <w:szCs w:val="24"/>
        </w:rPr>
        <w:t>同时选取为耐久性设计参数。</w:t>
      </w:r>
    </w:p>
    <w:p w:rsidR="005D16A0" w:rsidRDefault="00000000">
      <w:pPr>
        <w:spacing w:line="360" w:lineRule="auto"/>
        <w:outlineLvl w:val="2"/>
        <w:rPr>
          <w:color w:val="auto"/>
          <w:sz w:val="24"/>
          <w:szCs w:val="24"/>
        </w:rPr>
      </w:pPr>
      <w:r>
        <w:rPr>
          <w:rFonts w:hint="eastAsia"/>
          <w:b/>
          <w:color w:val="auto"/>
          <w:sz w:val="24"/>
          <w:szCs w:val="24"/>
        </w:rPr>
        <w:t>6</w:t>
      </w:r>
      <w:r>
        <w:rPr>
          <w:b/>
          <w:color w:val="auto"/>
          <w:sz w:val="24"/>
          <w:szCs w:val="24"/>
        </w:rPr>
        <w:t>.</w:t>
      </w:r>
      <w:r>
        <w:rPr>
          <w:rFonts w:hint="eastAsia"/>
          <w:b/>
          <w:color w:val="auto"/>
          <w:sz w:val="24"/>
          <w:szCs w:val="24"/>
        </w:rPr>
        <w:t>4</w:t>
      </w:r>
      <w:r>
        <w:rPr>
          <w:b/>
          <w:color w:val="auto"/>
          <w:sz w:val="24"/>
          <w:szCs w:val="24"/>
        </w:rPr>
        <w:t>.</w:t>
      </w:r>
      <w:r>
        <w:rPr>
          <w:rFonts w:hint="eastAsia"/>
          <w:b/>
          <w:color w:val="auto"/>
          <w:sz w:val="24"/>
          <w:szCs w:val="24"/>
        </w:rPr>
        <w:t>5</w:t>
      </w:r>
      <w:r>
        <w:rPr>
          <w:color w:val="auto"/>
          <w:sz w:val="24"/>
          <w:szCs w:val="24"/>
        </w:rPr>
        <w:t xml:space="preserve">  </w:t>
      </w:r>
      <w:r>
        <w:rPr>
          <w:rFonts w:hint="eastAsia"/>
          <w:color w:val="auto"/>
          <w:sz w:val="24"/>
          <w:szCs w:val="24"/>
        </w:rPr>
        <w:t>海洋氯化物环境下海岸工程混凝土结构的保护层</w:t>
      </w:r>
      <w:r>
        <w:rPr>
          <w:color w:val="auto"/>
          <w:sz w:val="24"/>
          <w:szCs w:val="24"/>
        </w:rPr>
        <w:t>厚度</w:t>
      </w:r>
      <w:r>
        <w:rPr>
          <w:rFonts w:hint="eastAsia"/>
          <w:i/>
          <w:iCs/>
          <w:color w:val="auto"/>
          <w:sz w:val="24"/>
          <w:szCs w:val="24"/>
        </w:rPr>
        <w:t>c</w:t>
      </w:r>
      <w:r>
        <w:rPr>
          <w:color w:val="auto"/>
          <w:sz w:val="24"/>
          <w:szCs w:val="24"/>
        </w:rPr>
        <w:t>应满足</w:t>
      </w:r>
      <w:r>
        <w:rPr>
          <w:rFonts w:hint="eastAsia"/>
          <w:color w:val="auto"/>
          <w:sz w:val="24"/>
          <w:szCs w:val="24"/>
        </w:rPr>
        <w:t>表</w:t>
      </w:r>
      <w:r>
        <w:rPr>
          <w:rFonts w:hint="eastAsia"/>
          <w:color w:val="auto"/>
          <w:sz w:val="24"/>
          <w:szCs w:val="24"/>
        </w:rPr>
        <w:t>6.4.5</w:t>
      </w:r>
      <w:r>
        <w:rPr>
          <w:rFonts w:hint="eastAsia"/>
          <w:color w:val="auto"/>
          <w:sz w:val="24"/>
          <w:szCs w:val="24"/>
        </w:rPr>
        <w:t>的</w:t>
      </w:r>
      <w:r>
        <w:rPr>
          <w:color w:val="auto"/>
          <w:sz w:val="24"/>
          <w:szCs w:val="24"/>
        </w:rPr>
        <w:t>规定。</w:t>
      </w:r>
    </w:p>
    <w:p w:rsidR="005D16A0" w:rsidRDefault="00000000">
      <w:pPr>
        <w:spacing w:line="300" w:lineRule="auto"/>
        <w:ind w:firstLine="482"/>
        <w:jc w:val="center"/>
        <w:rPr>
          <w:rFonts w:ascii="黑体" w:eastAsia="黑体" w:hAnsi="黑体"/>
          <w:color w:val="auto"/>
          <w:szCs w:val="22"/>
        </w:rPr>
      </w:pPr>
      <w:r>
        <w:rPr>
          <w:rFonts w:ascii="黑体" w:eastAsia="黑体" w:hAnsi="黑体" w:hint="eastAsia"/>
          <w:color w:val="auto"/>
          <w:szCs w:val="22"/>
        </w:rPr>
        <w:t>表</w:t>
      </w:r>
      <w:r>
        <w:rPr>
          <w:rFonts w:eastAsia="黑体" w:hint="eastAsia"/>
          <w:color w:val="auto"/>
          <w:szCs w:val="22"/>
        </w:rPr>
        <w:t>6</w:t>
      </w:r>
      <w:r>
        <w:rPr>
          <w:rFonts w:eastAsia="黑体"/>
          <w:color w:val="auto"/>
          <w:szCs w:val="22"/>
        </w:rPr>
        <w:t>.</w:t>
      </w:r>
      <w:r>
        <w:rPr>
          <w:rFonts w:eastAsia="黑体" w:hint="eastAsia"/>
          <w:color w:val="auto"/>
          <w:szCs w:val="22"/>
        </w:rPr>
        <w:t>4</w:t>
      </w:r>
      <w:r>
        <w:rPr>
          <w:rFonts w:eastAsia="黑体"/>
          <w:color w:val="auto"/>
          <w:szCs w:val="22"/>
        </w:rPr>
        <w:t>.</w:t>
      </w:r>
      <w:r>
        <w:rPr>
          <w:rFonts w:eastAsia="黑体" w:hint="eastAsia"/>
          <w:color w:val="auto"/>
          <w:szCs w:val="22"/>
        </w:rPr>
        <w:t>5</w:t>
      </w:r>
      <w:r>
        <w:rPr>
          <w:rFonts w:ascii="黑体" w:eastAsia="黑体" w:hAnsi="黑体" w:hint="eastAsia"/>
          <w:color w:val="auto"/>
          <w:szCs w:val="22"/>
        </w:rPr>
        <w:t xml:space="preserve">  海洋氯化物环境下海岸工程混凝土保护层厚度最小</w:t>
      </w:r>
      <w:r>
        <w:rPr>
          <w:rFonts w:eastAsia="黑体" w:hint="eastAsia"/>
          <w:color w:val="auto"/>
          <w:szCs w:val="22"/>
        </w:rPr>
        <w:t>值</w:t>
      </w:r>
      <w:r>
        <w:rPr>
          <w:rFonts w:eastAsia="黑体"/>
          <w:color w:val="auto"/>
          <w:szCs w:val="22"/>
        </w:rPr>
        <w:t>(mm)</w:t>
      </w:r>
    </w:p>
    <w:tbl>
      <w:tblPr>
        <w:tblW w:w="5000" w:type="pct"/>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4A0" w:firstRow="1" w:lastRow="0" w:firstColumn="1" w:lastColumn="0" w:noHBand="0" w:noVBand="1"/>
      </w:tblPr>
      <w:tblGrid>
        <w:gridCol w:w="1832"/>
        <w:gridCol w:w="1580"/>
        <w:gridCol w:w="1822"/>
        <w:gridCol w:w="1699"/>
        <w:gridCol w:w="1589"/>
      </w:tblGrid>
      <w:tr w:rsidR="005D16A0">
        <w:trPr>
          <w:cantSplit/>
          <w:trHeight w:val="404"/>
          <w:jc w:val="center"/>
        </w:trPr>
        <w:tc>
          <w:tcPr>
            <w:tcW w:w="1075" w:type="pct"/>
            <w:tcBorders>
              <w:top w:val="single" w:sz="12" w:space="0" w:color="auto"/>
              <w:left w:val="single" w:sz="12" w:space="0" w:color="auto"/>
              <w:bottom w:val="single" w:sz="4" w:space="0" w:color="auto"/>
              <w:right w:val="single" w:sz="4" w:space="0" w:color="auto"/>
            </w:tcBorders>
            <w:vAlign w:val="center"/>
          </w:tcPr>
          <w:p w:rsidR="005D16A0" w:rsidRDefault="00000000">
            <w:pPr>
              <w:tabs>
                <w:tab w:val="left" w:pos="2300"/>
              </w:tabs>
              <w:kinsoku w:val="0"/>
              <w:overflowPunct w:val="0"/>
              <w:autoSpaceDE w:val="0"/>
              <w:autoSpaceDN w:val="0"/>
              <w:adjustRightInd w:val="0"/>
              <w:snapToGrid w:val="0"/>
              <w:spacing w:before="60" w:after="60"/>
              <w:jc w:val="center"/>
              <w:rPr>
                <w:snapToGrid w:val="0"/>
                <w:color w:val="000000"/>
                <w:lang w:val="zh-CN"/>
              </w:rPr>
            </w:pPr>
            <w:r>
              <w:rPr>
                <w:rFonts w:hint="eastAsia"/>
                <w:snapToGrid w:val="0"/>
                <w:color w:val="000000"/>
                <w:lang w:val="zh-CN"/>
              </w:rPr>
              <w:t>环境作用等级</w:t>
            </w:r>
          </w:p>
        </w:tc>
        <w:tc>
          <w:tcPr>
            <w:tcW w:w="927" w:type="pct"/>
            <w:tcBorders>
              <w:top w:val="single" w:sz="12" w:space="0" w:color="auto"/>
              <w:left w:val="single" w:sz="4" w:space="0" w:color="auto"/>
              <w:bottom w:val="single" w:sz="4" w:space="0" w:color="auto"/>
              <w:right w:val="single" w:sz="4" w:space="0" w:color="auto"/>
            </w:tcBorders>
            <w:vAlign w:val="center"/>
          </w:tcPr>
          <w:p w:rsidR="005D16A0" w:rsidRDefault="00000000">
            <w:pPr>
              <w:tabs>
                <w:tab w:val="left" w:pos="2300"/>
              </w:tabs>
              <w:kinsoku w:val="0"/>
              <w:overflowPunct w:val="0"/>
              <w:autoSpaceDE w:val="0"/>
              <w:autoSpaceDN w:val="0"/>
              <w:adjustRightInd w:val="0"/>
              <w:snapToGrid w:val="0"/>
              <w:spacing w:before="60" w:after="60"/>
              <w:jc w:val="center"/>
              <w:rPr>
                <w:snapToGrid w:val="0"/>
                <w:color w:val="000000"/>
                <w:lang w:val="zh-CN"/>
              </w:rPr>
            </w:pPr>
            <w:r>
              <w:rPr>
                <w:snapToGrid w:val="0"/>
                <w:color w:val="000000"/>
                <w:lang w:val="zh-CN"/>
              </w:rPr>
              <w:t>Ⅲ-C</w:t>
            </w:r>
          </w:p>
        </w:tc>
        <w:tc>
          <w:tcPr>
            <w:tcW w:w="1069" w:type="pct"/>
            <w:tcBorders>
              <w:top w:val="single" w:sz="12" w:space="0" w:color="auto"/>
              <w:left w:val="single" w:sz="4" w:space="0" w:color="auto"/>
              <w:bottom w:val="single" w:sz="4" w:space="0" w:color="auto"/>
              <w:right w:val="single" w:sz="4" w:space="0" w:color="auto"/>
            </w:tcBorders>
            <w:vAlign w:val="center"/>
          </w:tcPr>
          <w:p w:rsidR="005D16A0" w:rsidRDefault="00000000">
            <w:pPr>
              <w:tabs>
                <w:tab w:val="left" w:pos="2300"/>
              </w:tabs>
              <w:kinsoku w:val="0"/>
              <w:overflowPunct w:val="0"/>
              <w:autoSpaceDE w:val="0"/>
              <w:autoSpaceDN w:val="0"/>
              <w:adjustRightInd w:val="0"/>
              <w:snapToGrid w:val="0"/>
              <w:spacing w:before="60" w:after="60"/>
              <w:jc w:val="center"/>
              <w:rPr>
                <w:snapToGrid w:val="0"/>
                <w:color w:val="000000"/>
                <w:lang w:val="zh-CN"/>
              </w:rPr>
            </w:pPr>
            <w:r>
              <w:rPr>
                <w:snapToGrid w:val="0"/>
                <w:color w:val="000000"/>
                <w:lang w:val="zh-CN"/>
              </w:rPr>
              <w:t>Ⅲ-D</w:t>
            </w:r>
          </w:p>
        </w:tc>
        <w:tc>
          <w:tcPr>
            <w:tcW w:w="997" w:type="pct"/>
            <w:tcBorders>
              <w:top w:val="single" w:sz="12" w:space="0" w:color="auto"/>
              <w:left w:val="single" w:sz="4" w:space="0" w:color="auto"/>
              <w:bottom w:val="single" w:sz="4" w:space="0" w:color="auto"/>
              <w:right w:val="single" w:sz="4" w:space="0" w:color="auto"/>
            </w:tcBorders>
            <w:vAlign w:val="center"/>
          </w:tcPr>
          <w:p w:rsidR="005D16A0" w:rsidRDefault="00000000">
            <w:pPr>
              <w:tabs>
                <w:tab w:val="left" w:pos="2300"/>
              </w:tabs>
              <w:kinsoku w:val="0"/>
              <w:overflowPunct w:val="0"/>
              <w:autoSpaceDE w:val="0"/>
              <w:autoSpaceDN w:val="0"/>
              <w:adjustRightInd w:val="0"/>
              <w:snapToGrid w:val="0"/>
              <w:spacing w:before="60" w:after="60"/>
              <w:jc w:val="center"/>
              <w:rPr>
                <w:snapToGrid w:val="0"/>
                <w:color w:val="000000"/>
                <w:lang w:val="zh-CN"/>
              </w:rPr>
            </w:pPr>
            <w:r>
              <w:rPr>
                <w:snapToGrid w:val="0"/>
                <w:color w:val="000000"/>
                <w:lang w:val="zh-CN"/>
              </w:rPr>
              <w:t>Ⅲ-E</w:t>
            </w:r>
          </w:p>
        </w:tc>
        <w:tc>
          <w:tcPr>
            <w:tcW w:w="932" w:type="pct"/>
            <w:tcBorders>
              <w:top w:val="single" w:sz="12" w:space="0" w:color="auto"/>
              <w:left w:val="single" w:sz="4" w:space="0" w:color="auto"/>
              <w:bottom w:val="single" w:sz="4" w:space="0" w:color="auto"/>
              <w:right w:val="single" w:sz="12" w:space="0" w:color="auto"/>
            </w:tcBorders>
          </w:tcPr>
          <w:p w:rsidR="005D16A0" w:rsidRDefault="00000000">
            <w:pPr>
              <w:tabs>
                <w:tab w:val="left" w:pos="2300"/>
              </w:tabs>
              <w:kinsoku w:val="0"/>
              <w:overflowPunct w:val="0"/>
              <w:autoSpaceDE w:val="0"/>
              <w:autoSpaceDN w:val="0"/>
              <w:adjustRightInd w:val="0"/>
              <w:snapToGrid w:val="0"/>
              <w:spacing w:before="60" w:after="60"/>
              <w:jc w:val="center"/>
              <w:rPr>
                <w:snapToGrid w:val="0"/>
                <w:color w:val="000000"/>
                <w:lang w:val="zh-CN"/>
              </w:rPr>
            </w:pPr>
            <w:r>
              <w:rPr>
                <w:snapToGrid w:val="0"/>
                <w:color w:val="000000"/>
                <w:lang w:val="zh-CN"/>
              </w:rPr>
              <w:t>Ⅲ-F</w:t>
            </w:r>
          </w:p>
        </w:tc>
      </w:tr>
      <w:tr w:rsidR="005D16A0">
        <w:trPr>
          <w:cantSplit/>
          <w:trHeight w:val="341"/>
          <w:jc w:val="center"/>
        </w:trPr>
        <w:tc>
          <w:tcPr>
            <w:tcW w:w="1075" w:type="pct"/>
            <w:tcBorders>
              <w:top w:val="single" w:sz="4" w:space="0" w:color="auto"/>
              <w:left w:val="single" w:sz="12" w:space="0" w:color="auto"/>
              <w:bottom w:val="single" w:sz="12" w:space="0" w:color="auto"/>
              <w:right w:val="single" w:sz="4" w:space="0" w:color="auto"/>
            </w:tcBorders>
            <w:vAlign w:val="center"/>
          </w:tcPr>
          <w:p w:rsidR="005D16A0" w:rsidRDefault="00000000">
            <w:pPr>
              <w:tabs>
                <w:tab w:val="left" w:pos="2300"/>
              </w:tabs>
              <w:kinsoku w:val="0"/>
              <w:overflowPunct w:val="0"/>
              <w:autoSpaceDE w:val="0"/>
              <w:autoSpaceDN w:val="0"/>
              <w:adjustRightInd w:val="0"/>
              <w:snapToGrid w:val="0"/>
              <w:spacing w:before="60" w:after="60"/>
              <w:jc w:val="center"/>
              <w:rPr>
                <w:i/>
                <w:snapToGrid w:val="0"/>
                <w:color w:val="000000"/>
                <w:lang w:val="zh-CN"/>
              </w:rPr>
            </w:pPr>
            <w:r>
              <w:rPr>
                <w:i/>
                <w:snapToGrid w:val="0"/>
                <w:color w:val="000000"/>
                <w:lang w:val="zh-CN"/>
              </w:rPr>
              <w:t>c</w:t>
            </w:r>
          </w:p>
        </w:tc>
        <w:tc>
          <w:tcPr>
            <w:tcW w:w="927" w:type="pct"/>
            <w:tcBorders>
              <w:top w:val="single" w:sz="4" w:space="0" w:color="auto"/>
              <w:left w:val="single" w:sz="4" w:space="0" w:color="auto"/>
              <w:bottom w:val="single" w:sz="12" w:space="0" w:color="auto"/>
              <w:right w:val="single" w:sz="4" w:space="0" w:color="auto"/>
            </w:tcBorders>
            <w:vAlign w:val="center"/>
          </w:tcPr>
          <w:p w:rsidR="005D16A0" w:rsidRDefault="00000000">
            <w:pPr>
              <w:tabs>
                <w:tab w:val="left" w:pos="2300"/>
              </w:tabs>
              <w:kinsoku w:val="0"/>
              <w:overflowPunct w:val="0"/>
              <w:autoSpaceDE w:val="0"/>
              <w:autoSpaceDN w:val="0"/>
              <w:adjustRightInd w:val="0"/>
              <w:snapToGrid w:val="0"/>
              <w:spacing w:before="60" w:after="60"/>
              <w:jc w:val="center"/>
              <w:rPr>
                <w:snapToGrid w:val="0"/>
                <w:color w:val="000000"/>
                <w:lang w:val="zh-CN"/>
              </w:rPr>
            </w:pPr>
            <w:r>
              <w:rPr>
                <w:snapToGrid w:val="0"/>
                <w:color w:val="000000"/>
                <w:lang w:val="zh-CN"/>
              </w:rPr>
              <w:t>40</w:t>
            </w:r>
          </w:p>
        </w:tc>
        <w:tc>
          <w:tcPr>
            <w:tcW w:w="1069" w:type="pct"/>
            <w:tcBorders>
              <w:top w:val="single" w:sz="4" w:space="0" w:color="auto"/>
              <w:left w:val="single" w:sz="4" w:space="0" w:color="auto"/>
              <w:bottom w:val="single" w:sz="12" w:space="0" w:color="auto"/>
              <w:right w:val="single" w:sz="4" w:space="0" w:color="auto"/>
            </w:tcBorders>
            <w:vAlign w:val="center"/>
          </w:tcPr>
          <w:p w:rsidR="005D16A0" w:rsidRDefault="00000000">
            <w:pPr>
              <w:tabs>
                <w:tab w:val="left" w:pos="2300"/>
              </w:tabs>
              <w:kinsoku w:val="0"/>
              <w:overflowPunct w:val="0"/>
              <w:autoSpaceDE w:val="0"/>
              <w:autoSpaceDN w:val="0"/>
              <w:adjustRightInd w:val="0"/>
              <w:snapToGrid w:val="0"/>
              <w:spacing w:before="60" w:after="60"/>
              <w:jc w:val="center"/>
              <w:rPr>
                <w:snapToGrid w:val="0"/>
                <w:color w:val="000000"/>
                <w:lang w:val="zh-CN"/>
              </w:rPr>
            </w:pPr>
            <w:r>
              <w:rPr>
                <w:snapToGrid w:val="0"/>
                <w:color w:val="000000"/>
                <w:lang w:val="zh-CN"/>
              </w:rPr>
              <w:t>50</w:t>
            </w:r>
          </w:p>
        </w:tc>
        <w:tc>
          <w:tcPr>
            <w:tcW w:w="997" w:type="pct"/>
            <w:tcBorders>
              <w:top w:val="single" w:sz="4" w:space="0" w:color="auto"/>
              <w:left w:val="single" w:sz="4" w:space="0" w:color="auto"/>
              <w:bottom w:val="single" w:sz="12" w:space="0" w:color="auto"/>
              <w:right w:val="single" w:sz="4" w:space="0" w:color="auto"/>
            </w:tcBorders>
            <w:vAlign w:val="center"/>
          </w:tcPr>
          <w:p w:rsidR="005D16A0" w:rsidRDefault="00000000">
            <w:pPr>
              <w:tabs>
                <w:tab w:val="left" w:pos="2300"/>
              </w:tabs>
              <w:kinsoku w:val="0"/>
              <w:overflowPunct w:val="0"/>
              <w:autoSpaceDE w:val="0"/>
              <w:autoSpaceDN w:val="0"/>
              <w:adjustRightInd w:val="0"/>
              <w:snapToGrid w:val="0"/>
              <w:spacing w:before="60" w:after="60"/>
              <w:jc w:val="center"/>
              <w:rPr>
                <w:snapToGrid w:val="0"/>
                <w:color w:val="000000"/>
                <w:lang w:val="zh-CN"/>
              </w:rPr>
            </w:pPr>
            <w:r>
              <w:rPr>
                <w:snapToGrid w:val="0"/>
                <w:color w:val="000000"/>
                <w:lang w:val="zh-CN"/>
              </w:rPr>
              <w:t>50</w:t>
            </w:r>
          </w:p>
        </w:tc>
        <w:tc>
          <w:tcPr>
            <w:tcW w:w="932" w:type="pct"/>
            <w:tcBorders>
              <w:top w:val="single" w:sz="4" w:space="0" w:color="auto"/>
              <w:left w:val="single" w:sz="4" w:space="0" w:color="auto"/>
              <w:bottom w:val="single" w:sz="12" w:space="0" w:color="auto"/>
              <w:right w:val="single" w:sz="12" w:space="0" w:color="auto"/>
            </w:tcBorders>
            <w:vAlign w:val="center"/>
          </w:tcPr>
          <w:p w:rsidR="005D16A0" w:rsidRDefault="00000000">
            <w:pPr>
              <w:tabs>
                <w:tab w:val="left" w:pos="2300"/>
              </w:tabs>
              <w:kinsoku w:val="0"/>
              <w:overflowPunct w:val="0"/>
              <w:autoSpaceDE w:val="0"/>
              <w:autoSpaceDN w:val="0"/>
              <w:adjustRightInd w:val="0"/>
              <w:snapToGrid w:val="0"/>
              <w:spacing w:before="60" w:after="60"/>
              <w:jc w:val="center"/>
              <w:rPr>
                <w:snapToGrid w:val="0"/>
                <w:color w:val="000000"/>
                <w:lang w:val="zh-CN"/>
              </w:rPr>
            </w:pPr>
            <w:r>
              <w:rPr>
                <w:snapToGrid w:val="0"/>
                <w:color w:val="000000"/>
                <w:lang w:val="zh-CN"/>
              </w:rPr>
              <w:t>65</w:t>
            </w:r>
          </w:p>
        </w:tc>
      </w:tr>
    </w:tbl>
    <w:p w:rsidR="005D16A0" w:rsidRDefault="00000000">
      <w:pPr>
        <w:widowControl/>
        <w:jc w:val="left"/>
        <w:rPr>
          <w:color w:val="auto"/>
        </w:rPr>
      </w:pPr>
      <w:r>
        <w:rPr>
          <w:rFonts w:hint="eastAsia"/>
          <w:color w:val="auto"/>
          <w:szCs w:val="22"/>
        </w:rPr>
        <w:t>注：</w:t>
      </w:r>
      <w:r>
        <w:rPr>
          <w:color w:val="auto"/>
        </w:rPr>
        <w:t>1.</w:t>
      </w:r>
      <w:r>
        <w:rPr>
          <w:rFonts w:hint="eastAsia"/>
          <w:color w:val="auto"/>
        </w:rPr>
        <w:t>位于环境作用等级</w:t>
      </w:r>
      <w:r>
        <w:rPr>
          <w:snapToGrid w:val="0"/>
          <w:color w:val="auto"/>
          <w:lang w:val="zh-CN"/>
        </w:rPr>
        <w:t>Ⅲ</w:t>
      </w:r>
      <w:r>
        <w:rPr>
          <w:color w:val="auto"/>
        </w:rPr>
        <w:t>-F</w:t>
      </w:r>
      <w:r>
        <w:rPr>
          <w:rFonts w:hint="eastAsia"/>
          <w:color w:val="auto"/>
        </w:rPr>
        <w:t>的薄壁混凝土构件，混凝土保护层厚度可取</w:t>
      </w:r>
      <w:r>
        <w:rPr>
          <w:color w:val="auto"/>
        </w:rPr>
        <w:t>50mm</w:t>
      </w:r>
      <w:r>
        <w:rPr>
          <w:rFonts w:hint="eastAsia"/>
          <w:color w:val="auto"/>
        </w:rPr>
        <w:t>；</w:t>
      </w:r>
    </w:p>
    <w:p w:rsidR="005D16A0" w:rsidRDefault="00000000">
      <w:pPr>
        <w:ind w:firstLineChars="200" w:firstLine="420"/>
        <w:rPr>
          <w:color w:val="auto"/>
        </w:rPr>
      </w:pPr>
      <w:r>
        <w:rPr>
          <w:color w:val="auto"/>
        </w:rPr>
        <w:t>2.</w:t>
      </w:r>
      <w:r>
        <w:rPr>
          <w:rFonts w:hint="eastAsia"/>
          <w:color w:val="auto"/>
        </w:rPr>
        <w:t>当混凝土构件的主筋外侧配置有箍筋时，混凝土保护层厚度应按表中规定增加</w:t>
      </w:r>
      <w:r>
        <w:rPr>
          <w:color w:val="auto"/>
        </w:rPr>
        <w:t>5mm</w:t>
      </w:r>
      <w:r>
        <w:rPr>
          <w:rFonts w:hint="eastAsia"/>
          <w:color w:val="auto"/>
        </w:rPr>
        <w:t>；</w:t>
      </w:r>
    </w:p>
    <w:p w:rsidR="005D16A0" w:rsidRDefault="00000000">
      <w:pPr>
        <w:ind w:firstLineChars="200" w:firstLine="420"/>
        <w:rPr>
          <w:color w:val="auto"/>
        </w:rPr>
      </w:pPr>
      <w:r>
        <w:rPr>
          <w:color w:val="auto"/>
        </w:rPr>
        <w:lastRenderedPageBreak/>
        <w:t>3.</w:t>
      </w:r>
      <w:r>
        <w:rPr>
          <w:rFonts w:hint="eastAsia"/>
          <w:color w:val="auto"/>
        </w:rPr>
        <w:t>位于</w:t>
      </w:r>
      <w:r>
        <w:rPr>
          <w:snapToGrid w:val="0"/>
          <w:color w:val="auto"/>
          <w:lang w:val="zh-CN"/>
        </w:rPr>
        <w:t>Ⅲ-E</w:t>
      </w:r>
      <w:r>
        <w:rPr>
          <w:rFonts w:hint="eastAsia"/>
          <w:color w:val="auto"/>
        </w:rPr>
        <w:t>、</w:t>
      </w:r>
      <w:r>
        <w:rPr>
          <w:snapToGrid w:val="0"/>
          <w:color w:val="auto"/>
          <w:lang w:val="zh-CN"/>
        </w:rPr>
        <w:t>Ⅲ-F</w:t>
      </w:r>
      <w:r>
        <w:rPr>
          <w:rFonts w:hint="eastAsia"/>
          <w:color w:val="auto"/>
        </w:rPr>
        <w:t>的现浇混凝土构件，其保护层厚度应按表中规定增加</w:t>
      </w:r>
      <w:r>
        <w:rPr>
          <w:color w:val="auto"/>
        </w:rPr>
        <w:t>10mm~15mm</w:t>
      </w:r>
      <w:r>
        <w:rPr>
          <w:rFonts w:hint="eastAsia"/>
          <w:color w:val="auto"/>
        </w:rPr>
        <w:t>。</w:t>
      </w:r>
    </w:p>
    <w:p w:rsidR="005D16A0" w:rsidRDefault="00000000">
      <w:pPr>
        <w:spacing w:line="360" w:lineRule="auto"/>
        <w:outlineLvl w:val="2"/>
        <w:rPr>
          <w:color w:val="auto"/>
          <w:sz w:val="24"/>
          <w:szCs w:val="24"/>
        </w:rPr>
      </w:pPr>
      <w:r>
        <w:rPr>
          <w:rFonts w:hint="eastAsia"/>
          <w:b/>
          <w:color w:val="000000"/>
          <w:sz w:val="24"/>
        </w:rPr>
        <w:t>6</w:t>
      </w:r>
      <w:r>
        <w:rPr>
          <w:b/>
          <w:color w:val="000000"/>
          <w:sz w:val="24"/>
        </w:rPr>
        <w:t>.</w:t>
      </w:r>
      <w:r>
        <w:rPr>
          <w:rFonts w:hint="eastAsia"/>
          <w:b/>
          <w:color w:val="000000"/>
          <w:sz w:val="24"/>
        </w:rPr>
        <w:t>4</w:t>
      </w:r>
      <w:r>
        <w:rPr>
          <w:b/>
          <w:color w:val="000000"/>
          <w:sz w:val="24"/>
        </w:rPr>
        <w:t>.</w:t>
      </w:r>
      <w:r>
        <w:rPr>
          <w:rFonts w:hint="eastAsia"/>
          <w:b/>
          <w:color w:val="000000"/>
          <w:sz w:val="24"/>
        </w:rPr>
        <w:t>6</w:t>
      </w:r>
      <w:r>
        <w:rPr>
          <w:color w:val="000000"/>
          <w:sz w:val="24"/>
        </w:rPr>
        <w:t xml:space="preserve">  </w:t>
      </w:r>
      <w:r>
        <w:rPr>
          <w:rFonts w:hint="eastAsia"/>
          <w:color w:val="auto"/>
          <w:kern w:val="2"/>
          <w:sz w:val="24"/>
          <w:szCs w:val="24"/>
        </w:rPr>
        <w:t>海洋氯化物环境下对于设计工作年限为</w:t>
      </w:r>
      <w:r>
        <w:rPr>
          <w:color w:val="auto"/>
          <w:kern w:val="2"/>
          <w:sz w:val="24"/>
          <w:szCs w:val="24"/>
        </w:rPr>
        <w:t>50</w:t>
      </w:r>
      <w:r>
        <w:rPr>
          <w:rFonts w:hint="eastAsia"/>
          <w:color w:val="auto"/>
          <w:kern w:val="2"/>
          <w:sz w:val="24"/>
          <w:szCs w:val="24"/>
        </w:rPr>
        <w:t>年的海岸工程混凝土结构，</w:t>
      </w:r>
      <w:bookmarkStart w:id="154" w:name="_Hlk110722217"/>
      <w:r>
        <w:rPr>
          <w:rFonts w:hint="eastAsia"/>
          <w:color w:val="auto"/>
          <w:kern w:val="2"/>
          <w:sz w:val="24"/>
          <w:szCs w:val="24"/>
        </w:rPr>
        <w:t>初始氯离子扩散系数</w:t>
      </w:r>
      <w:bookmarkEnd w:id="154"/>
      <w:r>
        <w:rPr>
          <w:i/>
          <w:color w:val="auto"/>
          <w:kern w:val="2"/>
          <w:sz w:val="24"/>
          <w:szCs w:val="24"/>
        </w:rPr>
        <w:t>D</w:t>
      </w:r>
      <w:r>
        <w:rPr>
          <w:color w:val="auto"/>
          <w:kern w:val="2"/>
          <w:sz w:val="24"/>
          <w:szCs w:val="24"/>
          <w:vertAlign w:val="subscript"/>
        </w:rPr>
        <w:t>0</w:t>
      </w:r>
      <w:r>
        <w:rPr>
          <w:rFonts w:hint="eastAsia"/>
          <w:color w:val="auto"/>
          <w:kern w:val="2"/>
          <w:sz w:val="24"/>
          <w:szCs w:val="24"/>
        </w:rPr>
        <w:t>上限值应符合表</w:t>
      </w:r>
      <w:r>
        <w:rPr>
          <w:rFonts w:hint="eastAsia"/>
          <w:color w:val="auto"/>
          <w:kern w:val="2"/>
          <w:sz w:val="24"/>
          <w:szCs w:val="24"/>
        </w:rPr>
        <w:t>6</w:t>
      </w:r>
      <w:r>
        <w:rPr>
          <w:color w:val="auto"/>
          <w:kern w:val="2"/>
          <w:sz w:val="24"/>
          <w:szCs w:val="24"/>
        </w:rPr>
        <w:t>.</w:t>
      </w:r>
      <w:r>
        <w:rPr>
          <w:rFonts w:hint="eastAsia"/>
          <w:color w:val="auto"/>
          <w:kern w:val="2"/>
          <w:sz w:val="24"/>
          <w:szCs w:val="24"/>
        </w:rPr>
        <w:t>4</w:t>
      </w:r>
      <w:r>
        <w:rPr>
          <w:color w:val="auto"/>
          <w:kern w:val="2"/>
          <w:sz w:val="24"/>
          <w:szCs w:val="24"/>
        </w:rPr>
        <w:t>.</w:t>
      </w:r>
      <w:r>
        <w:rPr>
          <w:rFonts w:hint="eastAsia"/>
          <w:color w:val="auto"/>
          <w:kern w:val="2"/>
          <w:sz w:val="24"/>
          <w:szCs w:val="24"/>
        </w:rPr>
        <w:t>6</w:t>
      </w:r>
      <w:r>
        <w:rPr>
          <w:rFonts w:hint="eastAsia"/>
          <w:color w:val="auto"/>
          <w:kern w:val="2"/>
          <w:sz w:val="24"/>
          <w:szCs w:val="24"/>
        </w:rPr>
        <w:t>的规定。混凝土初始氯离子扩散系数检测方法应符合本标准附录</w:t>
      </w:r>
      <w:r>
        <w:rPr>
          <w:rFonts w:hint="eastAsia"/>
          <w:color w:val="auto"/>
          <w:kern w:val="2"/>
          <w:sz w:val="24"/>
          <w:szCs w:val="24"/>
        </w:rPr>
        <w:t>C</w:t>
      </w:r>
      <w:r>
        <w:rPr>
          <w:rFonts w:hint="eastAsia"/>
          <w:color w:val="auto"/>
          <w:kern w:val="2"/>
          <w:sz w:val="24"/>
          <w:szCs w:val="24"/>
        </w:rPr>
        <w:t>的规定。</w:t>
      </w:r>
    </w:p>
    <w:p w:rsidR="005D16A0" w:rsidRDefault="00000000">
      <w:pPr>
        <w:autoSpaceDE w:val="0"/>
        <w:autoSpaceDN w:val="0"/>
        <w:adjustRightInd w:val="0"/>
        <w:spacing w:line="360" w:lineRule="auto"/>
        <w:jc w:val="center"/>
        <w:rPr>
          <w:rFonts w:eastAsia="黑体"/>
          <w:bCs/>
          <w:snapToGrid w:val="0"/>
          <w:color w:val="auto"/>
          <w:kern w:val="2"/>
          <w:szCs w:val="22"/>
        </w:rPr>
      </w:pPr>
      <w:r>
        <w:rPr>
          <w:rFonts w:eastAsia="黑体"/>
          <w:bCs/>
          <w:snapToGrid w:val="0"/>
          <w:color w:val="auto"/>
          <w:kern w:val="2"/>
          <w:szCs w:val="22"/>
        </w:rPr>
        <w:t>表</w:t>
      </w:r>
      <w:r>
        <w:rPr>
          <w:rFonts w:eastAsia="黑体" w:hint="eastAsia"/>
          <w:bCs/>
          <w:snapToGrid w:val="0"/>
          <w:color w:val="auto"/>
          <w:kern w:val="2"/>
          <w:szCs w:val="22"/>
        </w:rPr>
        <w:t>6</w:t>
      </w:r>
      <w:r>
        <w:rPr>
          <w:rFonts w:eastAsia="黑体"/>
          <w:bCs/>
          <w:snapToGrid w:val="0"/>
          <w:color w:val="auto"/>
          <w:kern w:val="2"/>
          <w:szCs w:val="22"/>
        </w:rPr>
        <w:t>.</w:t>
      </w:r>
      <w:r>
        <w:rPr>
          <w:rFonts w:eastAsia="黑体" w:hint="eastAsia"/>
          <w:bCs/>
          <w:snapToGrid w:val="0"/>
          <w:color w:val="auto"/>
          <w:kern w:val="2"/>
          <w:szCs w:val="22"/>
        </w:rPr>
        <w:t>4</w:t>
      </w:r>
      <w:r>
        <w:rPr>
          <w:rFonts w:eastAsia="黑体"/>
          <w:bCs/>
          <w:snapToGrid w:val="0"/>
          <w:color w:val="auto"/>
          <w:kern w:val="2"/>
          <w:szCs w:val="22"/>
        </w:rPr>
        <w:t>.</w:t>
      </w:r>
      <w:r>
        <w:rPr>
          <w:rFonts w:eastAsia="黑体" w:hint="eastAsia"/>
          <w:bCs/>
          <w:snapToGrid w:val="0"/>
          <w:color w:val="auto"/>
          <w:kern w:val="2"/>
          <w:szCs w:val="22"/>
        </w:rPr>
        <w:t>6</w:t>
      </w:r>
      <w:r>
        <w:rPr>
          <w:rFonts w:eastAsia="黑体"/>
          <w:bCs/>
          <w:snapToGrid w:val="0"/>
          <w:color w:val="auto"/>
          <w:kern w:val="2"/>
          <w:szCs w:val="22"/>
        </w:rPr>
        <w:t xml:space="preserve">  </w:t>
      </w:r>
      <w:r>
        <w:rPr>
          <w:rFonts w:eastAsia="黑体"/>
          <w:bCs/>
          <w:snapToGrid w:val="0"/>
          <w:color w:val="auto"/>
          <w:kern w:val="2"/>
          <w:szCs w:val="22"/>
        </w:rPr>
        <w:t>海洋氯化物环境混凝土氯离子扩散系数上限值</w:t>
      </w:r>
      <w:r>
        <w:rPr>
          <w:rFonts w:eastAsia="黑体"/>
          <w:color w:val="auto"/>
          <w:kern w:val="2"/>
          <w:szCs w:val="22"/>
        </w:rPr>
        <w:t>（</w:t>
      </w:r>
      <w:r>
        <w:rPr>
          <w:rFonts w:eastAsia="黑体"/>
          <w:snapToGrid w:val="0"/>
          <w:color w:val="auto"/>
          <w:kern w:val="2"/>
          <w:szCs w:val="22"/>
          <w:lang w:val="zh-CN"/>
        </w:rPr>
        <w:t>10</w:t>
      </w:r>
      <w:r>
        <w:rPr>
          <w:rFonts w:eastAsia="黑体"/>
          <w:snapToGrid w:val="0"/>
          <w:color w:val="auto"/>
          <w:kern w:val="2"/>
          <w:szCs w:val="22"/>
          <w:vertAlign w:val="superscript"/>
          <w:lang w:val="zh-CN"/>
        </w:rPr>
        <w:t>-12</w:t>
      </w:r>
      <w:r>
        <w:rPr>
          <w:rFonts w:eastAsia="黑体"/>
          <w:snapToGrid w:val="0"/>
          <w:color w:val="auto"/>
          <w:kern w:val="2"/>
          <w:szCs w:val="22"/>
          <w:lang w:val="zh-CN"/>
        </w:rPr>
        <w:t> m</w:t>
      </w:r>
      <w:r>
        <w:rPr>
          <w:rFonts w:eastAsia="黑体"/>
          <w:snapToGrid w:val="0"/>
          <w:color w:val="auto"/>
          <w:kern w:val="2"/>
          <w:szCs w:val="22"/>
          <w:vertAlign w:val="superscript"/>
          <w:lang w:val="zh-CN"/>
        </w:rPr>
        <w:t>2</w:t>
      </w:r>
      <w:r>
        <w:rPr>
          <w:rFonts w:eastAsia="黑体"/>
          <w:snapToGrid w:val="0"/>
          <w:color w:val="auto"/>
          <w:kern w:val="2"/>
          <w:szCs w:val="22"/>
          <w:lang w:val="zh-CN"/>
        </w:rPr>
        <w:t>/s</w:t>
      </w:r>
      <w:r>
        <w:rPr>
          <w:rFonts w:eastAsia="黑体"/>
          <w:color w:val="auto"/>
          <w:kern w:val="2"/>
          <w:szCs w:val="22"/>
        </w:rPr>
        <w:t>）</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4A0" w:firstRow="1" w:lastRow="0" w:firstColumn="1" w:lastColumn="0" w:noHBand="0" w:noVBand="1"/>
      </w:tblPr>
      <w:tblGrid>
        <w:gridCol w:w="2133"/>
        <w:gridCol w:w="2132"/>
        <w:gridCol w:w="2132"/>
        <w:gridCol w:w="2125"/>
      </w:tblGrid>
      <w:tr w:rsidR="005D16A0">
        <w:trPr>
          <w:jc w:val="center"/>
        </w:trPr>
        <w:tc>
          <w:tcPr>
            <w:tcW w:w="1251" w:type="pct"/>
            <w:vAlign w:val="center"/>
          </w:tcPr>
          <w:p w:rsidR="005D16A0" w:rsidRDefault="00000000">
            <w:pPr>
              <w:autoSpaceDE w:val="0"/>
              <w:autoSpaceDN w:val="0"/>
              <w:adjustRightInd w:val="0"/>
              <w:jc w:val="center"/>
              <w:rPr>
                <w:color w:val="auto"/>
                <w:kern w:val="2"/>
                <w:szCs w:val="22"/>
              </w:rPr>
            </w:pPr>
            <w:r>
              <w:rPr>
                <w:color w:val="auto"/>
                <w:kern w:val="2"/>
                <w:szCs w:val="22"/>
              </w:rPr>
              <w:t>Ⅲ-C</w:t>
            </w:r>
          </w:p>
        </w:tc>
        <w:tc>
          <w:tcPr>
            <w:tcW w:w="1251" w:type="pct"/>
            <w:vAlign w:val="center"/>
          </w:tcPr>
          <w:p w:rsidR="005D16A0" w:rsidRDefault="00000000">
            <w:pPr>
              <w:autoSpaceDE w:val="0"/>
              <w:autoSpaceDN w:val="0"/>
              <w:adjustRightInd w:val="0"/>
              <w:jc w:val="center"/>
              <w:rPr>
                <w:color w:val="auto"/>
                <w:kern w:val="2"/>
                <w:szCs w:val="22"/>
              </w:rPr>
            </w:pPr>
            <w:r>
              <w:rPr>
                <w:color w:val="auto"/>
                <w:kern w:val="2"/>
                <w:szCs w:val="22"/>
              </w:rPr>
              <w:t>Ⅲ-D</w:t>
            </w:r>
          </w:p>
        </w:tc>
        <w:tc>
          <w:tcPr>
            <w:tcW w:w="1251" w:type="pct"/>
            <w:vAlign w:val="center"/>
          </w:tcPr>
          <w:p w:rsidR="005D16A0" w:rsidRDefault="00000000">
            <w:pPr>
              <w:autoSpaceDE w:val="0"/>
              <w:autoSpaceDN w:val="0"/>
              <w:adjustRightInd w:val="0"/>
              <w:jc w:val="center"/>
              <w:rPr>
                <w:color w:val="auto"/>
                <w:kern w:val="2"/>
                <w:szCs w:val="22"/>
              </w:rPr>
            </w:pPr>
            <w:r>
              <w:rPr>
                <w:color w:val="auto"/>
                <w:kern w:val="2"/>
                <w:szCs w:val="22"/>
              </w:rPr>
              <w:t>Ⅲ-E</w:t>
            </w:r>
          </w:p>
        </w:tc>
        <w:tc>
          <w:tcPr>
            <w:tcW w:w="1247" w:type="pct"/>
            <w:vAlign w:val="center"/>
          </w:tcPr>
          <w:p w:rsidR="005D16A0" w:rsidRDefault="00000000">
            <w:pPr>
              <w:autoSpaceDE w:val="0"/>
              <w:autoSpaceDN w:val="0"/>
              <w:adjustRightInd w:val="0"/>
              <w:jc w:val="center"/>
              <w:rPr>
                <w:color w:val="auto"/>
                <w:kern w:val="2"/>
                <w:szCs w:val="22"/>
              </w:rPr>
            </w:pPr>
            <w:r>
              <w:rPr>
                <w:color w:val="auto"/>
                <w:kern w:val="2"/>
                <w:szCs w:val="22"/>
              </w:rPr>
              <w:t>Ⅲ-F</w:t>
            </w:r>
          </w:p>
        </w:tc>
      </w:tr>
      <w:tr w:rsidR="005D16A0">
        <w:trPr>
          <w:jc w:val="center"/>
        </w:trPr>
        <w:tc>
          <w:tcPr>
            <w:tcW w:w="1251" w:type="pct"/>
          </w:tcPr>
          <w:p w:rsidR="005D16A0" w:rsidRDefault="00000000">
            <w:pPr>
              <w:autoSpaceDE w:val="0"/>
              <w:autoSpaceDN w:val="0"/>
              <w:adjustRightInd w:val="0"/>
              <w:jc w:val="center"/>
              <w:rPr>
                <w:color w:val="auto"/>
                <w:kern w:val="2"/>
                <w:szCs w:val="22"/>
              </w:rPr>
            </w:pPr>
            <w:r>
              <w:rPr>
                <w:rFonts w:hint="eastAsia"/>
                <w:color w:val="auto"/>
                <w:kern w:val="2"/>
                <w:szCs w:val="22"/>
              </w:rPr>
              <w:t>1</w:t>
            </w:r>
            <w:r>
              <w:rPr>
                <w:color w:val="auto"/>
                <w:kern w:val="2"/>
                <w:szCs w:val="22"/>
              </w:rPr>
              <w:t>1.0</w:t>
            </w:r>
          </w:p>
        </w:tc>
        <w:tc>
          <w:tcPr>
            <w:tcW w:w="1251" w:type="pct"/>
          </w:tcPr>
          <w:p w:rsidR="005D16A0" w:rsidRDefault="00000000">
            <w:pPr>
              <w:autoSpaceDE w:val="0"/>
              <w:autoSpaceDN w:val="0"/>
              <w:adjustRightInd w:val="0"/>
              <w:jc w:val="center"/>
              <w:rPr>
                <w:color w:val="auto"/>
                <w:kern w:val="2"/>
                <w:szCs w:val="22"/>
              </w:rPr>
            </w:pPr>
            <w:r>
              <w:rPr>
                <w:color w:val="auto"/>
                <w:kern w:val="2"/>
                <w:szCs w:val="22"/>
              </w:rPr>
              <w:t>8.5</w:t>
            </w:r>
          </w:p>
        </w:tc>
        <w:tc>
          <w:tcPr>
            <w:tcW w:w="1251" w:type="pct"/>
          </w:tcPr>
          <w:p w:rsidR="005D16A0" w:rsidRDefault="00000000">
            <w:pPr>
              <w:autoSpaceDE w:val="0"/>
              <w:autoSpaceDN w:val="0"/>
              <w:adjustRightInd w:val="0"/>
              <w:jc w:val="center"/>
              <w:rPr>
                <w:color w:val="auto"/>
                <w:kern w:val="2"/>
                <w:szCs w:val="22"/>
              </w:rPr>
            </w:pPr>
            <w:r>
              <w:rPr>
                <w:color w:val="auto"/>
                <w:kern w:val="2"/>
                <w:szCs w:val="22"/>
              </w:rPr>
              <w:t>6.0</w:t>
            </w:r>
          </w:p>
        </w:tc>
        <w:tc>
          <w:tcPr>
            <w:tcW w:w="1247" w:type="pct"/>
            <w:vAlign w:val="center"/>
          </w:tcPr>
          <w:p w:rsidR="005D16A0" w:rsidRDefault="00000000">
            <w:pPr>
              <w:autoSpaceDE w:val="0"/>
              <w:autoSpaceDN w:val="0"/>
              <w:adjustRightInd w:val="0"/>
              <w:jc w:val="center"/>
              <w:rPr>
                <w:color w:val="auto"/>
                <w:kern w:val="2"/>
                <w:szCs w:val="22"/>
              </w:rPr>
            </w:pPr>
            <w:r>
              <w:rPr>
                <w:color w:val="auto"/>
                <w:kern w:val="2"/>
                <w:szCs w:val="22"/>
              </w:rPr>
              <w:t>5.0</w:t>
            </w:r>
          </w:p>
        </w:tc>
      </w:tr>
    </w:tbl>
    <w:p w:rsidR="005D16A0" w:rsidRDefault="00000000">
      <w:pPr>
        <w:widowControl/>
        <w:jc w:val="left"/>
        <w:rPr>
          <w:color w:val="auto"/>
          <w:kern w:val="2"/>
        </w:rPr>
      </w:pPr>
      <w:r>
        <w:rPr>
          <w:rFonts w:hint="eastAsia"/>
          <w:color w:val="auto"/>
          <w:kern w:val="2"/>
        </w:rPr>
        <w:t>注：</w:t>
      </w:r>
      <w:r>
        <w:rPr>
          <w:rFonts w:hint="eastAsia"/>
          <w:color w:val="auto"/>
          <w:kern w:val="2"/>
        </w:rPr>
        <w:t>1.</w:t>
      </w:r>
      <w:r>
        <w:rPr>
          <w:rFonts w:hint="eastAsia"/>
          <w:color w:val="auto"/>
          <w:kern w:val="2"/>
        </w:rPr>
        <w:t>表中的混凝土氯离子扩散系数上限值与本标准表</w:t>
      </w:r>
      <w:r>
        <w:rPr>
          <w:rFonts w:hint="eastAsia"/>
          <w:color w:val="auto"/>
          <w:kern w:val="2"/>
        </w:rPr>
        <w:t>6.4.5</w:t>
      </w:r>
      <w:r>
        <w:rPr>
          <w:rFonts w:hint="eastAsia"/>
          <w:color w:val="auto"/>
          <w:kern w:val="2"/>
        </w:rPr>
        <w:t>中规定的混凝土最小保护层厚度相对应，当实际采用的保护层厚度高于表</w:t>
      </w:r>
      <w:r>
        <w:rPr>
          <w:rFonts w:hint="eastAsia"/>
          <w:color w:val="auto"/>
          <w:kern w:val="2"/>
        </w:rPr>
        <w:t>6.4.5</w:t>
      </w:r>
      <w:r>
        <w:rPr>
          <w:rFonts w:hint="eastAsia"/>
          <w:color w:val="auto"/>
          <w:kern w:val="2"/>
        </w:rPr>
        <w:t>的规定时，可对表中数据作适当调整；</w:t>
      </w:r>
    </w:p>
    <w:p w:rsidR="005D16A0" w:rsidRDefault="00000000">
      <w:pPr>
        <w:widowControl/>
        <w:ind w:firstLineChars="200" w:firstLine="420"/>
        <w:jc w:val="left"/>
        <w:rPr>
          <w:color w:val="auto"/>
          <w:kern w:val="2"/>
        </w:rPr>
      </w:pPr>
      <w:r>
        <w:rPr>
          <w:rFonts w:hint="eastAsia"/>
          <w:color w:val="auto"/>
          <w:kern w:val="2"/>
        </w:rPr>
        <w:t>2</w:t>
      </w:r>
      <w:r>
        <w:rPr>
          <w:color w:val="auto"/>
          <w:kern w:val="2"/>
        </w:rPr>
        <w:t>.</w:t>
      </w:r>
      <w:r>
        <w:rPr>
          <w:rFonts w:hint="eastAsia"/>
          <w:color w:val="auto"/>
          <w:kern w:val="2"/>
        </w:rPr>
        <w:t>表中的数值为华南地区的混凝土氯离子扩散系数上限值，当应用于华东、北方等其他地区时，可对表中数据作适当调整；</w:t>
      </w:r>
    </w:p>
    <w:p w:rsidR="005D16A0" w:rsidRDefault="00000000">
      <w:pPr>
        <w:widowControl/>
        <w:ind w:firstLineChars="200" w:firstLine="420"/>
        <w:jc w:val="left"/>
        <w:rPr>
          <w:color w:val="auto"/>
          <w:kern w:val="2"/>
        </w:rPr>
      </w:pPr>
      <w:r>
        <w:rPr>
          <w:rFonts w:hint="eastAsia"/>
          <w:color w:val="auto"/>
          <w:kern w:val="2"/>
        </w:rPr>
        <w:t>3</w:t>
      </w:r>
      <w:r>
        <w:rPr>
          <w:color w:val="auto"/>
          <w:kern w:val="2"/>
        </w:rPr>
        <w:t>.</w:t>
      </w:r>
      <w:r>
        <w:rPr>
          <w:rFonts w:hint="eastAsia"/>
          <w:color w:val="auto"/>
          <w:kern w:val="2"/>
        </w:rPr>
        <w:t>表中的数值为一维扩散时混凝土</w:t>
      </w:r>
      <w:r>
        <w:rPr>
          <w:color w:val="auto"/>
          <w:kern w:val="2"/>
        </w:rPr>
        <w:t>28d</w:t>
      </w:r>
      <w:r>
        <w:rPr>
          <w:rFonts w:hint="eastAsia"/>
          <w:color w:val="auto"/>
          <w:kern w:val="2"/>
        </w:rPr>
        <w:t>龄期的氯离子扩散系数上限值，当混凝土中氯离子为二维扩散时，可对表中数据作适当调整。</w:t>
      </w:r>
    </w:p>
    <w:p w:rsidR="005D16A0" w:rsidRDefault="00000000">
      <w:pPr>
        <w:spacing w:line="360" w:lineRule="auto"/>
        <w:outlineLvl w:val="2"/>
        <w:rPr>
          <w:color w:val="auto"/>
          <w:sz w:val="24"/>
          <w:szCs w:val="24"/>
        </w:rPr>
      </w:pPr>
      <w:r>
        <w:rPr>
          <w:rFonts w:hint="eastAsia"/>
          <w:b/>
          <w:bCs/>
          <w:color w:val="auto"/>
          <w:kern w:val="2"/>
          <w:sz w:val="24"/>
          <w:szCs w:val="24"/>
        </w:rPr>
        <w:t>6</w:t>
      </w:r>
      <w:r>
        <w:rPr>
          <w:b/>
          <w:bCs/>
          <w:color w:val="auto"/>
          <w:kern w:val="2"/>
          <w:sz w:val="24"/>
          <w:szCs w:val="24"/>
        </w:rPr>
        <w:t>.</w:t>
      </w:r>
      <w:r>
        <w:rPr>
          <w:rFonts w:hint="eastAsia"/>
          <w:b/>
          <w:bCs/>
          <w:color w:val="auto"/>
          <w:kern w:val="2"/>
          <w:sz w:val="24"/>
          <w:szCs w:val="24"/>
        </w:rPr>
        <w:t>4</w:t>
      </w:r>
      <w:r>
        <w:rPr>
          <w:b/>
          <w:bCs/>
          <w:color w:val="auto"/>
          <w:kern w:val="2"/>
          <w:sz w:val="24"/>
          <w:szCs w:val="24"/>
        </w:rPr>
        <w:t>.</w:t>
      </w:r>
      <w:r>
        <w:rPr>
          <w:rFonts w:hint="eastAsia"/>
          <w:b/>
          <w:bCs/>
          <w:color w:val="auto"/>
          <w:kern w:val="2"/>
          <w:sz w:val="24"/>
          <w:szCs w:val="24"/>
        </w:rPr>
        <w:t>7</w:t>
      </w:r>
      <w:r>
        <w:rPr>
          <w:b/>
          <w:bCs/>
          <w:color w:val="auto"/>
          <w:kern w:val="2"/>
          <w:sz w:val="24"/>
          <w:szCs w:val="24"/>
        </w:rPr>
        <w:t xml:space="preserve">  </w:t>
      </w:r>
      <w:r>
        <w:rPr>
          <w:rFonts w:hint="eastAsia"/>
          <w:bCs/>
          <w:snapToGrid w:val="0"/>
          <w:color w:val="auto"/>
          <w:sz w:val="24"/>
          <w:szCs w:val="24"/>
        </w:rPr>
        <w:t>龄期衰减系数</w:t>
      </w:r>
      <w:r>
        <w:rPr>
          <w:bCs/>
          <w:i/>
          <w:iCs/>
          <w:snapToGrid w:val="0"/>
          <w:color w:val="auto"/>
          <w:sz w:val="24"/>
          <w:szCs w:val="24"/>
        </w:rPr>
        <w:t>n</w:t>
      </w:r>
      <w:r>
        <w:rPr>
          <w:rFonts w:hint="eastAsia"/>
          <w:bCs/>
          <w:snapToGrid w:val="0"/>
          <w:color w:val="auto"/>
          <w:sz w:val="24"/>
          <w:szCs w:val="24"/>
        </w:rPr>
        <w:t>应考虑胶凝材料组成中矿物活性掺合料的影响，取值宜为</w:t>
      </w:r>
      <w:r>
        <w:rPr>
          <w:bCs/>
          <w:snapToGrid w:val="0"/>
          <w:color w:val="auto"/>
          <w:sz w:val="24"/>
          <w:szCs w:val="24"/>
        </w:rPr>
        <w:t>0.40~0.65</w:t>
      </w:r>
      <w:r>
        <w:rPr>
          <w:rFonts w:hint="eastAsia"/>
          <w:bCs/>
          <w:snapToGrid w:val="0"/>
          <w:color w:val="auto"/>
          <w:sz w:val="24"/>
          <w:szCs w:val="24"/>
        </w:rPr>
        <w:t>。</w:t>
      </w:r>
    </w:p>
    <w:p w:rsidR="005D16A0" w:rsidRDefault="00000000">
      <w:pPr>
        <w:tabs>
          <w:tab w:val="center" w:pos="4600"/>
          <w:tab w:val="right" w:pos="9180"/>
        </w:tabs>
        <w:adjustRightInd w:val="0"/>
        <w:snapToGrid w:val="0"/>
        <w:spacing w:before="31" w:line="360" w:lineRule="auto"/>
        <w:textAlignment w:val="center"/>
        <w:outlineLvl w:val="2"/>
        <w:rPr>
          <w:rFonts w:ascii="楷体" w:eastAsia="楷体" w:hAnsi="楷体"/>
          <w:color w:val="0070C0"/>
          <w:sz w:val="24"/>
          <w:szCs w:val="24"/>
        </w:rPr>
      </w:pPr>
      <w:r>
        <w:rPr>
          <w:b/>
          <w:bCs/>
          <w:color w:val="auto"/>
          <w:kern w:val="2"/>
          <w:sz w:val="24"/>
          <w:szCs w:val="24"/>
        </w:rPr>
        <w:t xml:space="preserve">6.4.8  </w:t>
      </w:r>
      <w:r>
        <w:rPr>
          <w:rFonts w:hint="eastAsia"/>
          <w:color w:val="auto"/>
          <w:kern w:val="2"/>
          <w:sz w:val="24"/>
          <w:szCs w:val="24"/>
        </w:rPr>
        <w:t>对于设计工作年限为</w:t>
      </w:r>
      <w:r>
        <w:rPr>
          <w:color w:val="auto"/>
          <w:kern w:val="2"/>
          <w:sz w:val="24"/>
          <w:szCs w:val="24"/>
        </w:rPr>
        <w:t>50</w:t>
      </w:r>
      <w:r>
        <w:rPr>
          <w:rFonts w:hint="eastAsia"/>
          <w:color w:val="auto"/>
          <w:kern w:val="2"/>
          <w:sz w:val="24"/>
          <w:szCs w:val="24"/>
        </w:rPr>
        <w:t>年的海岸工程混凝土结构，可按照附录</w:t>
      </w:r>
      <w:r>
        <w:rPr>
          <w:color w:val="auto"/>
          <w:kern w:val="2"/>
          <w:sz w:val="24"/>
          <w:szCs w:val="24"/>
        </w:rPr>
        <w:t>A</w:t>
      </w:r>
      <w:r>
        <w:rPr>
          <w:rFonts w:hint="eastAsia"/>
          <w:color w:val="auto"/>
          <w:kern w:val="2"/>
          <w:sz w:val="24"/>
          <w:szCs w:val="24"/>
        </w:rPr>
        <w:t>查表确定耐久性设计参数</w:t>
      </w:r>
      <w:r>
        <w:rPr>
          <w:color w:val="auto"/>
          <w:kern w:val="2"/>
          <w:sz w:val="24"/>
          <w:szCs w:val="24"/>
        </w:rPr>
        <w:object w:dxaOrig="183" w:dyaOrig="215">
          <v:shape id="_x0000_i1070" type="#_x0000_t75" style="width:9pt;height:11pt" o:ole="">
            <v:imagedata r:id="rId122" o:title=""/>
          </v:shape>
          <o:OLEObject Type="Embed" ProgID="Equation.DSMT4" ShapeID="_x0000_i1070" DrawAspect="Content" ObjectID="_1728910012" r:id="rId123"/>
        </w:object>
      </w:r>
      <w:r>
        <w:rPr>
          <w:rFonts w:hint="eastAsia"/>
          <w:color w:val="auto"/>
          <w:kern w:val="2"/>
          <w:sz w:val="24"/>
          <w:szCs w:val="24"/>
        </w:rPr>
        <w:t>、</w:t>
      </w:r>
      <w:r>
        <w:rPr>
          <w:color w:val="auto"/>
          <w:kern w:val="2"/>
          <w:sz w:val="24"/>
          <w:szCs w:val="24"/>
        </w:rPr>
        <w:object w:dxaOrig="322" w:dyaOrig="365">
          <v:shape id="_x0000_i1071" type="#_x0000_t75" style="width:16pt;height:18.5pt" o:ole="">
            <v:imagedata r:id="rId124" o:title=""/>
          </v:shape>
          <o:OLEObject Type="Embed" ProgID="Equation.DSMT4" ShapeID="_x0000_i1071" DrawAspect="Content" ObjectID="_1728910013" r:id="rId125"/>
        </w:object>
      </w:r>
      <w:r>
        <w:rPr>
          <w:rFonts w:hint="eastAsia"/>
          <w:color w:val="auto"/>
          <w:kern w:val="2"/>
          <w:sz w:val="24"/>
          <w:szCs w:val="24"/>
        </w:rPr>
        <w:t>及</w:t>
      </w:r>
      <w:r>
        <w:rPr>
          <w:color w:val="auto"/>
          <w:kern w:val="2"/>
          <w:sz w:val="24"/>
          <w:szCs w:val="24"/>
        </w:rPr>
        <w:object w:dxaOrig="215" w:dyaOrig="215">
          <v:shape id="_x0000_i1072" type="#_x0000_t75" style="width:11pt;height:11pt" o:ole="">
            <v:imagedata r:id="rId126" o:title=""/>
          </v:shape>
          <o:OLEObject Type="Embed" ProgID="Equation.DSMT4" ShapeID="_x0000_i1072" DrawAspect="Content" ObjectID="_1728910014" r:id="rId127"/>
        </w:object>
      </w:r>
      <w:r>
        <w:rPr>
          <w:rFonts w:hint="eastAsia"/>
          <w:color w:val="auto"/>
          <w:kern w:val="2"/>
          <w:sz w:val="24"/>
          <w:szCs w:val="24"/>
        </w:rPr>
        <w:t>的取值；对于设计工作年限为</w:t>
      </w:r>
      <w:r>
        <w:rPr>
          <w:rFonts w:hint="eastAsia"/>
          <w:color w:val="auto"/>
          <w:kern w:val="2"/>
          <w:sz w:val="24"/>
          <w:szCs w:val="24"/>
        </w:rPr>
        <w:t>50</w:t>
      </w:r>
      <w:r>
        <w:rPr>
          <w:rFonts w:hint="eastAsia"/>
          <w:color w:val="auto"/>
          <w:kern w:val="2"/>
          <w:sz w:val="24"/>
          <w:szCs w:val="24"/>
        </w:rPr>
        <w:t>年以上的海岸工程混凝土结构，除应符合本标准第</w:t>
      </w:r>
      <w:r>
        <w:rPr>
          <w:rFonts w:hint="eastAsia"/>
          <w:color w:val="auto"/>
          <w:kern w:val="2"/>
          <w:sz w:val="24"/>
          <w:szCs w:val="24"/>
        </w:rPr>
        <w:t>6.4.5</w:t>
      </w:r>
      <w:r>
        <w:rPr>
          <w:rFonts w:hint="eastAsia"/>
          <w:color w:val="auto"/>
          <w:kern w:val="2"/>
          <w:sz w:val="24"/>
          <w:szCs w:val="24"/>
        </w:rPr>
        <w:t>条</w:t>
      </w:r>
      <w:r>
        <w:rPr>
          <w:rFonts w:hint="eastAsia"/>
          <w:color w:val="auto"/>
          <w:kern w:val="2"/>
          <w:sz w:val="24"/>
          <w:szCs w:val="24"/>
        </w:rPr>
        <w:t>~6.4.7</w:t>
      </w:r>
      <w:r>
        <w:rPr>
          <w:rFonts w:hint="eastAsia"/>
          <w:color w:val="auto"/>
          <w:kern w:val="2"/>
          <w:sz w:val="24"/>
          <w:szCs w:val="24"/>
        </w:rPr>
        <w:t>条的规定外，应按本标准附录</w:t>
      </w:r>
      <w:r>
        <w:rPr>
          <w:rFonts w:hint="eastAsia"/>
          <w:color w:val="auto"/>
          <w:kern w:val="2"/>
          <w:sz w:val="24"/>
          <w:szCs w:val="24"/>
        </w:rPr>
        <w:t>B</w:t>
      </w:r>
      <w:r>
        <w:rPr>
          <w:rFonts w:hint="eastAsia"/>
          <w:color w:val="auto"/>
          <w:kern w:val="2"/>
          <w:sz w:val="24"/>
          <w:szCs w:val="24"/>
        </w:rPr>
        <w:t>的方法进行耐久性定量设计。</w:t>
      </w:r>
    </w:p>
    <w:p w:rsidR="005D16A0" w:rsidRDefault="00000000">
      <w:pPr>
        <w:pStyle w:val="CJJ2TimesNewRoman"/>
        <w:spacing w:line="360" w:lineRule="auto"/>
      </w:pPr>
      <w:bookmarkStart w:id="155" w:name="_Toc14497"/>
      <w:r>
        <w:rPr>
          <w:b w:val="0"/>
          <w:bCs w:val="0"/>
        </w:rPr>
        <w:t xml:space="preserve">6.5  </w:t>
      </w:r>
      <w:r>
        <w:rPr>
          <w:rFonts w:hint="eastAsia"/>
          <w:b w:val="0"/>
          <w:bCs w:val="0"/>
          <w:sz w:val="24"/>
          <w:szCs w:val="24"/>
        </w:rPr>
        <w:t>附加防腐蚀设计</w:t>
      </w:r>
      <w:bookmarkEnd w:id="155"/>
    </w:p>
    <w:p w:rsidR="005D16A0" w:rsidRDefault="00000000">
      <w:pPr>
        <w:adjustRightInd w:val="0"/>
        <w:snapToGrid w:val="0"/>
        <w:spacing w:beforeLines="50" w:before="156" w:line="360" w:lineRule="auto"/>
        <w:textAlignment w:val="center"/>
        <w:outlineLvl w:val="2"/>
        <w:rPr>
          <w:color w:val="FF0000"/>
          <w:sz w:val="24"/>
          <w:szCs w:val="24"/>
        </w:rPr>
      </w:pPr>
      <w:r>
        <w:rPr>
          <w:b/>
          <w:color w:val="auto"/>
          <w:sz w:val="24"/>
          <w:szCs w:val="24"/>
        </w:rPr>
        <w:t xml:space="preserve">6.5.1 </w:t>
      </w:r>
      <w:r>
        <w:rPr>
          <w:color w:val="auto"/>
          <w:sz w:val="24"/>
          <w:szCs w:val="24"/>
        </w:rPr>
        <w:t xml:space="preserve"> </w:t>
      </w:r>
      <w:r>
        <w:rPr>
          <w:rFonts w:hint="eastAsia"/>
          <w:color w:val="auto"/>
          <w:sz w:val="24"/>
          <w:szCs w:val="24"/>
        </w:rPr>
        <w:t>环境作用等级为</w:t>
      </w:r>
      <w:r>
        <w:rPr>
          <w:color w:val="auto"/>
          <w:sz w:val="24"/>
          <w:szCs w:val="24"/>
        </w:rPr>
        <w:t>D</w:t>
      </w:r>
      <w:r>
        <w:rPr>
          <w:rFonts w:hint="eastAsia"/>
          <w:color w:val="auto"/>
          <w:sz w:val="24"/>
          <w:szCs w:val="24"/>
        </w:rPr>
        <w:t>级及以下的海岸工程混凝土结构可采用表面涂层保护或硅烷浸渍保护。</w:t>
      </w:r>
    </w:p>
    <w:p w:rsidR="005D16A0" w:rsidRDefault="00000000">
      <w:pPr>
        <w:autoSpaceDE w:val="0"/>
        <w:autoSpaceDN w:val="0"/>
        <w:adjustRightInd w:val="0"/>
        <w:spacing w:line="360" w:lineRule="auto"/>
        <w:outlineLvl w:val="2"/>
        <w:rPr>
          <w:color w:val="auto"/>
          <w:sz w:val="24"/>
          <w:szCs w:val="24"/>
        </w:rPr>
      </w:pPr>
      <w:r>
        <w:rPr>
          <w:b/>
          <w:color w:val="auto"/>
          <w:sz w:val="24"/>
          <w:szCs w:val="24"/>
        </w:rPr>
        <w:t>6.5.2</w:t>
      </w:r>
      <w:r>
        <w:rPr>
          <w:color w:val="auto"/>
          <w:sz w:val="24"/>
          <w:szCs w:val="24"/>
        </w:rPr>
        <w:t xml:space="preserve">  </w:t>
      </w:r>
      <w:r>
        <w:rPr>
          <w:rFonts w:hint="eastAsia"/>
          <w:color w:val="auto"/>
          <w:sz w:val="24"/>
          <w:szCs w:val="24"/>
        </w:rPr>
        <w:t>环境作用等级达到</w:t>
      </w:r>
      <w:r>
        <w:rPr>
          <w:color w:val="auto"/>
          <w:sz w:val="24"/>
          <w:szCs w:val="24"/>
        </w:rPr>
        <w:t>E</w:t>
      </w:r>
      <w:r>
        <w:rPr>
          <w:rFonts w:hint="eastAsia"/>
          <w:color w:val="auto"/>
          <w:sz w:val="24"/>
          <w:szCs w:val="24"/>
        </w:rPr>
        <w:t>级及以上的海岸工程混凝土结构，宜按照表</w:t>
      </w:r>
      <w:r>
        <w:rPr>
          <w:color w:val="auto"/>
          <w:sz w:val="24"/>
          <w:szCs w:val="24"/>
        </w:rPr>
        <w:t>6.5.2</w:t>
      </w:r>
      <w:r>
        <w:rPr>
          <w:rFonts w:hint="eastAsia"/>
          <w:color w:val="auto"/>
          <w:sz w:val="24"/>
          <w:szCs w:val="24"/>
        </w:rPr>
        <w:t>选用附加防腐蚀措施。</w:t>
      </w:r>
    </w:p>
    <w:p w:rsidR="005D16A0" w:rsidRDefault="00000000">
      <w:pPr>
        <w:autoSpaceDE w:val="0"/>
        <w:autoSpaceDN w:val="0"/>
        <w:adjustRightInd w:val="0"/>
        <w:spacing w:line="360" w:lineRule="auto"/>
        <w:jc w:val="center"/>
        <w:rPr>
          <w:rFonts w:ascii="黑体" w:eastAsia="黑体" w:hAnsi="黑体"/>
          <w:color w:val="auto"/>
        </w:rPr>
      </w:pPr>
      <w:r>
        <w:rPr>
          <w:rFonts w:ascii="黑体" w:eastAsia="黑体" w:hAnsi="黑体" w:hint="eastAsia"/>
          <w:color w:val="auto"/>
        </w:rPr>
        <w:t>表</w:t>
      </w:r>
      <w:r>
        <w:rPr>
          <w:rFonts w:eastAsia="黑体"/>
          <w:color w:val="auto"/>
        </w:rPr>
        <w:t xml:space="preserve">6.5.2 </w:t>
      </w:r>
      <w:r>
        <w:rPr>
          <w:rFonts w:ascii="黑体" w:eastAsia="黑体" w:hAnsi="黑体"/>
          <w:color w:val="auto"/>
        </w:rPr>
        <w:t xml:space="preserve"> </w:t>
      </w:r>
      <w:r>
        <w:rPr>
          <w:rFonts w:ascii="黑体" w:eastAsia="黑体" w:hAnsi="黑体" w:hint="eastAsia"/>
          <w:color w:val="auto"/>
        </w:rPr>
        <w:t>混凝土结构附加防腐蚀措施</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022"/>
        <w:gridCol w:w="1299"/>
        <w:gridCol w:w="729"/>
        <w:gridCol w:w="729"/>
        <w:gridCol w:w="731"/>
        <w:gridCol w:w="876"/>
        <w:gridCol w:w="876"/>
        <w:gridCol w:w="830"/>
        <w:gridCol w:w="714"/>
        <w:gridCol w:w="716"/>
      </w:tblGrid>
      <w:tr w:rsidR="005D16A0">
        <w:trPr>
          <w:trHeight w:val="422"/>
          <w:jc w:val="center"/>
        </w:trPr>
        <w:tc>
          <w:tcPr>
            <w:tcW w:w="599" w:type="pct"/>
            <w:vAlign w:val="center"/>
          </w:tcPr>
          <w:p w:rsidR="005D16A0" w:rsidRDefault="00000000">
            <w:pPr>
              <w:jc w:val="center"/>
              <w:rPr>
                <w:color w:val="auto"/>
              </w:rPr>
            </w:pPr>
            <w:r>
              <w:rPr>
                <w:rFonts w:hint="eastAsia"/>
                <w:color w:val="auto"/>
              </w:rPr>
              <w:t>环境作用等级</w:t>
            </w:r>
          </w:p>
        </w:tc>
        <w:tc>
          <w:tcPr>
            <w:tcW w:w="762" w:type="pct"/>
          </w:tcPr>
          <w:p w:rsidR="005D16A0" w:rsidRDefault="00000000">
            <w:pPr>
              <w:jc w:val="center"/>
              <w:rPr>
                <w:color w:val="auto"/>
              </w:rPr>
            </w:pPr>
            <w:r>
              <w:rPr>
                <w:rFonts w:hint="eastAsia"/>
                <w:color w:val="auto"/>
              </w:rPr>
              <w:t>设计保护</w:t>
            </w:r>
          </w:p>
          <w:p w:rsidR="005D16A0" w:rsidRDefault="00000000">
            <w:pPr>
              <w:jc w:val="center"/>
              <w:rPr>
                <w:color w:val="auto"/>
              </w:rPr>
            </w:pPr>
            <w:r>
              <w:rPr>
                <w:rFonts w:hint="eastAsia"/>
                <w:color w:val="auto"/>
              </w:rPr>
              <w:t>年限</w:t>
            </w:r>
          </w:p>
        </w:tc>
        <w:tc>
          <w:tcPr>
            <w:tcW w:w="428" w:type="pct"/>
            <w:vAlign w:val="center"/>
          </w:tcPr>
          <w:p w:rsidR="005D16A0" w:rsidRDefault="00000000">
            <w:pPr>
              <w:jc w:val="center"/>
              <w:rPr>
                <w:color w:val="auto"/>
              </w:rPr>
            </w:pPr>
            <w:r>
              <w:rPr>
                <w:rFonts w:hint="eastAsia"/>
                <w:color w:val="auto"/>
              </w:rPr>
              <w:t>表面涂层</w:t>
            </w:r>
          </w:p>
        </w:tc>
        <w:tc>
          <w:tcPr>
            <w:tcW w:w="428" w:type="pct"/>
            <w:vAlign w:val="center"/>
          </w:tcPr>
          <w:p w:rsidR="005D16A0" w:rsidRDefault="00000000">
            <w:pPr>
              <w:jc w:val="center"/>
              <w:rPr>
                <w:color w:val="auto"/>
              </w:rPr>
            </w:pPr>
            <w:r>
              <w:rPr>
                <w:rFonts w:hint="eastAsia"/>
                <w:color w:val="auto"/>
              </w:rPr>
              <w:t>硅烷浸渍</w:t>
            </w:r>
          </w:p>
        </w:tc>
        <w:tc>
          <w:tcPr>
            <w:tcW w:w="429" w:type="pct"/>
            <w:vAlign w:val="center"/>
          </w:tcPr>
          <w:p w:rsidR="005D16A0" w:rsidRDefault="00000000">
            <w:pPr>
              <w:jc w:val="center"/>
              <w:rPr>
                <w:color w:val="auto"/>
              </w:rPr>
            </w:pPr>
            <w:r>
              <w:rPr>
                <w:rFonts w:hint="eastAsia"/>
                <w:color w:val="auto"/>
              </w:rPr>
              <w:t>抗侵蚀剂</w:t>
            </w:r>
          </w:p>
        </w:tc>
        <w:tc>
          <w:tcPr>
            <w:tcW w:w="514" w:type="pct"/>
            <w:vAlign w:val="center"/>
          </w:tcPr>
          <w:p w:rsidR="005D16A0" w:rsidRDefault="00000000">
            <w:pPr>
              <w:jc w:val="center"/>
              <w:rPr>
                <w:color w:val="auto"/>
              </w:rPr>
            </w:pPr>
            <w:r>
              <w:rPr>
                <w:rFonts w:hint="eastAsia"/>
                <w:color w:val="auto"/>
              </w:rPr>
              <w:t>钢筋阻锈剂</w:t>
            </w:r>
          </w:p>
        </w:tc>
        <w:tc>
          <w:tcPr>
            <w:tcW w:w="514" w:type="pct"/>
            <w:vAlign w:val="center"/>
          </w:tcPr>
          <w:p w:rsidR="005D16A0" w:rsidRDefault="00000000">
            <w:pPr>
              <w:jc w:val="center"/>
              <w:rPr>
                <w:color w:val="auto"/>
              </w:rPr>
            </w:pPr>
            <w:r>
              <w:rPr>
                <w:rFonts w:hint="eastAsia"/>
                <w:color w:val="auto"/>
              </w:rPr>
              <w:t>不锈钢钢筋</w:t>
            </w:r>
          </w:p>
        </w:tc>
        <w:tc>
          <w:tcPr>
            <w:tcW w:w="487" w:type="pct"/>
            <w:vAlign w:val="center"/>
          </w:tcPr>
          <w:p w:rsidR="005D16A0" w:rsidRDefault="00000000">
            <w:pPr>
              <w:jc w:val="center"/>
              <w:rPr>
                <w:color w:val="auto"/>
              </w:rPr>
            </w:pPr>
            <w:r>
              <w:rPr>
                <w:rFonts w:hint="eastAsia"/>
                <w:color w:val="auto"/>
              </w:rPr>
              <w:t>耐蚀钢筋</w:t>
            </w:r>
          </w:p>
        </w:tc>
        <w:tc>
          <w:tcPr>
            <w:tcW w:w="419" w:type="pct"/>
            <w:vAlign w:val="center"/>
          </w:tcPr>
          <w:p w:rsidR="005D16A0" w:rsidRDefault="00000000">
            <w:pPr>
              <w:jc w:val="center"/>
              <w:rPr>
                <w:color w:val="auto"/>
              </w:rPr>
            </w:pPr>
            <w:r>
              <w:rPr>
                <w:rFonts w:hint="eastAsia"/>
                <w:color w:val="auto"/>
              </w:rPr>
              <w:t>涂层钢筋</w:t>
            </w:r>
          </w:p>
        </w:tc>
        <w:tc>
          <w:tcPr>
            <w:tcW w:w="420" w:type="pct"/>
            <w:vAlign w:val="center"/>
          </w:tcPr>
          <w:p w:rsidR="005D16A0" w:rsidRDefault="00000000">
            <w:pPr>
              <w:jc w:val="center"/>
              <w:rPr>
                <w:color w:val="auto"/>
              </w:rPr>
            </w:pPr>
            <w:r>
              <w:rPr>
                <w:rFonts w:hint="eastAsia"/>
                <w:color w:val="auto"/>
              </w:rPr>
              <w:t>阴极保护</w:t>
            </w:r>
          </w:p>
        </w:tc>
      </w:tr>
      <w:tr w:rsidR="005D16A0">
        <w:trPr>
          <w:trHeight w:val="252"/>
          <w:jc w:val="center"/>
        </w:trPr>
        <w:tc>
          <w:tcPr>
            <w:tcW w:w="599" w:type="pct"/>
            <w:vAlign w:val="center"/>
          </w:tcPr>
          <w:p w:rsidR="005D16A0" w:rsidRDefault="00000000">
            <w:pPr>
              <w:jc w:val="center"/>
              <w:rPr>
                <w:color w:val="auto"/>
              </w:rPr>
            </w:pPr>
            <w:r>
              <w:rPr>
                <w:color w:val="auto"/>
              </w:rPr>
              <w:t>Ⅱ-E</w:t>
            </w:r>
          </w:p>
        </w:tc>
        <w:tc>
          <w:tcPr>
            <w:tcW w:w="762" w:type="pct"/>
            <w:vAlign w:val="center"/>
          </w:tcPr>
          <w:p w:rsidR="005D16A0" w:rsidRDefault="00000000">
            <w:pPr>
              <w:jc w:val="center"/>
              <w:rPr>
                <w:color w:val="auto"/>
              </w:rPr>
            </w:pPr>
            <w:r>
              <w:rPr>
                <w:rFonts w:hint="eastAsia"/>
                <w:color w:val="auto"/>
              </w:rPr>
              <w:t>≤</w:t>
            </w:r>
            <w:r>
              <w:rPr>
                <w:color w:val="auto"/>
              </w:rPr>
              <w:t>20</w:t>
            </w:r>
            <w:r>
              <w:rPr>
                <w:rFonts w:hint="eastAsia"/>
                <w:color w:val="auto"/>
              </w:rPr>
              <w:t>年</w:t>
            </w:r>
          </w:p>
        </w:tc>
        <w:tc>
          <w:tcPr>
            <w:tcW w:w="428" w:type="pct"/>
            <w:vAlign w:val="center"/>
          </w:tcPr>
          <w:p w:rsidR="005D16A0" w:rsidRDefault="00000000">
            <w:pPr>
              <w:jc w:val="center"/>
              <w:rPr>
                <w:color w:val="auto"/>
              </w:rPr>
            </w:pPr>
            <w:r>
              <w:rPr>
                <w:rFonts w:hint="eastAsia"/>
                <w:color w:val="auto"/>
              </w:rPr>
              <w:t>○</w:t>
            </w:r>
          </w:p>
        </w:tc>
        <w:tc>
          <w:tcPr>
            <w:tcW w:w="428" w:type="pct"/>
            <w:vAlign w:val="center"/>
          </w:tcPr>
          <w:p w:rsidR="005D16A0" w:rsidRDefault="00000000">
            <w:pPr>
              <w:jc w:val="center"/>
              <w:rPr>
                <w:color w:val="auto"/>
              </w:rPr>
            </w:pPr>
            <w:r>
              <w:rPr>
                <w:rFonts w:hint="eastAsia"/>
                <w:color w:val="auto"/>
              </w:rPr>
              <w:t>○</w:t>
            </w:r>
          </w:p>
        </w:tc>
        <w:tc>
          <w:tcPr>
            <w:tcW w:w="429" w:type="pct"/>
            <w:vAlign w:val="center"/>
          </w:tcPr>
          <w:p w:rsidR="005D16A0" w:rsidRDefault="00000000">
            <w:pPr>
              <w:jc w:val="center"/>
              <w:rPr>
                <w:color w:val="auto"/>
              </w:rPr>
            </w:pPr>
            <w:r>
              <w:rPr>
                <w:rFonts w:hint="eastAsia"/>
                <w:color w:val="auto"/>
              </w:rPr>
              <w:t>○</w:t>
            </w:r>
          </w:p>
        </w:tc>
        <w:tc>
          <w:tcPr>
            <w:tcW w:w="514" w:type="pct"/>
            <w:vAlign w:val="center"/>
          </w:tcPr>
          <w:p w:rsidR="005D16A0" w:rsidRDefault="00000000">
            <w:pPr>
              <w:jc w:val="center"/>
              <w:rPr>
                <w:color w:val="auto"/>
              </w:rPr>
            </w:pPr>
            <w:r>
              <w:rPr>
                <w:rFonts w:hint="eastAsia"/>
                <w:color w:val="auto"/>
              </w:rPr>
              <w:t>—</w:t>
            </w:r>
          </w:p>
        </w:tc>
        <w:tc>
          <w:tcPr>
            <w:tcW w:w="514" w:type="pct"/>
            <w:vAlign w:val="center"/>
          </w:tcPr>
          <w:p w:rsidR="005D16A0" w:rsidRDefault="00000000">
            <w:pPr>
              <w:jc w:val="center"/>
              <w:rPr>
                <w:color w:val="auto"/>
              </w:rPr>
            </w:pPr>
            <w:r>
              <w:rPr>
                <w:rFonts w:hint="eastAsia"/>
                <w:color w:val="auto"/>
              </w:rPr>
              <w:t>—</w:t>
            </w:r>
          </w:p>
        </w:tc>
        <w:tc>
          <w:tcPr>
            <w:tcW w:w="487" w:type="pct"/>
            <w:vAlign w:val="center"/>
          </w:tcPr>
          <w:p w:rsidR="005D16A0" w:rsidRDefault="00000000">
            <w:pPr>
              <w:jc w:val="center"/>
              <w:rPr>
                <w:color w:val="auto"/>
              </w:rPr>
            </w:pPr>
            <w:r>
              <w:rPr>
                <w:rFonts w:hint="eastAsia"/>
                <w:color w:val="auto"/>
              </w:rPr>
              <w:t>—</w:t>
            </w:r>
          </w:p>
        </w:tc>
        <w:tc>
          <w:tcPr>
            <w:tcW w:w="419" w:type="pct"/>
            <w:vAlign w:val="center"/>
          </w:tcPr>
          <w:p w:rsidR="005D16A0" w:rsidRDefault="00000000">
            <w:pPr>
              <w:jc w:val="center"/>
              <w:rPr>
                <w:color w:val="auto"/>
              </w:rPr>
            </w:pPr>
            <w:r>
              <w:rPr>
                <w:rFonts w:hint="eastAsia"/>
                <w:color w:val="auto"/>
              </w:rPr>
              <w:t>—</w:t>
            </w:r>
          </w:p>
        </w:tc>
        <w:tc>
          <w:tcPr>
            <w:tcW w:w="420" w:type="pct"/>
            <w:vAlign w:val="center"/>
          </w:tcPr>
          <w:p w:rsidR="005D16A0" w:rsidRDefault="00000000">
            <w:pPr>
              <w:jc w:val="center"/>
              <w:rPr>
                <w:color w:val="auto"/>
              </w:rPr>
            </w:pPr>
            <w:r>
              <w:rPr>
                <w:rFonts w:hint="eastAsia"/>
                <w:color w:val="auto"/>
              </w:rPr>
              <w:t>—</w:t>
            </w:r>
          </w:p>
        </w:tc>
      </w:tr>
      <w:tr w:rsidR="005D16A0">
        <w:trPr>
          <w:trHeight w:val="356"/>
          <w:jc w:val="center"/>
        </w:trPr>
        <w:tc>
          <w:tcPr>
            <w:tcW w:w="599" w:type="pct"/>
            <w:vMerge w:val="restart"/>
            <w:vAlign w:val="center"/>
          </w:tcPr>
          <w:p w:rsidR="005D16A0" w:rsidRDefault="00000000">
            <w:pPr>
              <w:jc w:val="center"/>
              <w:rPr>
                <w:color w:val="auto"/>
              </w:rPr>
            </w:pPr>
            <w:r>
              <w:rPr>
                <w:color w:val="auto"/>
              </w:rPr>
              <w:t>Ⅲ-E</w:t>
            </w:r>
          </w:p>
        </w:tc>
        <w:tc>
          <w:tcPr>
            <w:tcW w:w="762" w:type="pct"/>
            <w:vAlign w:val="center"/>
          </w:tcPr>
          <w:p w:rsidR="005D16A0" w:rsidRDefault="00000000">
            <w:pPr>
              <w:jc w:val="center"/>
              <w:rPr>
                <w:color w:val="auto"/>
              </w:rPr>
            </w:pPr>
            <w:r>
              <w:rPr>
                <w:rFonts w:hint="eastAsia"/>
                <w:color w:val="auto"/>
              </w:rPr>
              <w:t>≤</w:t>
            </w:r>
            <w:r>
              <w:rPr>
                <w:color w:val="auto"/>
              </w:rPr>
              <w:t>20</w:t>
            </w:r>
            <w:r>
              <w:rPr>
                <w:rFonts w:hint="eastAsia"/>
                <w:color w:val="auto"/>
              </w:rPr>
              <w:t>年</w:t>
            </w:r>
          </w:p>
        </w:tc>
        <w:tc>
          <w:tcPr>
            <w:tcW w:w="428" w:type="pct"/>
            <w:vAlign w:val="center"/>
          </w:tcPr>
          <w:p w:rsidR="005D16A0" w:rsidRDefault="00000000">
            <w:pPr>
              <w:jc w:val="center"/>
              <w:rPr>
                <w:color w:val="auto"/>
              </w:rPr>
            </w:pPr>
            <w:r>
              <w:rPr>
                <w:rFonts w:hint="eastAsia"/>
                <w:color w:val="auto"/>
              </w:rPr>
              <w:t>○</w:t>
            </w:r>
          </w:p>
        </w:tc>
        <w:tc>
          <w:tcPr>
            <w:tcW w:w="428" w:type="pct"/>
            <w:vAlign w:val="center"/>
          </w:tcPr>
          <w:p w:rsidR="005D16A0" w:rsidRDefault="00000000">
            <w:pPr>
              <w:jc w:val="center"/>
              <w:rPr>
                <w:color w:val="auto"/>
              </w:rPr>
            </w:pPr>
            <w:r>
              <w:rPr>
                <w:rFonts w:hint="eastAsia"/>
                <w:color w:val="auto"/>
              </w:rPr>
              <w:t>○</w:t>
            </w:r>
          </w:p>
        </w:tc>
        <w:tc>
          <w:tcPr>
            <w:tcW w:w="429" w:type="pct"/>
            <w:vAlign w:val="center"/>
          </w:tcPr>
          <w:p w:rsidR="005D16A0" w:rsidRDefault="00000000">
            <w:pPr>
              <w:jc w:val="center"/>
              <w:rPr>
                <w:color w:val="auto"/>
              </w:rPr>
            </w:pPr>
            <w:r>
              <w:rPr>
                <w:rFonts w:hint="eastAsia"/>
                <w:color w:val="auto"/>
              </w:rPr>
              <w:t>○</w:t>
            </w:r>
          </w:p>
        </w:tc>
        <w:tc>
          <w:tcPr>
            <w:tcW w:w="514" w:type="pct"/>
            <w:vAlign w:val="center"/>
          </w:tcPr>
          <w:p w:rsidR="005D16A0" w:rsidRDefault="00000000">
            <w:pPr>
              <w:jc w:val="center"/>
              <w:rPr>
                <w:color w:val="auto"/>
              </w:rPr>
            </w:pPr>
            <w:r>
              <w:rPr>
                <w:rFonts w:ascii="宋体" w:hAnsi="宋体" w:cs="宋体" w:hint="eastAsia"/>
                <w:color w:val="auto"/>
              </w:rPr>
              <w:t>△</w:t>
            </w:r>
          </w:p>
        </w:tc>
        <w:tc>
          <w:tcPr>
            <w:tcW w:w="514" w:type="pct"/>
            <w:vAlign w:val="center"/>
          </w:tcPr>
          <w:p w:rsidR="005D16A0" w:rsidRDefault="00000000">
            <w:pPr>
              <w:jc w:val="center"/>
              <w:rPr>
                <w:color w:val="auto"/>
              </w:rPr>
            </w:pPr>
            <w:r>
              <w:rPr>
                <w:rFonts w:hint="eastAsia"/>
                <w:color w:val="auto"/>
              </w:rPr>
              <w:t>—</w:t>
            </w:r>
          </w:p>
        </w:tc>
        <w:tc>
          <w:tcPr>
            <w:tcW w:w="487" w:type="pct"/>
            <w:vAlign w:val="center"/>
          </w:tcPr>
          <w:p w:rsidR="005D16A0" w:rsidRDefault="00000000">
            <w:pPr>
              <w:jc w:val="center"/>
              <w:rPr>
                <w:color w:val="auto"/>
              </w:rPr>
            </w:pPr>
            <w:r>
              <w:rPr>
                <w:rFonts w:hint="eastAsia"/>
                <w:color w:val="auto"/>
              </w:rPr>
              <w:t>—</w:t>
            </w:r>
          </w:p>
        </w:tc>
        <w:tc>
          <w:tcPr>
            <w:tcW w:w="419" w:type="pct"/>
            <w:vAlign w:val="center"/>
          </w:tcPr>
          <w:p w:rsidR="005D16A0" w:rsidRDefault="00000000">
            <w:pPr>
              <w:jc w:val="center"/>
              <w:rPr>
                <w:color w:val="auto"/>
              </w:rPr>
            </w:pPr>
            <w:r>
              <w:rPr>
                <w:rFonts w:hint="eastAsia"/>
                <w:color w:val="auto"/>
              </w:rPr>
              <w:t>—</w:t>
            </w:r>
          </w:p>
        </w:tc>
        <w:tc>
          <w:tcPr>
            <w:tcW w:w="420" w:type="pct"/>
            <w:vAlign w:val="center"/>
          </w:tcPr>
          <w:p w:rsidR="005D16A0" w:rsidRDefault="00000000">
            <w:pPr>
              <w:jc w:val="center"/>
              <w:rPr>
                <w:color w:val="auto"/>
              </w:rPr>
            </w:pPr>
            <w:r>
              <w:rPr>
                <w:rFonts w:hint="eastAsia"/>
                <w:color w:val="auto"/>
              </w:rPr>
              <w:t>—</w:t>
            </w:r>
          </w:p>
        </w:tc>
      </w:tr>
      <w:tr w:rsidR="005D16A0">
        <w:trPr>
          <w:trHeight w:val="422"/>
          <w:jc w:val="center"/>
        </w:trPr>
        <w:tc>
          <w:tcPr>
            <w:tcW w:w="599" w:type="pct"/>
            <w:vMerge/>
            <w:vAlign w:val="center"/>
          </w:tcPr>
          <w:p w:rsidR="005D16A0" w:rsidRDefault="005D16A0">
            <w:pPr>
              <w:jc w:val="center"/>
              <w:rPr>
                <w:color w:val="auto"/>
              </w:rPr>
            </w:pPr>
          </w:p>
        </w:tc>
        <w:tc>
          <w:tcPr>
            <w:tcW w:w="762" w:type="pct"/>
            <w:vAlign w:val="center"/>
          </w:tcPr>
          <w:p w:rsidR="005D16A0" w:rsidRDefault="00000000">
            <w:pPr>
              <w:jc w:val="center"/>
              <w:rPr>
                <w:color w:val="auto"/>
              </w:rPr>
            </w:pPr>
            <w:r>
              <w:rPr>
                <w:rFonts w:hint="eastAsia"/>
                <w:color w:val="auto"/>
              </w:rPr>
              <w:t>大于</w:t>
            </w:r>
            <w:r>
              <w:rPr>
                <w:color w:val="auto"/>
              </w:rPr>
              <w:t>20</w:t>
            </w:r>
            <w:r>
              <w:rPr>
                <w:rFonts w:hint="eastAsia"/>
                <w:color w:val="auto"/>
              </w:rPr>
              <w:t>年</w:t>
            </w:r>
          </w:p>
        </w:tc>
        <w:tc>
          <w:tcPr>
            <w:tcW w:w="428" w:type="pct"/>
            <w:vAlign w:val="center"/>
          </w:tcPr>
          <w:p w:rsidR="005D16A0" w:rsidRDefault="00000000">
            <w:pPr>
              <w:jc w:val="center"/>
              <w:rPr>
                <w:color w:val="auto"/>
              </w:rPr>
            </w:pPr>
            <w:r>
              <w:rPr>
                <w:rFonts w:hint="eastAsia"/>
                <w:color w:val="auto"/>
              </w:rPr>
              <w:t>○</w:t>
            </w:r>
          </w:p>
        </w:tc>
        <w:tc>
          <w:tcPr>
            <w:tcW w:w="428" w:type="pct"/>
            <w:vAlign w:val="center"/>
          </w:tcPr>
          <w:p w:rsidR="005D16A0" w:rsidRDefault="00000000">
            <w:pPr>
              <w:jc w:val="center"/>
              <w:rPr>
                <w:color w:val="auto"/>
              </w:rPr>
            </w:pPr>
            <w:r>
              <w:rPr>
                <w:rFonts w:hint="eastAsia"/>
                <w:color w:val="auto"/>
              </w:rPr>
              <w:t>○</w:t>
            </w:r>
          </w:p>
        </w:tc>
        <w:tc>
          <w:tcPr>
            <w:tcW w:w="429" w:type="pct"/>
            <w:vAlign w:val="center"/>
          </w:tcPr>
          <w:p w:rsidR="005D16A0" w:rsidRDefault="00000000">
            <w:pPr>
              <w:jc w:val="center"/>
              <w:rPr>
                <w:color w:val="auto"/>
              </w:rPr>
            </w:pPr>
            <w:r>
              <w:rPr>
                <w:rFonts w:hint="eastAsia"/>
                <w:color w:val="auto"/>
              </w:rPr>
              <w:t>○</w:t>
            </w:r>
          </w:p>
        </w:tc>
        <w:tc>
          <w:tcPr>
            <w:tcW w:w="514" w:type="pct"/>
            <w:vAlign w:val="center"/>
          </w:tcPr>
          <w:p w:rsidR="005D16A0" w:rsidRDefault="00000000">
            <w:pPr>
              <w:jc w:val="center"/>
              <w:rPr>
                <w:color w:val="auto"/>
              </w:rPr>
            </w:pPr>
            <w:r>
              <w:rPr>
                <w:rFonts w:hint="eastAsia"/>
                <w:color w:val="auto"/>
              </w:rPr>
              <w:t>○</w:t>
            </w:r>
          </w:p>
        </w:tc>
        <w:tc>
          <w:tcPr>
            <w:tcW w:w="514" w:type="pct"/>
            <w:vAlign w:val="center"/>
          </w:tcPr>
          <w:p w:rsidR="005D16A0" w:rsidRDefault="00000000">
            <w:pPr>
              <w:jc w:val="center"/>
              <w:rPr>
                <w:color w:val="auto"/>
              </w:rPr>
            </w:pPr>
            <w:r>
              <w:rPr>
                <w:rFonts w:ascii="宋体" w:hAnsi="宋体" w:cs="宋体" w:hint="eastAsia"/>
                <w:color w:val="auto"/>
              </w:rPr>
              <w:t>△</w:t>
            </w:r>
          </w:p>
        </w:tc>
        <w:tc>
          <w:tcPr>
            <w:tcW w:w="487" w:type="pct"/>
            <w:vAlign w:val="center"/>
          </w:tcPr>
          <w:p w:rsidR="005D16A0" w:rsidRDefault="00000000">
            <w:pPr>
              <w:jc w:val="center"/>
              <w:rPr>
                <w:color w:val="auto"/>
              </w:rPr>
            </w:pPr>
            <w:r>
              <w:rPr>
                <w:rFonts w:ascii="宋体" w:hAnsi="宋体" w:cs="宋体" w:hint="eastAsia"/>
                <w:color w:val="auto"/>
              </w:rPr>
              <w:t>△</w:t>
            </w:r>
          </w:p>
        </w:tc>
        <w:tc>
          <w:tcPr>
            <w:tcW w:w="419" w:type="pct"/>
            <w:vAlign w:val="center"/>
          </w:tcPr>
          <w:p w:rsidR="005D16A0" w:rsidRDefault="00000000">
            <w:pPr>
              <w:jc w:val="center"/>
              <w:rPr>
                <w:color w:val="auto"/>
              </w:rPr>
            </w:pPr>
            <w:r>
              <w:rPr>
                <w:rFonts w:hint="eastAsia"/>
                <w:color w:val="auto"/>
              </w:rPr>
              <w:t>○</w:t>
            </w:r>
          </w:p>
        </w:tc>
        <w:tc>
          <w:tcPr>
            <w:tcW w:w="420" w:type="pct"/>
            <w:vAlign w:val="center"/>
          </w:tcPr>
          <w:p w:rsidR="005D16A0" w:rsidRDefault="00000000">
            <w:pPr>
              <w:jc w:val="center"/>
              <w:rPr>
                <w:color w:val="auto"/>
              </w:rPr>
            </w:pPr>
            <w:r>
              <w:rPr>
                <w:rFonts w:hint="eastAsia"/>
                <w:color w:val="auto"/>
              </w:rPr>
              <w:t>○</w:t>
            </w:r>
          </w:p>
        </w:tc>
      </w:tr>
      <w:tr w:rsidR="005D16A0">
        <w:trPr>
          <w:trHeight w:val="340"/>
          <w:jc w:val="center"/>
        </w:trPr>
        <w:tc>
          <w:tcPr>
            <w:tcW w:w="599" w:type="pct"/>
            <w:vMerge w:val="restart"/>
            <w:vAlign w:val="center"/>
          </w:tcPr>
          <w:p w:rsidR="005D16A0" w:rsidRDefault="00000000">
            <w:pPr>
              <w:jc w:val="center"/>
              <w:rPr>
                <w:color w:val="auto"/>
              </w:rPr>
            </w:pPr>
            <w:r>
              <w:rPr>
                <w:color w:val="auto"/>
              </w:rPr>
              <w:t>Ⅲ-F</w:t>
            </w:r>
          </w:p>
        </w:tc>
        <w:tc>
          <w:tcPr>
            <w:tcW w:w="762" w:type="pct"/>
            <w:vAlign w:val="center"/>
          </w:tcPr>
          <w:p w:rsidR="005D16A0" w:rsidRDefault="00000000">
            <w:pPr>
              <w:jc w:val="center"/>
              <w:rPr>
                <w:color w:val="auto"/>
              </w:rPr>
            </w:pPr>
            <w:r>
              <w:rPr>
                <w:rFonts w:hint="eastAsia"/>
                <w:color w:val="auto"/>
              </w:rPr>
              <w:t>≤</w:t>
            </w:r>
            <w:r>
              <w:rPr>
                <w:color w:val="auto"/>
              </w:rPr>
              <w:t>20</w:t>
            </w:r>
            <w:r>
              <w:rPr>
                <w:rFonts w:hint="eastAsia"/>
                <w:color w:val="auto"/>
              </w:rPr>
              <w:t>年</w:t>
            </w:r>
          </w:p>
        </w:tc>
        <w:tc>
          <w:tcPr>
            <w:tcW w:w="428" w:type="pct"/>
            <w:vAlign w:val="center"/>
          </w:tcPr>
          <w:p w:rsidR="005D16A0" w:rsidRDefault="00000000">
            <w:pPr>
              <w:jc w:val="center"/>
              <w:rPr>
                <w:color w:val="auto"/>
              </w:rPr>
            </w:pPr>
            <w:r>
              <w:rPr>
                <w:rFonts w:hint="eastAsia"/>
                <w:color w:val="auto"/>
              </w:rPr>
              <w:t>○</w:t>
            </w:r>
          </w:p>
        </w:tc>
        <w:tc>
          <w:tcPr>
            <w:tcW w:w="428" w:type="pct"/>
            <w:vAlign w:val="center"/>
          </w:tcPr>
          <w:p w:rsidR="005D16A0" w:rsidRDefault="00000000">
            <w:pPr>
              <w:jc w:val="center"/>
              <w:rPr>
                <w:color w:val="auto"/>
              </w:rPr>
            </w:pPr>
            <w:r>
              <w:rPr>
                <w:rFonts w:hint="eastAsia"/>
                <w:color w:val="auto"/>
              </w:rPr>
              <w:t>○</w:t>
            </w:r>
          </w:p>
        </w:tc>
        <w:tc>
          <w:tcPr>
            <w:tcW w:w="429" w:type="pct"/>
            <w:vAlign w:val="center"/>
          </w:tcPr>
          <w:p w:rsidR="005D16A0" w:rsidRDefault="00000000">
            <w:pPr>
              <w:jc w:val="center"/>
              <w:rPr>
                <w:color w:val="auto"/>
              </w:rPr>
            </w:pPr>
            <w:r>
              <w:rPr>
                <w:rFonts w:hint="eastAsia"/>
                <w:color w:val="auto"/>
              </w:rPr>
              <w:t>○</w:t>
            </w:r>
          </w:p>
        </w:tc>
        <w:tc>
          <w:tcPr>
            <w:tcW w:w="514" w:type="pct"/>
            <w:vAlign w:val="center"/>
          </w:tcPr>
          <w:p w:rsidR="005D16A0" w:rsidRDefault="00000000">
            <w:pPr>
              <w:jc w:val="center"/>
              <w:rPr>
                <w:color w:val="auto"/>
              </w:rPr>
            </w:pPr>
            <w:r>
              <w:rPr>
                <w:rFonts w:hint="eastAsia"/>
                <w:color w:val="auto"/>
              </w:rPr>
              <w:t>○</w:t>
            </w:r>
          </w:p>
        </w:tc>
        <w:tc>
          <w:tcPr>
            <w:tcW w:w="514" w:type="pct"/>
            <w:vAlign w:val="center"/>
          </w:tcPr>
          <w:p w:rsidR="005D16A0" w:rsidRDefault="00000000">
            <w:pPr>
              <w:jc w:val="center"/>
              <w:rPr>
                <w:color w:val="auto"/>
              </w:rPr>
            </w:pPr>
            <w:r>
              <w:rPr>
                <w:rFonts w:hint="eastAsia"/>
                <w:color w:val="auto"/>
              </w:rPr>
              <w:t>—</w:t>
            </w:r>
          </w:p>
        </w:tc>
        <w:tc>
          <w:tcPr>
            <w:tcW w:w="487" w:type="pct"/>
            <w:vAlign w:val="center"/>
          </w:tcPr>
          <w:p w:rsidR="005D16A0" w:rsidRDefault="00000000">
            <w:pPr>
              <w:jc w:val="center"/>
              <w:rPr>
                <w:color w:val="auto"/>
              </w:rPr>
            </w:pPr>
            <w:r>
              <w:rPr>
                <w:rFonts w:hint="eastAsia"/>
                <w:color w:val="auto"/>
              </w:rPr>
              <w:t>—</w:t>
            </w:r>
          </w:p>
        </w:tc>
        <w:tc>
          <w:tcPr>
            <w:tcW w:w="419" w:type="pct"/>
            <w:vAlign w:val="center"/>
          </w:tcPr>
          <w:p w:rsidR="005D16A0" w:rsidRDefault="00000000">
            <w:pPr>
              <w:jc w:val="center"/>
              <w:rPr>
                <w:color w:val="auto"/>
              </w:rPr>
            </w:pPr>
            <w:r>
              <w:rPr>
                <w:rFonts w:hint="eastAsia"/>
                <w:color w:val="auto"/>
              </w:rPr>
              <w:t>—</w:t>
            </w:r>
          </w:p>
        </w:tc>
        <w:tc>
          <w:tcPr>
            <w:tcW w:w="420" w:type="pct"/>
            <w:vAlign w:val="center"/>
          </w:tcPr>
          <w:p w:rsidR="005D16A0" w:rsidRDefault="00000000">
            <w:pPr>
              <w:jc w:val="center"/>
              <w:rPr>
                <w:color w:val="auto"/>
              </w:rPr>
            </w:pPr>
            <w:r>
              <w:rPr>
                <w:rFonts w:hint="eastAsia"/>
                <w:color w:val="auto"/>
              </w:rPr>
              <w:t>—</w:t>
            </w:r>
          </w:p>
        </w:tc>
      </w:tr>
      <w:tr w:rsidR="005D16A0">
        <w:trPr>
          <w:trHeight w:val="330"/>
          <w:jc w:val="center"/>
        </w:trPr>
        <w:tc>
          <w:tcPr>
            <w:tcW w:w="599" w:type="pct"/>
            <w:vMerge/>
            <w:vAlign w:val="center"/>
          </w:tcPr>
          <w:p w:rsidR="005D16A0" w:rsidRDefault="005D16A0">
            <w:pPr>
              <w:jc w:val="center"/>
              <w:rPr>
                <w:color w:val="auto"/>
              </w:rPr>
            </w:pPr>
          </w:p>
        </w:tc>
        <w:tc>
          <w:tcPr>
            <w:tcW w:w="762" w:type="pct"/>
            <w:vAlign w:val="center"/>
          </w:tcPr>
          <w:p w:rsidR="005D16A0" w:rsidRDefault="00000000">
            <w:pPr>
              <w:jc w:val="center"/>
              <w:rPr>
                <w:color w:val="auto"/>
              </w:rPr>
            </w:pPr>
            <w:r>
              <w:rPr>
                <w:rFonts w:hint="eastAsia"/>
                <w:color w:val="auto"/>
              </w:rPr>
              <w:t>大于</w:t>
            </w:r>
            <w:r>
              <w:rPr>
                <w:color w:val="auto"/>
              </w:rPr>
              <w:t>20</w:t>
            </w:r>
            <w:r>
              <w:rPr>
                <w:rFonts w:hint="eastAsia"/>
                <w:color w:val="auto"/>
              </w:rPr>
              <w:t>年</w:t>
            </w:r>
          </w:p>
        </w:tc>
        <w:tc>
          <w:tcPr>
            <w:tcW w:w="428" w:type="pct"/>
            <w:vAlign w:val="center"/>
          </w:tcPr>
          <w:p w:rsidR="005D16A0" w:rsidRDefault="00000000">
            <w:pPr>
              <w:jc w:val="center"/>
              <w:rPr>
                <w:color w:val="auto"/>
              </w:rPr>
            </w:pPr>
            <w:r>
              <w:rPr>
                <w:rFonts w:hint="eastAsia"/>
                <w:color w:val="auto"/>
              </w:rPr>
              <w:t>○</w:t>
            </w:r>
          </w:p>
        </w:tc>
        <w:tc>
          <w:tcPr>
            <w:tcW w:w="428" w:type="pct"/>
            <w:vAlign w:val="center"/>
          </w:tcPr>
          <w:p w:rsidR="005D16A0" w:rsidRDefault="00000000">
            <w:pPr>
              <w:jc w:val="center"/>
              <w:rPr>
                <w:color w:val="auto"/>
              </w:rPr>
            </w:pPr>
            <w:r>
              <w:rPr>
                <w:rFonts w:hint="eastAsia"/>
                <w:color w:val="auto"/>
              </w:rPr>
              <w:t>○</w:t>
            </w:r>
          </w:p>
        </w:tc>
        <w:tc>
          <w:tcPr>
            <w:tcW w:w="429" w:type="pct"/>
            <w:vAlign w:val="center"/>
          </w:tcPr>
          <w:p w:rsidR="005D16A0" w:rsidRDefault="00000000">
            <w:pPr>
              <w:jc w:val="center"/>
              <w:rPr>
                <w:color w:val="auto"/>
              </w:rPr>
            </w:pPr>
            <w:r>
              <w:rPr>
                <w:rFonts w:hint="eastAsia"/>
                <w:color w:val="auto"/>
              </w:rPr>
              <w:t>○</w:t>
            </w:r>
          </w:p>
        </w:tc>
        <w:tc>
          <w:tcPr>
            <w:tcW w:w="514" w:type="pct"/>
            <w:vAlign w:val="center"/>
          </w:tcPr>
          <w:p w:rsidR="005D16A0" w:rsidRDefault="00000000">
            <w:pPr>
              <w:jc w:val="center"/>
              <w:rPr>
                <w:color w:val="auto"/>
              </w:rPr>
            </w:pPr>
            <w:r>
              <w:rPr>
                <w:rFonts w:hint="eastAsia"/>
                <w:color w:val="auto"/>
              </w:rPr>
              <w:t>○</w:t>
            </w:r>
          </w:p>
        </w:tc>
        <w:tc>
          <w:tcPr>
            <w:tcW w:w="514" w:type="pct"/>
            <w:vAlign w:val="center"/>
          </w:tcPr>
          <w:p w:rsidR="005D16A0" w:rsidRDefault="00000000">
            <w:pPr>
              <w:jc w:val="center"/>
              <w:rPr>
                <w:color w:val="auto"/>
              </w:rPr>
            </w:pPr>
            <w:r>
              <w:rPr>
                <w:rFonts w:hint="eastAsia"/>
                <w:color w:val="auto"/>
              </w:rPr>
              <w:t>○</w:t>
            </w:r>
          </w:p>
        </w:tc>
        <w:tc>
          <w:tcPr>
            <w:tcW w:w="487" w:type="pct"/>
            <w:vAlign w:val="center"/>
          </w:tcPr>
          <w:p w:rsidR="005D16A0" w:rsidRDefault="00000000">
            <w:pPr>
              <w:jc w:val="center"/>
              <w:rPr>
                <w:color w:val="auto"/>
              </w:rPr>
            </w:pPr>
            <w:r>
              <w:rPr>
                <w:rFonts w:ascii="宋体" w:hAnsi="宋体" w:cs="宋体" w:hint="eastAsia"/>
                <w:color w:val="auto"/>
              </w:rPr>
              <w:t>△</w:t>
            </w:r>
          </w:p>
        </w:tc>
        <w:tc>
          <w:tcPr>
            <w:tcW w:w="419" w:type="pct"/>
            <w:vAlign w:val="center"/>
          </w:tcPr>
          <w:p w:rsidR="005D16A0" w:rsidRDefault="00000000">
            <w:pPr>
              <w:jc w:val="center"/>
              <w:rPr>
                <w:color w:val="auto"/>
              </w:rPr>
            </w:pPr>
            <w:r>
              <w:rPr>
                <w:rFonts w:hint="eastAsia"/>
                <w:color w:val="auto"/>
              </w:rPr>
              <w:t>○</w:t>
            </w:r>
          </w:p>
        </w:tc>
        <w:tc>
          <w:tcPr>
            <w:tcW w:w="420" w:type="pct"/>
            <w:vAlign w:val="center"/>
          </w:tcPr>
          <w:p w:rsidR="005D16A0" w:rsidRDefault="00000000">
            <w:pPr>
              <w:jc w:val="center"/>
              <w:rPr>
                <w:color w:val="auto"/>
              </w:rPr>
            </w:pPr>
            <w:r>
              <w:rPr>
                <w:rFonts w:hint="eastAsia"/>
                <w:color w:val="auto"/>
              </w:rPr>
              <w:t>○</w:t>
            </w:r>
          </w:p>
        </w:tc>
      </w:tr>
    </w:tbl>
    <w:p w:rsidR="005D16A0" w:rsidRDefault="00000000">
      <w:pPr>
        <w:rPr>
          <w:color w:val="auto"/>
        </w:rPr>
      </w:pPr>
      <w:r>
        <w:rPr>
          <w:rFonts w:hint="eastAsia"/>
          <w:color w:val="auto"/>
        </w:rPr>
        <w:t>注：表中“○”表示宜采用；“</w:t>
      </w:r>
      <w:r>
        <w:rPr>
          <w:rFonts w:ascii="宋体" w:hAnsi="宋体" w:cs="宋体" w:hint="eastAsia"/>
          <w:color w:val="auto"/>
        </w:rPr>
        <w:t>△</w:t>
      </w:r>
      <w:r>
        <w:rPr>
          <w:rFonts w:hint="eastAsia"/>
          <w:color w:val="auto"/>
        </w:rPr>
        <w:t>”表示可采用；“—”表示一般不采用。</w:t>
      </w:r>
    </w:p>
    <w:p w:rsidR="005D16A0" w:rsidRDefault="00000000">
      <w:pPr>
        <w:spacing w:line="360" w:lineRule="auto"/>
        <w:outlineLvl w:val="2"/>
        <w:rPr>
          <w:color w:val="auto"/>
          <w:sz w:val="24"/>
          <w:szCs w:val="24"/>
        </w:rPr>
      </w:pPr>
      <w:r>
        <w:rPr>
          <w:b/>
          <w:color w:val="auto"/>
          <w:sz w:val="24"/>
          <w:szCs w:val="24"/>
        </w:rPr>
        <w:lastRenderedPageBreak/>
        <w:t>6.5.3</w:t>
      </w:r>
      <w:r>
        <w:rPr>
          <w:color w:val="auto"/>
          <w:sz w:val="24"/>
          <w:szCs w:val="24"/>
        </w:rPr>
        <w:t xml:space="preserve">  </w:t>
      </w:r>
      <w:r>
        <w:rPr>
          <w:rFonts w:hint="eastAsia"/>
          <w:color w:val="auto"/>
          <w:sz w:val="24"/>
          <w:szCs w:val="24"/>
        </w:rPr>
        <w:t>对于环境等级</w:t>
      </w:r>
      <w:r>
        <w:rPr>
          <w:color w:val="auto"/>
          <w:sz w:val="24"/>
          <w:szCs w:val="24"/>
        </w:rPr>
        <w:t>E</w:t>
      </w:r>
      <w:r>
        <w:rPr>
          <w:rFonts w:hint="eastAsia"/>
          <w:color w:val="auto"/>
          <w:sz w:val="24"/>
          <w:szCs w:val="24"/>
        </w:rPr>
        <w:t>级及以上的海岸工程混凝土结构重要构件，经综合经济技术论证可采取本标准第</w:t>
      </w:r>
      <w:r>
        <w:rPr>
          <w:color w:val="auto"/>
          <w:sz w:val="24"/>
          <w:szCs w:val="24"/>
        </w:rPr>
        <w:t>6.5.2</w:t>
      </w:r>
      <w:r>
        <w:rPr>
          <w:rFonts w:hint="eastAsia"/>
          <w:color w:val="auto"/>
          <w:sz w:val="24"/>
          <w:szCs w:val="24"/>
        </w:rPr>
        <w:t>条中两种或两种以上附加措施联合使用。</w:t>
      </w:r>
    </w:p>
    <w:p w:rsidR="005D16A0" w:rsidRDefault="00000000">
      <w:pPr>
        <w:spacing w:line="360" w:lineRule="auto"/>
        <w:jc w:val="center"/>
        <w:outlineLvl w:val="0"/>
      </w:pPr>
      <w:r>
        <w:rPr>
          <w:color w:val="auto"/>
          <w:kern w:val="2"/>
          <w:sz w:val="24"/>
          <w:szCs w:val="24"/>
        </w:rPr>
        <w:br w:type="page"/>
      </w:r>
      <w:bookmarkStart w:id="156" w:name="_Toc31117"/>
      <w:r>
        <w:rPr>
          <w:rFonts w:eastAsia="黑体"/>
          <w:color w:val="auto"/>
          <w:kern w:val="2"/>
          <w:sz w:val="28"/>
          <w:szCs w:val="20"/>
        </w:rPr>
        <w:lastRenderedPageBreak/>
        <w:t xml:space="preserve">7  </w:t>
      </w:r>
      <w:r>
        <w:rPr>
          <w:rFonts w:eastAsia="黑体" w:hint="eastAsia"/>
          <w:color w:val="auto"/>
          <w:kern w:val="2"/>
          <w:sz w:val="28"/>
          <w:szCs w:val="20"/>
        </w:rPr>
        <w:t>施</w:t>
      </w:r>
      <w:r>
        <w:rPr>
          <w:rFonts w:eastAsia="黑体"/>
          <w:color w:val="auto"/>
          <w:kern w:val="2"/>
          <w:sz w:val="28"/>
          <w:szCs w:val="20"/>
        </w:rPr>
        <w:t xml:space="preserve">  </w:t>
      </w:r>
      <w:r>
        <w:rPr>
          <w:rFonts w:eastAsia="黑体" w:hint="eastAsia"/>
          <w:color w:val="auto"/>
          <w:kern w:val="2"/>
          <w:sz w:val="28"/>
          <w:szCs w:val="20"/>
        </w:rPr>
        <w:t>工</w:t>
      </w:r>
      <w:bookmarkEnd w:id="156"/>
    </w:p>
    <w:p w:rsidR="005D16A0" w:rsidRDefault="00000000">
      <w:pPr>
        <w:pStyle w:val="CJJ2TimesNewRoman"/>
        <w:spacing w:line="360" w:lineRule="auto"/>
      </w:pPr>
      <w:bookmarkStart w:id="157" w:name="_Toc18017"/>
      <w:r>
        <w:rPr>
          <w:b w:val="0"/>
          <w:bCs w:val="0"/>
        </w:rPr>
        <w:t xml:space="preserve">7.1  </w:t>
      </w:r>
      <w:r>
        <w:rPr>
          <w:rFonts w:hint="eastAsia"/>
          <w:b w:val="0"/>
          <w:bCs w:val="0"/>
        </w:rPr>
        <w:t>一般规定</w:t>
      </w:r>
      <w:bookmarkEnd w:id="157"/>
    </w:p>
    <w:p w:rsidR="005D16A0" w:rsidRDefault="00000000">
      <w:pPr>
        <w:spacing w:line="360" w:lineRule="auto"/>
        <w:outlineLvl w:val="2"/>
        <w:rPr>
          <w:color w:val="auto"/>
          <w:sz w:val="24"/>
        </w:rPr>
      </w:pPr>
      <w:r>
        <w:rPr>
          <w:b/>
          <w:bCs/>
          <w:color w:val="000000"/>
          <w:sz w:val="24"/>
        </w:rPr>
        <w:t>7.1.1</w:t>
      </w:r>
      <w:r>
        <w:rPr>
          <w:color w:val="000000"/>
          <w:sz w:val="24"/>
        </w:rPr>
        <w:t xml:space="preserve">  </w:t>
      </w:r>
      <w:r>
        <w:rPr>
          <w:rFonts w:hint="eastAsia"/>
          <w:color w:val="000000"/>
          <w:sz w:val="24"/>
        </w:rPr>
        <w:t>海岸工程</w:t>
      </w:r>
      <w:r>
        <w:rPr>
          <w:rFonts w:hint="eastAsia"/>
          <w:color w:val="auto"/>
          <w:sz w:val="24"/>
        </w:rPr>
        <w:t>混凝土结构工程施工应确保实现设计要求，并应符合下列规定：</w:t>
      </w:r>
    </w:p>
    <w:p w:rsidR="005D16A0" w:rsidRDefault="00000000">
      <w:pPr>
        <w:spacing w:line="360" w:lineRule="auto"/>
        <w:ind w:firstLineChars="150" w:firstLine="361"/>
        <w:rPr>
          <w:color w:val="auto"/>
          <w:sz w:val="24"/>
        </w:rPr>
      </w:pPr>
      <w:r>
        <w:rPr>
          <w:b/>
          <w:color w:val="auto"/>
          <w:sz w:val="24"/>
        </w:rPr>
        <w:t>1</w:t>
      </w:r>
      <w:r>
        <w:rPr>
          <w:color w:val="auto"/>
          <w:sz w:val="24"/>
        </w:rPr>
        <w:t xml:space="preserve">  </w:t>
      </w:r>
      <w:r>
        <w:rPr>
          <w:rFonts w:hint="eastAsia"/>
          <w:color w:val="auto"/>
          <w:sz w:val="24"/>
        </w:rPr>
        <w:t>编制施工组织设计、施工方案并实施；</w:t>
      </w:r>
    </w:p>
    <w:p w:rsidR="005D16A0" w:rsidRDefault="00000000">
      <w:pPr>
        <w:spacing w:line="360" w:lineRule="auto"/>
        <w:ind w:firstLineChars="150" w:firstLine="361"/>
        <w:rPr>
          <w:color w:val="auto"/>
          <w:sz w:val="24"/>
        </w:rPr>
      </w:pPr>
      <w:r>
        <w:rPr>
          <w:b/>
          <w:color w:val="auto"/>
          <w:sz w:val="24"/>
        </w:rPr>
        <w:t>2</w:t>
      </w:r>
      <w:r>
        <w:rPr>
          <w:color w:val="auto"/>
          <w:sz w:val="24"/>
        </w:rPr>
        <w:t xml:space="preserve">  </w:t>
      </w:r>
      <w:r>
        <w:rPr>
          <w:rFonts w:hint="eastAsia"/>
          <w:color w:val="auto"/>
          <w:sz w:val="24"/>
        </w:rPr>
        <w:t>制定资源节约和环境保护措施并实施；</w:t>
      </w:r>
    </w:p>
    <w:p w:rsidR="005D16A0" w:rsidRDefault="00000000">
      <w:pPr>
        <w:spacing w:line="360" w:lineRule="auto"/>
        <w:ind w:firstLineChars="150" w:firstLine="361"/>
        <w:rPr>
          <w:color w:val="auto"/>
          <w:sz w:val="24"/>
        </w:rPr>
      </w:pPr>
      <w:r>
        <w:rPr>
          <w:b/>
          <w:color w:val="auto"/>
          <w:sz w:val="24"/>
        </w:rPr>
        <w:t>3</w:t>
      </w:r>
      <w:r>
        <w:rPr>
          <w:color w:val="auto"/>
          <w:sz w:val="24"/>
        </w:rPr>
        <w:t xml:space="preserve">  </w:t>
      </w:r>
      <w:r>
        <w:rPr>
          <w:rFonts w:hint="eastAsia"/>
          <w:color w:val="auto"/>
          <w:sz w:val="24"/>
        </w:rPr>
        <w:t>对已完成的实体进行保护，且作用在已完成实体上的荷载不应超过规定值。</w:t>
      </w:r>
    </w:p>
    <w:p w:rsidR="005D16A0" w:rsidRDefault="00000000">
      <w:pPr>
        <w:spacing w:line="360" w:lineRule="auto"/>
        <w:outlineLvl w:val="2"/>
        <w:rPr>
          <w:color w:val="auto"/>
          <w:sz w:val="24"/>
        </w:rPr>
      </w:pPr>
      <w:r>
        <w:rPr>
          <w:b/>
          <w:color w:val="auto"/>
          <w:sz w:val="24"/>
        </w:rPr>
        <w:t>7.1.2</w:t>
      </w:r>
      <w:r>
        <w:rPr>
          <w:color w:val="auto"/>
          <w:sz w:val="24"/>
        </w:rPr>
        <w:t xml:space="preserve">  </w:t>
      </w:r>
      <w:r>
        <w:rPr>
          <w:rFonts w:hint="eastAsia"/>
          <w:color w:val="auto"/>
          <w:sz w:val="24"/>
        </w:rPr>
        <w:t>海岸工程混凝土结构的外观质量不应有严重缺陷及影响结构性能和使用功能的尺寸偏差。</w:t>
      </w:r>
    </w:p>
    <w:p w:rsidR="005D16A0" w:rsidRDefault="00000000">
      <w:pPr>
        <w:spacing w:line="360" w:lineRule="auto"/>
        <w:outlineLvl w:val="2"/>
        <w:rPr>
          <w:color w:val="auto"/>
          <w:sz w:val="24"/>
        </w:rPr>
      </w:pPr>
      <w:r>
        <w:rPr>
          <w:b/>
          <w:color w:val="auto"/>
          <w:sz w:val="24"/>
        </w:rPr>
        <w:t>7.1.3</w:t>
      </w:r>
      <w:r>
        <w:rPr>
          <w:color w:val="auto"/>
          <w:sz w:val="24"/>
        </w:rPr>
        <w:t xml:space="preserve">  </w:t>
      </w:r>
      <w:r>
        <w:rPr>
          <w:rFonts w:hint="eastAsia"/>
          <w:color w:val="auto"/>
          <w:sz w:val="24"/>
        </w:rPr>
        <w:t>施工设备应性能良好，并经试验论证设备参数满足施工要求。计量和检测设备应检定合格并在有效期内使用。</w:t>
      </w:r>
    </w:p>
    <w:p w:rsidR="005D16A0" w:rsidRDefault="00000000">
      <w:pPr>
        <w:spacing w:line="360" w:lineRule="auto"/>
        <w:outlineLvl w:val="2"/>
        <w:rPr>
          <w:color w:val="auto"/>
          <w:sz w:val="24"/>
        </w:rPr>
      </w:pPr>
      <w:r>
        <w:rPr>
          <w:b/>
          <w:color w:val="auto"/>
          <w:sz w:val="24"/>
        </w:rPr>
        <w:t>7.1.4</w:t>
      </w:r>
      <w:r>
        <w:rPr>
          <w:color w:val="auto"/>
          <w:sz w:val="24"/>
        </w:rPr>
        <w:t xml:space="preserve">  </w:t>
      </w:r>
      <w:r>
        <w:rPr>
          <w:rFonts w:hint="eastAsia"/>
          <w:color w:val="auto"/>
          <w:sz w:val="24"/>
        </w:rPr>
        <w:t>防腐蚀施工应综合考虑与其他工序的搭接和交叉，合理安排施工工序，上一道工序未经检验合格，不得进行后续作业。</w:t>
      </w:r>
    </w:p>
    <w:p w:rsidR="005D16A0" w:rsidRDefault="00000000">
      <w:pPr>
        <w:keepNext/>
        <w:keepLines/>
        <w:adjustRightInd w:val="0"/>
        <w:spacing w:before="260" w:after="260" w:line="415" w:lineRule="auto"/>
        <w:jc w:val="center"/>
        <w:outlineLvl w:val="1"/>
        <w:rPr>
          <w:rFonts w:eastAsia="黑体"/>
          <w:color w:val="auto"/>
          <w:kern w:val="2"/>
          <w:sz w:val="28"/>
          <w:szCs w:val="20"/>
        </w:rPr>
      </w:pPr>
      <w:bookmarkStart w:id="158" w:name="_Toc25101"/>
      <w:r>
        <w:rPr>
          <w:rFonts w:eastAsia="黑体"/>
          <w:color w:val="auto"/>
          <w:kern w:val="2"/>
          <w:sz w:val="28"/>
          <w:szCs w:val="20"/>
        </w:rPr>
        <w:t xml:space="preserve">7.2  </w:t>
      </w:r>
      <w:r>
        <w:rPr>
          <w:rFonts w:eastAsia="黑体"/>
          <w:color w:val="auto"/>
          <w:kern w:val="2"/>
          <w:sz w:val="28"/>
          <w:szCs w:val="20"/>
        </w:rPr>
        <w:t>兼顾强度与耐久性的</w:t>
      </w:r>
      <w:r>
        <w:rPr>
          <w:rFonts w:eastAsia="黑体" w:hint="eastAsia"/>
          <w:color w:val="auto"/>
          <w:kern w:val="2"/>
          <w:sz w:val="28"/>
          <w:szCs w:val="20"/>
        </w:rPr>
        <w:t>混凝土</w:t>
      </w:r>
      <w:bookmarkStart w:id="159" w:name="OLE_LINK1"/>
      <w:r>
        <w:rPr>
          <w:rFonts w:eastAsia="黑体" w:hint="eastAsia"/>
          <w:color w:val="auto"/>
          <w:kern w:val="2"/>
          <w:sz w:val="28"/>
          <w:szCs w:val="20"/>
        </w:rPr>
        <w:t>配合比设计</w:t>
      </w:r>
      <w:bookmarkEnd w:id="158"/>
      <w:bookmarkEnd w:id="159"/>
    </w:p>
    <w:p w:rsidR="005D16A0" w:rsidRDefault="00000000">
      <w:pPr>
        <w:spacing w:line="360" w:lineRule="auto"/>
        <w:outlineLvl w:val="2"/>
        <w:rPr>
          <w:color w:val="auto"/>
          <w:sz w:val="24"/>
        </w:rPr>
      </w:pPr>
      <w:r>
        <w:rPr>
          <w:b/>
          <w:bCs/>
          <w:color w:val="auto"/>
          <w:sz w:val="24"/>
        </w:rPr>
        <w:t xml:space="preserve">7.2.1  </w:t>
      </w:r>
      <w:r>
        <w:rPr>
          <w:rFonts w:hint="eastAsia"/>
          <w:color w:val="auto"/>
          <w:sz w:val="24"/>
        </w:rPr>
        <w:t>海岸工程混凝土的配合比设计应兼顾混凝土强度和耐久性能的设计要求，同时应满足力学性能、拌合物性能、长期性能的设计要求。混凝土拌合物性能、力学性能、长期性能和耐久性能的试验方法应分别符合现行国家标准《普通混凝土拌合物性能试验方法标准》</w:t>
      </w:r>
      <w:r>
        <w:rPr>
          <w:color w:val="auto"/>
          <w:sz w:val="24"/>
        </w:rPr>
        <w:t>GB/T50080</w:t>
      </w:r>
      <w:r>
        <w:rPr>
          <w:rFonts w:hint="eastAsia"/>
          <w:color w:val="auto"/>
          <w:sz w:val="24"/>
        </w:rPr>
        <w:t>、《混凝土物理力学性能试验方法标准》</w:t>
      </w:r>
      <w:r>
        <w:rPr>
          <w:color w:val="auto"/>
          <w:sz w:val="24"/>
        </w:rPr>
        <w:t>GB/T50081</w:t>
      </w:r>
      <w:r>
        <w:rPr>
          <w:rFonts w:hint="eastAsia"/>
          <w:color w:val="auto"/>
          <w:sz w:val="24"/>
        </w:rPr>
        <w:t>和《普通混凝土长期性能和耐久性能试验方法标准》</w:t>
      </w:r>
      <w:r>
        <w:rPr>
          <w:color w:val="auto"/>
          <w:sz w:val="24"/>
        </w:rPr>
        <w:t>GB/T50082</w:t>
      </w:r>
      <w:r>
        <w:rPr>
          <w:rFonts w:hint="eastAsia"/>
          <w:color w:val="auto"/>
          <w:sz w:val="24"/>
        </w:rPr>
        <w:t>的规定。</w:t>
      </w:r>
    </w:p>
    <w:p w:rsidR="005D16A0" w:rsidRDefault="00000000">
      <w:pPr>
        <w:adjustRightInd w:val="0"/>
        <w:spacing w:line="360" w:lineRule="auto"/>
        <w:outlineLvl w:val="2"/>
        <w:rPr>
          <w:bCs/>
          <w:snapToGrid w:val="0"/>
          <w:color w:val="auto"/>
          <w:kern w:val="2"/>
          <w:sz w:val="24"/>
          <w:szCs w:val="24"/>
        </w:rPr>
      </w:pPr>
      <w:r>
        <w:rPr>
          <w:b/>
          <w:bCs/>
          <w:snapToGrid w:val="0"/>
          <w:color w:val="auto"/>
          <w:kern w:val="2"/>
          <w:sz w:val="24"/>
          <w:szCs w:val="24"/>
        </w:rPr>
        <w:t xml:space="preserve">7.2.2  </w:t>
      </w:r>
      <w:r>
        <w:rPr>
          <w:rFonts w:hint="eastAsia"/>
          <w:bCs/>
          <w:snapToGrid w:val="0"/>
          <w:color w:val="auto"/>
          <w:kern w:val="2"/>
          <w:sz w:val="24"/>
          <w:szCs w:val="24"/>
        </w:rPr>
        <w:t>海岸工程混凝土配合比应根据原材料性能及对混凝土的技术要求进行计算，并经试验试配调整后确定。</w:t>
      </w:r>
    </w:p>
    <w:p w:rsidR="005D16A0" w:rsidRDefault="00000000">
      <w:pPr>
        <w:adjustRightInd w:val="0"/>
        <w:spacing w:line="360" w:lineRule="auto"/>
        <w:outlineLvl w:val="2"/>
        <w:rPr>
          <w:bCs/>
          <w:snapToGrid w:val="0"/>
          <w:color w:val="auto"/>
          <w:kern w:val="2"/>
          <w:sz w:val="24"/>
          <w:szCs w:val="24"/>
        </w:rPr>
      </w:pPr>
      <w:r>
        <w:rPr>
          <w:b/>
          <w:snapToGrid w:val="0"/>
          <w:color w:val="auto"/>
          <w:kern w:val="2"/>
          <w:sz w:val="24"/>
          <w:szCs w:val="24"/>
        </w:rPr>
        <w:t xml:space="preserve">7.2.3  </w:t>
      </w:r>
      <w:r>
        <w:rPr>
          <w:rFonts w:hint="eastAsia"/>
          <w:bCs/>
          <w:snapToGrid w:val="0"/>
          <w:color w:val="auto"/>
          <w:kern w:val="2"/>
          <w:sz w:val="24"/>
          <w:szCs w:val="24"/>
        </w:rPr>
        <w:t>海岸工程混凝土施工配制强度应按下列公式计算：</w:t>
      </w:r>
    </w:p>
    <w:p w:rsidR="005D16A0" w:rsidRDefault="00000000">
      <w:pPr>
        <w:ind w:firstLineChars="150" w:firstLine="361"/>
        <w:textAlignment w:val="center"/>
        <w:rPr>
          <w:bCs/>
          <w:snapToGrid w:val="0"/>
          <w:color w:val="auto"/>
          <w:kern w:val="2"/>
          <w:sz w:val="24"/>
          <w:szCs w:val="24"/>
        </w:rPr>
      </w:pPr>
      <w:r>
        <w:rPr>
          <w:b/>
          <w:bCs/>
          <w:snapToGrid w:val="0"/>
          <w:color w:val="auto"/>
          <w:kern w:val="2"/>
          <w:sz w:val="24"/>
          <w:szCs w:val="24"/>
        </w:rPr>
        <w:t xml:space="preserve">1  </w:t>
      </w:r>
      <w:r>
        <w:rPr>
          <w:rFonts w:hint="eastAsia"/>
          <w:bCs/>
          <w:snapToGrid w:val="0"/>
          <w:color w:val="auto"/>
          <w:kern w:val="2"/>
          <w:sz w:val="24"/>
          <w:szCs w:val="24"/>
        </w:rPr>
        <w:t>当混凝土的设计强度等级小于</w:t>
      </w:r>
      <w:r>
        <w:rPr>
          <w:bCs/>
          <w:snapToGrid w:val="0"/>
          <w:color w:val="auto"/>
          <w:kern w:val="2"/>
          <w:sz w:val="24"/>
          <w:szCs w:val="24"/>
        </w:rPr>
        <w:t>C60</w:t>
      </w:r>
      <w:r>
        <w:rPr>
          <w:rFonts w:hint="eastAsia"/>
          <w:bCs/>
          <w:snapToGrid w:val="0"/>
          <w:color w:val="auto"/>
          <w:kern w:val="2"/>
          <w:sz w:val="24"/>
          <w:szCs w:val="24"/>
        </w:rPr>
        <w:t>时，混凝土强度配制值</w:t>
      </w:r>
      <w:r>
        <w:rPr>
          <w:bCs/>
          <w:noProof/>
          <w:snapToGrid w:val="0"/>
          <w:color w:val="auto"/>
          <w:kern w:val="2"/>
          <w:sz w:val="24"/>
          <w:szCs w:val="24"/>
        </w:rPr>
        <w:drawing>
          <wp:inline distT="0" distB="0" distL="0" distR="0">
            <wp:extent cx="225425" cy="225425"/>
            <wp:effectExtent l="0" t="0" r="3175" b="3175"/>
            <wp:docPr id="196" name="图片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16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225425" cy="225425"/>
                    </a:xfrm>
                    <a:prstGeom prst="rect">
                      <a:avLst/>
                    </a:prstGeom>
                    <a:noFill/>
                    <a:ln>
                      <a:noFill/>
                    </a:ln>
                  </pic:spPr>
                </pic:pic>
              </a:graphicData>
            </a:graphic>
          </wp:inline>
        </w:drawing>
      </w:r>
      <w:r>
        <w:rPr>
          <w:rFonts w:hint="eastAsia"/>
          <w:bCs/>
          <w:snapToGrid w:val="0"/>
          <w:color w:val="auto"/>
          <w:kern w:val="2"/>
          <w:sz w:val="24"/>
          <w:szCs w:val="24"/>
        </w:rPr>
        <w:t>应按式（</w:t>
      </w:r>
      <w:r>
        <w:rPr>
          <w:bCs/>
          <w:snapToGrid w:val="0"/>
          <w:color w:val="auto"/>
          <w:kern w:val="2"/>
          <w:sz w:val="24"/>
          <w:szCs w:val="24"/>
        </w:rPr>
        <w:t>7.2.3-1</w:t>
      </w:r>
      <w:r>
        <w:rPr>
          <w:rFonts w:hint="eastAsia"/>
          <w:bCs/>
          <w:snapToGrid w:val="0"/>
          <w:color w:val="auto"/>
          <w:kern w:val="2"/>
          <w:sz w:val="24"/>
          <w:szCs w:val="24"/>
        </w:rPr>
        <w:t>）确定：</w:t>
      </w:r>
    </w:p>
    <w:p w:rsidR="005D16A0" w:rsidRDefault="00000000">
      <w:pPr>
        <w:jc w:val="right"/>
        <w:rPr>
          <w:color w:val="auto"/>
          <w:kern w:val="2"/>
        </w:rPr>
      </w:pPr>
      <w:r>
        <w:rPr>
          <w:color w:val="auto"/>
          <w:position w:val="-14"/>
          <w:sz w:val="24"/>
          <w:szCs w:val="24"/>
        </w:rPr>
        <w:object w:dxaOrig="2058" w:dyaOrig="382">
          <v:shape id="_x0000_i1073" type="#_x0000_t75" style="width:103pt;height:19pt" o:ole="">
            <v:imagedata r:id="rId128" o:title=""/>
          </v:shape>
          <o:OLEObject Type="Embed" ProgID="Equation.DSMT4" ShapeID="_x0000_i1073" DrawAspect="Content" ObjectID="_1728910015" r:id="rId129"/>
        </w:object>
      </w:r>
      <w:r>
        <w:rPr>
          <w:color w:val="auto"/>
          <w:kern w:val="2"/>
        </w:rPr>
        <w:t xml:space="preserve">      </w:t>
      </w:r>
      <w:r>
        <w:rPr>
          <w:rFonts w:hint="eastAsia"/>
          <w:color w:val="auto"/>
          <w:kern w:val="2"/>
        </w:rPr>
        <w:t xml:space="preserve">      </w:t>
      </w:r>
      <w:r>
        <w:rPr>
          <w:color w:val="auto"/>
          <w:kern w:val="2"/>
        </w:rPr>
        <w:t xml:space="preserve">     </w:t>
      </w:r>
      <w:r>
        <w:rPr>
          <w:rFonts w:hint="eastAsia"/>
          <w:color w:val="auto"/>
          <w:sz w:val="24"/>
          <w:szCs w:val="24"/>
        </w:rPr>
        <w:t>（</w:t>
      </w:r>
      <w:r>
        <w:rPr>
          <w:color w:val="auto"/>
          <w:sz w:val="24"/>
          <w:szCs w:val="24"/>
        </w:rPr>
        <w:t>7.2.3-1</w:t>
      </w:r>
      <w:r>
        <w:rPr>
          <w:rFonts w:hint="eastAsia"/>
          <w:color w:val="auto"/>
          <w:sz w:val="24"/>
          <w:szCs w:val="24"/>
        </w:rPr>
        <w:t>）</w:t>
      </w:r>
    </w:p>
    <w:p w:rsidR="005D16A0" w:rsidRDefault="00000000">
      <w:pPr>
        <w:spacing w:line="360" w:lineRule="auto"/>
        <w:rPr>
          <w:color w:val="auto"/>
          <w:kern w:val="2"/>
          <w:sz w:val="24"/>
          <w:szCs w:val="24"/>
        </w:rPr>
      </w:pPr>
      <w:r>
        <w:rPr>
          <w:rFonts w:hint="eastAsia"/>
          <w:color w:val="auto"/>
          <w:kern w:val="2"/>
          <w:sz w:val="24"/>
          <w:szCs w:val="24"/>
        </w:rPr>
        <w:t>式中：</w:t>
      </w:r>
      <w:r>
        <w:rPr>
          <w:color w:val="auto"/>
          <w:position w:val="-14"/>
          <w:sz w:val="24"/>
          <w:szCs w:val="24"/>
        </w:rPr>
        <w:object w:dxaOrig="430" w:dyaOrig="365">
          <v:shape id="_x0000_i1074" type="#_x0000_t75" style="width:21.5pt;height:18.5pt" o:ole="">
            <v:imagedata r:id="rId130" o:title=""/>
          </v:shape>
          <o:OLEObject Type="Embed" ProgID="Equation.DSMT4" ShapeID="_x0000_i1074" DrawAspect="Content" ObjectID="_1728910016" r:id="rId131"/>
        </w:object>
      </w:r>
      <w:r>
        <w:rPr>
          <w:color w:val="auto"/>
          <w:sz w:val="24"/>
          <w:szCs w:val="24"/>
        </w:rPr>
        <w:t>——</w:t>
      </w:r>
      <w:r>
        <w:rPr>
          <w:rFonts w:hint="eastAsia"/>
          <w:color w:val="auto"/>
          <w:kern w:val="2"/>
          <w:sz w:val="24"/>
          <w:szCs w:val="24"/>
        </w:rPr>
        <w:t>混凝土强度配制值（</w:t>
      </w:r>
      <w:r>
        <w:rPr>
          <w:color w:val="auto"/>
          <w:kern w:val="2"/>
          <w:sz w:val="24"/>
          <w:szCs w:val="24"/>
        </w:rPr>
        <w:t>MPa</w:t>
      </w:r>
      <w:r>
        <w:rPr>
          <w:rFonts w:hint="eastAsia"/>
          <w:color w:val="auto"/>
          <w:kern w:val="2"/>
          <w:sz w:val="24"/>
          <w:szCs w:val="24"/>
        </w:rPr>
        <w:t>）；</w:t>
      </w:r>
    </w:p>
    <w:p w:rsidR="005D16A0" w:rsidRDefault="00000000">
      <w:pPr>
        <w:adjustRightInd w:val="0"/>
        <w:snapToGrid w:val="0"/>
        <w:spacing w:line="360" w:lineRule="auto"/>
        <w:ind w:firstLineChars="200" w:firstLine="480"/>
        <w:rPr>
          <w:color w:val="auto"/>
          <w:kern w:val="2"/>
          <w:sz w:val="24"/>
          <w:szCs w:val="24"/>
        </w:rPr>
      </w:pPr>
      <w:r>
        <w:rPr>
          <w:color w:val="auto"/>
          <w:position w:val="-14"/>
          <w:sz w:val="24"/>
          <w:szCs w:val="24"/>
        </w:rPr>
        <w:object w:dxaOrig="430" w:dyaOrig="365">
          <v:shape id="_x0000_i1075" type="#_x0000_t75" style="width:21.5pt;height:18.5pt" o:ole="">
            <v:imagedata r:id="rId132" o:title=""/>
          </v:shape>
          <o:OLEObject Type="Embed" ProgID="Equation.DSMT4" ShapeID="_x0000_i1075" DrawAspect="Content" ObjectID="_1728910017" r:id="rId133"/>
        </w:object>
      </w:r>
      <w:r>
        <w:rPr>
          <w:color w:val="auto"/>
          <w:sz w:val="24"/>
          <w:szCs w:val="24"/>
        </w:rPr>
        <w:t>——</w:t>
      </w:r>
      <w:r>
        <w:rPr>
          <w:rFonts w:hint="eastAsia"/>
          <w:color w:val="auto"/>
          <w:kern w:val="2"/>
          <w:sz w:val="24"/>
          <w:szCs w:val="24"/>
        </w:rPr>
        <w:t>混凝土立方体抗压强度标准值，这里取混凝土的设计强度等级值（</w:t>
      </w:r>
      <w:r>
        <w:rPr>
          <w:color w:val="auto"/>
          <w:kern w:val="2"/>
          <w:sz w:val="24"/>
          <w:szCs w:val="24"/>
        </w:rPr>
        <w:t>MPa</w:t>
      </w:r>
      <w:r>
        <w:rPr>
          <w:rFonts w:hint="eastAsia"/>
          <w:color w:val="auto"/>
          <w:kern w:val="2"/>
          <w:sz w:val="24"/>
          <w:szCs w:val="24"/>
        </w:rPr>
        <w:t>）；</w:t>
      </w:r>
    </w:p>
    <w:p w:rsidR="005D16A0" w:rsidRDefault="00000000">
      <w:pPr>
        <w:adjustRightInd w:val="0"/>
        <w:snapToGrid w:val="0"/>
        <w:spacing w:line="360" w:lineRule="auto"/>
        <w:ind w:firstLineChars="200" w:firstLine="480"/>
        <w:rPr>
          <w:color w:val="auto"/>
          <w:kern w:val="2"/>
          <w:sz w:val="24"/>
          <w:szCs w:val="24"/>
        </w:rPr>
      </w:pPr>
      <w:r>
        <w:rPr>
          <w:color w:val="auto"/>
          <w:position w:val="-14"/>
          <w:sz w:val="24"/>
          <w:szCs w:val="24"/>
        </w:rPr>
        <w:object w:dxaOrig="312" w:dyaOrig="365">
          <v:shape id="_x0000_i1076" type="#_x0000_t75" style="width:15.5pt;height:18.5pt" o:ole="">
            <v:imagedata r:id="rId134" o:title=""/>
          </v:shape>
          <o:OLEObject Type="Embed" ProgID="Equation.DSMT4" ShapeID="_x0000_i1076" DrawAspect="Content" ObjectID="_1728910018" r:id="rId135"/>
        </w:object>
      </w:r>
      <w:r>
        <w:rPr>
          <w:color w:val="auto"/>
          <w:sz w:val="24"/>
          <w:szCs w:val="24"/>
        </w:rPr>
        <w:t>——</w:t>
      </w:r>
      <w:r>
        <w:rPr>
          <w:rFonts w:hint="eastAsia"/>
          <w:color w:val="auto"/>
          <w:kern w:val="2"/>
          <w:sz w:val="24"/>
          <w:szCs w:val="24"/>
        </w:rPr>
        <w:t>混凝土强度标准差（</w:t>
      </w:r>
      <w:r>
        <w:rPr>
          <w:color w:val="auto"/>
          <w:kern w:val="2"/>
          <w:sz w:val="24"/>
          <w:szCs w:val="24"/>
        </w:rPr>
        <w:t>MPa</w:t>
      </w:r>
      <w:r>
        <w:rPr>
          <w:rFonts w:hint="eastAsia"/>
          <w:color w:val="auto"/>
          <w:kern w:val="2"/>
          <w:sz w:val="24"/>
          <w:szCs w:val="24"/>
        </w:rPr>
        <w:t>）。</w:t>
      </w:r>
    </w:p>
    <w:p w:rsidR="005D16A0" w:rsidRDefault="00000000">
      <w:pPr>
        <w:spacing w:line="360" w:lineRule="auto"/>
        <w:ind w:firstLineChars="150" w:firstLine="361"/>
        <w:rPr>
          <w:color w:val="auto"/>
          <w:kern w:val="2"/>
          <w:sz w:val="24"/>
          <w:szCs w:val="24"/>
        </w:rPr>
      </w:pPr>
      <w:r>
        <w:rPr>
          <w:b/>
          <w:bCs/>
          <w:color w:val="auto"/>
          <w:kern w:val="2"/>
          <w:sz w:val="24"/>
          <w:szCs w:val="24"/>
        </w:rPr>
        <w:t xml:space="preserve">2  </w:t>
      </w:r>
      <w:r>
        <w:rPr>
          <w:rFonts w:hint="eastAsia"/>
          <w:color w:val="auto"/>
          <w:kern w:val="2"/>
          <w:sz w:val="24"/>
          <w:szCs w:val="24"/>
        </w:rPr>
        <w:t>当设计强度等级不小于</w:t>
      </w:r>
      <w:r>
        <w:rPr>
          <w:color w:val="auto"/>
          <w:kern w:val="2"/>
          <w:sz w:val="24"/>
          <w:szCs w:val="24"/>
        </w:rPr>
        <w:t>C60</w:t>
      </w:r>
      <w:r>
        <w:rPr>
          <w:rFonts w:hint="eastAsia"/>
          <w:color w:val="auto"/>
          <w:kern w:val="2"/>
          <w:sz w:val="24"/>
          <w:szCs w:val="24"/>
        </w:rPr>
        <w:t>时，混凝土强度配制值应按式（</w:t>
      </w:r>
      <w:r>
        <w:rPr>
          <w:color w:val="auto"/>
          <w:kern w:val="2"/>
          <w:sz w:val="24"/>
          <w:szCs w:val="24"/>
        </w:rPr>
        <w:t>7.2.3-2</w:t>
      </w:r>
      <w:r>
        <w:rPr>
          <w:rFonts w:hint="eastAsia"/>
          <w:color w:val="auto"/>
          <w:kern w:val="2"/>
          <w:sz w:val="24"/>
          <w:szCs w:val="24"/>
        </w:rPr>
        <w:t>）确定：</w:t>
      </w:r>
    </w:p>
    <w:p w:rsidR="005D16A0" w:rsidRDefault="00000000">
      <w:pPr>
        <w:adjustRightInd w:val="0"/>
        <w:snapToGrid w:val="0"/>
        <w:spacing w:line="360" w:lineRule="auto"/>
        <w:jc w:val="right"/>
        <w:rPr>
          <w:color w:val="auto"/>
          <w:kern w:val="2"/>
          <w:sz w:val="24"/>
          <w:szCs w:val="24"/>
        </w:rPr>
      </w:pPr>
      <w:r>
        <w:rPr>
          <w:color w:val="auto"/>
          <w:position w:val="-14"/>
          <w:sz w:val="24"/>
          <w:szCs w:val="24"/>
        </w:rPr>
        <w:object w:dxaOrig="1419" w:dyaOrig="365">
          <v:shape id="_x0000_i1077" type="#_x0000_t75" style="width:71pt;height:18.5pt" o:ole="">
            <v:imagedata r:id="rId136" o:title=""/>
          </v:shape>
          <o:OLEObject Type="Embed" ProgID="Equation.DSMT4" ShapeID="_x0000_i1077" DrawAspect="Content" ObjectID="_1728910019" r:id="rId137"/>
        </w:object>
      </w:r>
      <w:r>
        <w:rPr>
          <w:color w:val="auto"/>
          <w:kern w:val="2"/>
        </w:rPr>
        <w:t xml:space="preserve">    </w:t>
      </w:r>
      <w:r>
        <w:rPr>
          <w:rFonts w:hint="eastAsia"/>
          <w:color w:val="auto"/>
          <w:kern w:val="2"/>
        </w:rPr>
        <w:t xml:space="preserve"> </w:t>
      </w:r>
      <w:r>
        <w:rPr>
          <w:color w:val="auto"/>
          <w:kern w:val="2"/>
        </w:rPr>
        <w:t xml:space="preserve">                </w:t>
      </w:r>
      <w:r>
        <w:rPr>
          <w:rFonts w:hint="eastAsia"/>
          <w:color w:val="auto"/>
          <w:kern w:val="2"/>
          <w:sz w:val="24"/>
          <w:szCs w:val="24"/>
        </w:rPr>
        <w:t>（</w:t>
      </w:r>
      <w:r>
        <w:rPr>
          <w:color w:val="auto"/>
          <w:kern w:val="2"/>
          <w:sz w:val="24"/>
          <w:szCs w:val="24"/>
        </w:rPr>
        <w:t>7.2.3-2</w:t>
      </w:r>
      <w:r>
        <w:rPr>
          <w:rFonts w:hint="eastAsia"/>
          <w:color w:val="auto"/>
          <w:kern w:val="2"/>
          <w:sz w:val="24"/>
          <w:szCs w:val="24"/>
        </w:rPr>
        <w:t>）</w:t>
      </w:r>
    </w:p>
    <w:p w:rsidR="005D16A0" w:rsidRDefault="00000000">
      <w:pPr>
        <w:adjustRightInd w:val="0"/>
        <w:spacing w:line="360" w:lineRule="auto"/>
        <w:outlineLvl w:val="2"/>
        <w:rPr>
          <w:color w:val="auto"/>
          <w:kern w:val="2"/>
          <w:sz w:val="24"/>
          <w:szCs w:val="24"/>
        </w:rPr>
      </w:pPr>
      <w:r>
        <w:rPr>
          <w:b/>
          <w:bCs/>
          <w:color w:val="auto"/>
          <w:kern w:val="2"/>
          <w:sz w:val="24"/>
          <w:szCs w:val="24"/>
        </w:rPr>
        <w:t xml:space="preserve">7.2.4  </w:t>
      </w:r>
      <w:r>
        <w:rPr>
          <w:rFonts w:hint="eastAsia"/>
          <w:color w:val="auto"/>
          <w:kern w:val="2"/>
          <w:sz w:val="24"/>
          <w:szCs w:val="24"/>
        </w:rPr>
        <w:t>海岸工程</w:t>
      </w:r>
      <w:r>
        <w:rPr>
          <w:rFonts w:hint="eastAsia"/>
          <w:bCs/>
          <w:snapToGrid w:val="0"/>
          <w:color w:val="auto"/>
          <w:kern w:val="2"/>
          <w:sz w:val="24"/>
          <w:szCs w:val="24"/>
        </w:rPr>
        <w:t>混凝土</w:t>
      </w:r>
      <w:r>
        <w:rPr>
          <w:rFonts w:hint="eastAsia"/>
          <w:color w:val="auto"/>
          <w:kern w:val="2"/>
          <w:sz w:val="24"/>
          <w:szCs w:val="24"/>
        </w:rPr>
        <w:t>强度标准差的确定应符合下列规定：</w:t>
      </w:r>
    </w:p>
    <w:p w:rsidR="005D16A0" w:rsidRDefault="00000000">
      <w:pPr>
        <w:spacing w:line="360" w:lineRule="auto"/>
        <w:ind w:firstLineChars="150" w:firstLine="361"/>
        <w:rPr>
          <w:color w:val="auto"/>
          <w:kern w:val="2"/>
          <w:sz w:val="24"/>
          <w:szCs w:val="24"/>
        </w:rPr>
      </w:pPr>
      <w:r>
        <w:rPr>
          <w:b/>
          <w:bCs/>
          <w:color w:val="auto"/>
          <w:kern w:val="2"/>
          <w:sz w:val="24"/>
          <w:szCs w:val="24"/>
        </w:rPr>
        <w:t xml:space="preserve">1  </w:t>
      </w:r>
      <w:r>
        <w:rPr>
          <w:rFonts w:hint="eastAsia"/>
          <w:color w:val="auto"/>
          <w:kern w:val="2"/>
          <w:sz w:val="24"/>
          <w:szCs w:val="24"/>
        </w:rPr>
        <w:t>当具有近</w:t>
      </w:r>
      <w:r>
        <w:rPr>
          <w:color w:val="auto"/>
          <w:kern w:val="2"/>
          <w:sz w:val="24"/>
          <w:szCs w:val="24"/>
        </w:rPr>
        <w:t>1</w:t>
      </w:r>
      <w:r>
        <w:rPr>
          <w:rFonts w:hint="eastAsia"/>
          <w:color w:val="auto"/>
          <w:kern w:val="2"/>
          <w:sz w:val="24"/>
          <w:szCs w:val="24"/>
        </w:rPr>
        <w:t>～</w:t>
      </w:r>
      <w:r>
        <w:rPr>
          <w:color w:val="auto"/>
          <w:kern w:val="2"/>
          <w:sz w:val="24"/>
          <w:szCs w:val="24"/>
        </w:rPr>
        <w:t>3</w:t>
      </w:r>
      <w:r>
        <w:rPr>
          <w:rFonts w:hint="eastAsia"/>
          <w:color w:val="auto"/>
          <w:kern w:val="2"/>
          <w:sz w:val="24"/>
          <w:szCs w:val="24"/>
        </w:rPr>
        <w:t>个月的同一品种、同一强度等级混凝土的强度资料，且试件组数不小于</w:t>
      </w:r>
      <w:r>
        <w:rPr>
          <w:color w:val="auto"/>
          <w:kern w:val="2"/>
          <w:sz w:val="24"/>
          <w:szCs w:val="24"/>
        </w:rPr>
        <w:t>30</w:t>
      </w:r>
      <w:r>
        <w:rPr>
          <w:rFonts w:hint="eastAsia"/>
          <w:color w:val="auto"/>
          <w:kern w:val="2"/>
          <w:sz w:val="24"/>
          <w:szCs w:val="24"/>
        </w:rPr>
        <w:t>时，其混凝土强度标准差</w:t>
      </w:r>
      <w:r>
        <w:rPr>
          <w:color w:val="auto"/>
          <w:position w:val="-14"/>
          <w:sz w:val="24"/>
          <w:szCs w:val="24"/>
        </w:rPr>
        <w:object w:dxaOrig="312" w:dyaOrig="365">
          <v:shape id="_x0000_i1078" type="#_x0000_t75" style="width:15.5pt;height:18.5pt" o:ole="">
            <v:imagedata r:id="rId138" o:title=""/>
          </v:shape>
          <o:OLEObject Type="Embed" ProgID="Equation.DSMT4" ShapeID="_x0000_i1078" DrawAspect="Content" ObjectID="_1728910020" r:id="rId139"/>
        </w:object>
      </w:r>
      <w:r>
        <w:rPr>
          <w:rFonts w:hint="eastAsia"/>
          <w:color w:val="auto"/>
          <w:kern w:val="2"/>
          <w:sz w:val="24"/>
          <w:szCs w:val="24"/>
        </w:rPr>
        <w:t>应按式（</w:t>
      </w:r>
      <w:r>
        <w:rPr>
          <w:color w:val="auto"/>
          <w:kern w:val="2"/>
          <w:sz w:val="24"/>
          <w:szCs w:val="24"/>
        </w:rPr>
        <w:t>7.2.4</w:t>
      </w:r>
      <w:r>
        <w:rPr>
          <w:rFonts w:hint="eastAsia"/>
          <w:color w:val="auto"/>
          <w:kern w:val="2"/>
          <w:sz w:val="24"/>
          <w:szCs w:val="24"/>
        </w:rPr>
        <w:t>）计算：</w:t>
      </w:r>
    </w:p>
    <w:p w:rsidR="005D16A0" w:rsidRDefault="00000000">
      <w:pPr>
        <w:adjustRightInd w:val="0"/>
        <w:snapToGrid w:val="0"/>
        <w:jc w:val="right"/>
        <w:rPr>
          <w:color w:val="auto"/>
          <w:kern w:val="2"/>
          <w:sz w:val="24"/>
          <w:szCs w:val="24"/>
        </w:rPr>
      </w:pPr>
      <w:r>
        <w:rPr>
          <w:color w:val="auto"/>
          <w:position w:val="-26"/>
          <w:sz w:val="24"/>
          <w:szCs w:val="24"/>
        </w:rPr>
        <w:object w:dxaOrig="2354" w:dyaOrig="1032">
          <v:shape id="_x0000_i1079" type="#_x0000_t75" style="width:117.5pt;height:51.5pt" o:ole="">
            <v:imagedata r:id="rId140" o:title=""/>
          </v:shape>
          <o:OLEObject Type="Embed" ProgID="Equation.DSMT4" ShapeID="_x0000_i1079" DrawAspect="Content" ObjectID="_1728910021" r:id="rId141"/>
        </w:object>
      </w:r>
      <w:r>
        <w:rPr>
          <w:color w:val="auto"/>
          <w:kern w:val="2"/>
          <w:szCs w:val="22"/>
        </w:rPr>
        <w:t xml:space="preserve">                 </w:t>
      </w:r>
      <w:r>
        <w:rPr>
          <w:rFonts w:hint="eastAsia"/>
          <w:color w:val="auto"/>
          <w:kern w:val="2"/>
          <w:sz w:val="24"/>
          <w:szCs w:val="24"/>
        </w:rPr>
        <w:t>（</w:t>
      </w:r>
      <w:r>
        <w:rPr>
          <w:color w:val="auto"/>
          <w:kern w:val="2"/>
          <w:sz w:val="24"/>
          <w:szCs w:val="24"/>
        </w:rPr>
        <w:t>7.2.4</w:t>
      </w:r>
      <w:r>
        <w:rPr>
          <w:rFonts w:hint="eastAsia"/>
          <w:color w:val="auto"/>
          <w:kern w:val="2"/>
          <w:sz w:val="24"/>
          <w:szCs w:val="24"/>
        </w:rPr>
        <w:t>）</w:t>
      </w:r>
    </w:p>
    <w:p w:rsidR="005D16A0" w:rsidRDefault="00000000">
      <w:pPr>
        <w:spacing w:line="360" w:lineRule="auto"/>
        <w:rPr>
          <w:color w:val="auto"/>
          <w:kern w:val="2"/>
          <w:position w:val="-12"/>
          <w:szCs w:val="22"/>
        </w:rPr>
      </w:pPr>
      <w:r>
        <w:rPr>
          <w:rFonts w:hint="eastAsia"/>
          <w:color w:val="auto"/>
          <w:kern w:val="2"/>
          <w:sz w:val="24"/>
          <w:szCs w:val="24"/>
        </w:rPr>
        <w:t>式中：</w:t>
      </w:r>
      <w:r>
        <w:rPr>
          <w:color w:val="auto"/>
          <w:position w:val="-14"/>
          <w:sz w:val="24"/>
          <w:szCs w:val="24"/>
        </w:rPr>
        <w:object w:dxaOrig="423" w:dyaOrig="382">
          <v:shape id="_x0000_i1080" type="#_x0000_t75" style="width:21pt;height:19pt" o:ole="">
            <v:imagedata r:id="rId142" o:title=""/>
          </v:shape>
          <o:OLEObject Type="Embed" ProgID="Equation.DSMT4" ShapeID="_x0000_i1080" DrawAspect="Content" ObjectID="_1728910022" r:id="rId143"/>
        </w:object>
      </w:r>
      <w:r>
        <w:rPr>
          <w:color w:val="auto"/>
          <w:sz w:val="24"/>
          <w:szCs w:val="24"/>
        </w:rPr>
        <w:t>——</w:t>
      </w:r>
      <w:r>
        <w:rPr>
          <w:rFonts w:hint="eastAsia"/>
          <w:color w:val="auto"/>
          <w:kern w:val="2"/>
          <w:szCs w:val="22"/>
        </w:rPr>
        <w:t>第</w:t>
      </w:r>
      <w:r>
        <w:rPr>
          <w:i/>
          <w:color w:val="auto"/>
          <w:kern w:val="2"/>
          <w:szCs w:val="22"/>
        </w:rPr>
        <w:t>i</w:t>
      </w:r>
      <w:r>
        <w:rPr>
          <w:rFonts w:hint="eastAsia"/>
          <w:color w:val="auto"/>
          <w:kern w:val="2"/>
          <w:szCs w:val="22"/>
        </w:rPr>
        <w:t>组的试件强度（</w:t>
      </w:r>
      <w:r>
        <w:rPr>
          <w:color w:val="auto"/>
          <w:kern w:val="2"/>
          <w:szCs w:val="22"/>
        </w:rPr>
        <w:t>MPa</w:t>
      </w:r>
      <w:r>
        <w:rPr>
          <w:rFonts w:hint="eastAsia"/>
          <w:color w:val="auto"/>
          <w:kern w:val="2"/>
          <w:szCs w:val="22"/>
        </w:rPr>
        <w:t>）；</w:t>
      </w:r>
    </w:p>
    <w:p w:rsidR="005D16A0" w:rsidRDefault="00000000">
      <w:pPr>
        <w:adjustRightInd w:val="0"/>
        <w:snapToGrid w:val="0"/>
        <w:spacing w:line="360" w:lineRule="auto"/>
        <w:ind w:firstLineChars="200" w:firstLine="480"/>
        <w:rPr>
          <w:color w:val="auto"/>
          <w:kern w:val="2"/>
          <w:sz w:val="24"/>
          <w:szCs w:val="24"/>
        </w:rPr>
      </w:pPr>
      <w:r>
        <w:rPr>
          <w:color w:val="auto"/>
          <w:position w:val="-12"/>
          <w:sz w:val="24"/>
          <w:szCs w:val="24"/>
        </w:rPr>
        <w:object w:dxaOrig="408" w:dyaOrig="365">
          <v:shape id="_x0000_i1081" type="#_x0000_t75" style="width:20.5pt;height:18.5pt" o:ole="">
            <v:imagedata r:id="rId144" o:title=""/>
          </v:shape>
          <o:OLEObject Type="Embed" ProgID="Equation.DSMT4" ShapeID="_x0000_i1081" DrawAspect="Content" ObjectID="_1728910023" r:id="rId145"/>
        </w:object>
      </w:r>
      <w:r>
        <w:rPr>
          <w:color w:val="auto"/>
          <w:sz w:val="24"/>
          <w:szCs w:val="24"/>
        </w:rPr>
        <w:t>——</w:t>
      </w:r>
      <w:r>
        <w:rPr>
          <w:i/>
          <w:color w:val="auto"/>
          <w:kern w:val="2"/>
          <w:szCs w:val="22"/>
        </w:rPr>
        <w:t>N</w:t>
      </w:r>
      <w:r>
        <w:rPr>
          <w:rFonts w:hint="eastAsia"/>
          <w:color w:val="auto"/>
          <w:kern w:val="2"/>
          <w:szCs w:val="22"/>
        </w:rPr>
        <w:t>组试件的强度平均值（</w:t>
      </w:r>
      <w:r>
        <w:rPr>
          <w:color w:val="auto"/>
          <w:kern w:val="2"/>
          <w:szCs w:val="22"/>
        </w:rPr>
        <w:t>MPa</w:t>
      </w:r>
      <w:r>
        <w:rPr>
          <w:rFonts w:hint="eastAsia"/>
          <w:color w:val="auto"/>
          <w:kern w:val="2"/>
          <w:szCs w:val="22"/>
        </w:rPr>
        <w:t>）；</w:t>
      </w:r>
    </w:p>
    <w:p w:rsidR="005D16A0" w:rsidRDefault="00000000">
      <w:pPr>
        <w:spacing w:line="360" w:lineRule="auto"/>
        <w:ind w:firstLineChars="200" w:firstLine="480"/>
        <w:rPr>
          <w:color w:val="auto"/>
          <w:kern w:val="2"/>
          <w:sz w:val="24"/>
          <w:szCs w:val="24"/>
        </w:rPr>
      </w:pPr>
      <w:r>
        <w:rPr>
          <w:color w:val="auto"/>
          <w:position w:val="-6"/>
          <w:sz w:val="24"/>
          <w:szCs w:val="24"/>
        </w:rPr>
        <w:object w:dxaOrig="279" w:dyaOrig="279">
          <v:shape id="_x0000_i1082" type="#_x0000_t75" style="width:14pt;height:14pt" o:ole="">
            <v:imagedata r:id="rId146" o:title=""/>
          </v:shape>
          <o:OLEObject Type="Embed" ProgID="Equation.DSMT4" ShapeID="_x0000_i1082" DrawAspect="Content" ObjectID="_1728910024" r:id="rId147"/>
        </w:object>
      </w:r>
      <w:r>
        <w:rPr>
          <w:color w:val="auto"/>
          <w:sz w:val="24"/>
          <w:szCs w:val="24"/>
        </w:rPr>
        <w:t>——</w:t>
      </w:r>
      <w:r>
        <w:rPr>
          <w:rFonts w:hint="eastAsia"/>
          <w:color w:val="auto"/>
          <w:kern w:val="2"/>
          <w:sz w:val="24"/>
          <w:szCs w:val="24"/>
        </w:rPr>
        <w:t>试件组数。</w:t>
      </w:r>
    </w:p>
    <w:p w:rsidR="005D16A0" w:rsidRDefault="00000000">
      <w:pPr>
        <w:spacing w:line="360" w:lineRule="auto"/>
        <w:ind w:firstLineChars="200" w:firstLine="480"/>
        <w:rPr>
          <w:color w:val="auto"/>
          <w:kern w:val="2"/>
          <w:sz w:val="24"/>
          <w:szCs w:val="24"/>
        </w:rPr>
      </w:pPr>
      <w:r>
        <w:rPr>
          <w:rFonts w:hint="eastAsia"/>
          <w:color w:val="auto"/>
          <w:kern w:val="2"/>
          <w:sz w:val="24"/>
          <w:szCs w:val="24"/>
        </w:rPr>
        <w:t>对于强度等级不大于</w:t>
      </w:r>
      <w:r>
        <w:rPr>
          <w:color w:val="auto"/>
          <w:kern w:val="2"/>
          <w:sz w:val="24"/>
          <w:szCs w:val="24"/>
        </w:rPr>
        <w:t>C30</w:t>
      </w:r>
      <w:r>
        <w:rPr>
          <w:rFonts w:hint="eastAsia"/>
          <w:color w:val="auto"/>
          <w:kern w:val="2"/>
          <w:sz w:val="24"/>
          <w:szCs w:val="24"/>
        </w:rPr>
        <w:t>的混凝土，当混凝土强度标准差计算值不小于</w:t>
      </w:r>
      <w:r>
        <w:rPr>
          <w:color w:val="auto"/>
          <w:kern w:val="2"/>
          <w:sz w:val="24"/>
          <w:szCs w:val="24"/>
        </w:rPr>
        <w:t>3.0MPa</w:t>
      </w:r>
      <w:r>
        <w:rPr>
          <w:rFonts w:hint="eastAsia"/>
          <w:color w:val="auto"/>
          <w:kern w:val="2"/>
          <w:sz w:val="24"/>
          <w:szCs w:val="24"/>
        </w:rPr>
        <w:t>时，应按式（</w:t>
      </w:r>
      <w:r>
        <w:rPr>
          <w:color w:val="auto"/>
          <w:kern w:val="2"/>
          <w:sz w:val="24"/>
          <w:szCs w:val="24"/>
        </w:rPr>
        <w:t>7.2.4</w:t>
      </w:r>
      <w:r>
        <w:rPr>
          <w:rFonts w:hint="eastAsia"/>
          <w:color w:val="auto"/>
          <w:kern w:val="2"/>
          <w:sz w:val="24"/>
          <w:szCs w:val="24"/>
        </w:rPr>
        <w:t>）计算结果取值；当混凝土强度标准差计算值小于</w:t>
      </w:r>
      <w:r>
        <w:rPr>
          <w:color w:val="auto"/>
          <w:kern w:val="2"/>
          <w:sz w:val="24"/>
          <w:szCs w:val="24"/>
        </w:rPr>
        <w:t>3.0MPa</w:t>
      </w:r>
      <w:r>
        <w:rPr>
          <w:rFonts w:hint="eastAsia"/>
          <w:color w:val="auto"/>
          <w:kern w:val="2"/>
          <w:sz w:val="24"/>
          <w:szCs w:val="24"/>
        </w:rPr>
        <w:t>时，应取</w:t>
      </w:r>
      <w:r>
        <w:rPr>
          <w:color w:val="auto"/>
          <w:kern w:val="2"/>
          <w:sz w:val="24"/>
          <w:szCs w:val="24"/>
        </w:rPr>
        <w:t>3.0MPa</w:t>
      </w:r>
      <w:r>
        <w:rPr>
          <w:rFonts w:hint="eastAsia"/>
          <w:color w:val="auto"/>
          <w:kern w:val="2"/>
          <w:sz w:val="24"/>
          <w:szCs w:val="24"/>
        </w:rPr>
        <w:t>。对于强度等级大于</w:t>
      </w:r>
      <w:r>
        <w:rPr>
          <w:color w:val="auto"/>
          <w:kern w:val="2"/>
          <w:sz w:val="24"/>
          <w:szCs w:val="24"/>
        </w:rPr>
        <w:t>C30</w:t>
      </w:r>
      <w:r>
        <w:rPr>
          <w:rFonts w:hint="eastAsia"/>
          <w:color w:val="auto"/>
          <w:kern w:val="2"/>
          <w:sz w:val="24"/>
          <w:szCs w:val="24"/>
        </w:rPr>
        <w:t>且小于</w:t>
      </w:r>
      <w:r>
        <w:rPr>
          <w:color w:val="auto"/>
          <w:kern w:val="2"/>
          <w:sz w:val="24"/>
          <w:szCs w:val="24"/>
        </w:rPr>
        <w:t>C60</w:t>
      </w:r>
      <w:r>
        <w:rPr>
          <w:rFonts w:hint="eastAsia"/>
          <w:color w:val="auto"/>
          <w:kern w:val="2"/>
          <w:sz w:val="24"/>
          <w:szCs w:val="24"/>
        </w:rPr>
        <w:t>的混凝土，当混凝土强度标准差计算值不小于</w:t>
      </w:r>
      <w:r>
        <w:rPr>
          <w:color w:val="auto"/>
          <w:kern w:val="2"/>
          <w:sz w:val="24"/>
          <w:szCs w:val="24"/>
        </w:rPr>
        <w:t>4.0MPa</w:t>
      </w:r>
      <w:r>
        <w:rPr>
          <w:rFonts w:hint="eastAsia"/>
          <w:color w:val="auto"/>
          <w:kern w:val="2"/>
          <w:sz w:val="24"/>
          <w:szCs w:val="24"/>
        </w:rPr>
        <w:t>时，应按式（</w:t>
      </w:r>
      <w:r>
        <w:rPr>
          <w:color w:val="auto"/>
          <w:kern w:val="2"/>
          <w:sz w:val="24"/>
          <w:szCs w:val="24"/>
        </w:rPr>
        <w:t>7.2.4</w:t>
      </w:r>
      <w:r>
        <w:rPr>
          <w:rFonts w:hint="eastAsia"/>
          <w:color w:val="auto"/>
          <w:kern w:val="2"/>
          <w:sz w:val="24"/>
          <w:szCs w:val="24"/>
        </w:rPr>
        <w:t>）计算结果取值；当混凝土强度标准差计算值小于</w:t>
      </w:r>
      <w:r>
        <w:rPr>
          <w:color w:val="auto"/>
          <w:kern w:val="2"/>
          <w:sz w:val="24"/>
          <w:szCs w:val="24"/>
        </w:rPr>
        <w:t>4.0MPa</w:t>
      </w:r>
      <w:r>
        <w:rPr>
          <w:rFonts w:hint="eastAsia"/>
          <w:color w:val="auto"/>
          <w:kern w:val="2"/>
          <w:sz w:val="24"/>
          <w:szCs w:val="24"/>
        </w:rPr>
        <w:t>时，应取</w:t>
      </w:r>
      <w:r>
        <w:rPr>
          <w:color w:val="auto"/>
          <w:kern w:val="2"/>
          <w:sz w:val="24"/>
          <w:szCs w:val="24"/>
        </w:rPr>
        <w:t>4.0MPa</w:t>
      </w:r>
      <w:r>
        <w:rPr>
          <w:rFonts w:hint="eastAsia"/>
          <w:color w:val="auto"/>
          <w:kern w:val="2"/>
          <w:sz w:val="24"/>
          <w:szCs w:val="24"/>
        </w:rPr>
        <w:t>。</w:t>
      </w:r>
    </w:p>
    <w:p w:rsidR="005D16A0" w:rsidRDefault="00000000">
      <w:pPr>
        <w:spacing w:line="360" w:lineRule="auto"/>
        <w:ind w:firstLineChars="150" w:firstLine="361"/>
        <w:rPr>
          <w:color w:val="auto"/>
          <w:kern w:val="2"/>
          <w:sz w:val="24"/>
          <w:szCs w:val="24"/>
        </w:rPr>
      </w:pPr>
      <w:r>
        <w:rPr>
          <w:b/>
          <w:bCs/>
          <w:color w:val="auto"/>
          <w:kern w:val="2"/>
          <w:sz w:val="24"/>
          <w:szCs w:val="24"/>
        </w:rPr>
        <w:t xml:space="preserve">2  </w:t>
      </w:r>
      <w:r>
        <w:rPr>
          <w:rFonts w:hint="eastAsia"/>
          <w:color w:val="auto"/>
          <w:kern w:val="2"/>
          <w:sz w:val="24"/>
          <w:szCs w:val="24"/>
        </w:rPr>
        <w:t>当没有近期的同一品种、同一强度等级混凝土强度资料时，其强度标准差</w:t>
      </w:r>
      <w:r>
        <w:rPr>
          <w:color w:val="auto"/>
          <w:position w:val="-14"/>
          <w:sz w:val="24"/>
          <w:szCs w:val="24"/>
        </w:rPr>
        <w:object w:dxaOrig="312" w:dyaOrig="365">
          <v:shape id="_x0000_i1083" type="#_x0000_t75" style="width:15.5pt;height:18.5pt" o:ole="">
            <v:imagedata r:id="rId138" o:title=""/>
          </v:shape>
          <o:OLEObject Type="Embed" ProgID="Equation.DSMT4" ShapeID="_x0000_i1083" DrawAspect="Content" ObjectID="_1728910025" r:id="rId148"/>
        </w:object>
      </w:r>
      <w:r>
        <w:rPr>
          <w:rFonts w:hint="eastAsia"/>
          <w:color w:val="auto"/>
          <w:kern w:val="2"/>
          <w:sz w:val="24"/>
          <w:szCs w:val="24"/>
        </w:rPr>
        <w:t>可按表</w:t>
      </w:r>
      <w:r>
        <w:rPr>
          <w:color w:val="auto"/>
          <w:kern w:val="2"/>
          <w:sz w:val="24"/>
          <w:szCs w:val="24"/>
        </w:rPr>
        <w:t>7.2.4</w:t>
      </w:r>
      <w:r>
        <w:rPr>
          <w:rFonts w:hint="eastAsia"/>
          <w:color w:val="auto"/>
          <w:kern w:val="2"/>
          <w:sz w:val="24"/>
          <w:szCs w:val="24"/>
        </w:rPr>
        <w:t>取值。</w:t>
      </w:r>
    </w:p>
    <w:p w:rsidR="005D16A0" w:rsidRDefault="00000000">
      <w:pPr>
        <w:adjustRightInd w:val="0"/>
        <w:snapToGrid w:val="0"/>
        <w:jc w:val="center"/>
        <w:rPr>
          <w:rFonts w:ascii="黑体" w:eastAsia="黑体" w:hAnsi="黑体"/>
          <w:color w:val="auto"/>
          <w:kern w:val="2"/>
        </w:rPr>
      </w:pPr>
      <w:r>
        <w:rPr>
          <w:rFonts w:eastAsia="黑体"/>
          <w:color w:val="auto"/>
          <w:kern w:val="2"/>
        </w:rPr>
        <w:t>表</w:t>
      </w:r>
      <w:r>
        <w:rPr>
          <w:rFonts w:eastAsia="黑体"/>
          <w:color w:val="auto"/>
          <w:kern w:val="2"/>
        </w:rPr>
        <w:t>7.2.4</w:t>
      </w:r>
      <w:r>
        <w:rPr>
          <w:rFonts w:ascii="黑体" w:eastAsia="黑体" w:hAnsi="黑体" w:hint="eastAsia"/>
          <w:color w:val="auto"/>
          <w:kern w:val="2"/>
        </w:rPr>
        <w:t xml:space="preserve"> </w:t>
      </w:r>
      <w:r>
        <w:rPr>
          <w:rFonts w:ascii="黑体" w:eastAsia="黑体" w:hAnsi="黑体"/>
          <w:color w:val="auto"/>
          <w:kern w:val="2"/>
        </w:rPr>
        <w:t xml:space="preserve"> </w:t>
      </w:r>
      <w:r>
        <w:rPr>
          <w:rFonts w:ascii="黑体" w:eastAsia="黑体" w:hAnsi="黑体" w:hint="eastAsia"/>
          <w:color w:val="auto"/>
          <w:kern w:val="2"/>
        </w:rPr>
        <w:t>标准差</w:t>
      </w:r>
      <w:r>
        <w:rPr>
          <w:color w:val="auto"/>
          <w:position w:val="-14"/>
          <w:sz w:val="24"/>
          <w:szCs w:val="24"/>
        </w:rPr>
        <w:object w:dxaOrig="312" w:dyaOrig="365">
          <v:shape id="_x0000_i1084" type="#_x0000_t75" style="width:15.5pt;height:18.5pt" o:ole="">
            <v:imagedata r:id="rId138" o:title=""/>
          </v:shape>
          <o:OLEObject Type="Embed" ProgID="Equation.DSMT4" ShapeID="_x0000_i1084" DrawAspect="Content" ObjectID="_1728910026" r:id="rId149"/>
        </w:object>
      </w:r>
      <w:r>
        <w:rPr>
          <w:rFonts w:ascii="黑体" w:eastAsia="黑体" w:hAnsi="黑体" w:hint="eastAsia"/>
          <w:color w:val="auto"/>
          <w:kern w:val="2"/>
        </w:rPr>
        <w:t>值（</w:t>
      </w:r>
      <w:r>
        <w:rPr>
          <w:iCs/>
          <w:color w:val="auto"/>
          <w:kern w:val="2"/>
        </w:rPr>
        <w:t>MPa</w:t>
      </w:r>
      <w:r>
        <w:rPr>
          <w:rFonts w:ascii="黑体" w:eastAsia="黑体" w:hAnsi="黑体" w:hint="eastAsia"/>
          <w:color w:val="auto"/>
          <w:kern w:val="2"/>
        </w:rPr>
        <w:t>）</w:t>
      </w:r>
    </w:p>
    <w:tbl>
      <w:tblPr>
        <w:tblW w:w="5000" w:type="pct"/>
        <w:tblBorders>
          <w:top w:val="single" w:sz="12" w:space="0" w:color="000000"/>
          <w:left w:val="single" w:sz="12" w:space="0" w:color="000000"/>
          <w:bottom w:val="single" w:sz="12" w:space="0" w:color="000000"/>
          <w:right w:val="single" w:sz="12" w:space="0" w:color="000000"/>
          <w:insideH w:val="single" w:sz="4" w:space="0" w:color="auto"/>
          <w:insideV w:val="single" w:sz="4" w:space="0" w:color="auto"/>
        </w:tblBorders>
        <w:tblLook w:val="04A0" w:firstRow="1" w:lastRow="0" w:firstColumn="1" w:lastColumn="0" w:noHBand="0" w:noVBand="1"/>
      </w:tblPr>
      <w:tblGrid>
        <w:gridCol w:w="2130"/>
        <w:gridCol w:w="2130"/>
        <w:gridCol w:w="2131"/>
        <w:gridCol w:w="2131"/>
      </w:tblGrid>
      <w:tr w:rsidR="005D16A0">
        <w:trPr>
          <w:trHeight w:val="497"/>
        </w:trPr>
        <w:tc>
          <w:tcPr>
            <w:tcW w:w="1250" w:type="pct"/>
            <w:vAlign w:val="center"/>
          </w:tcPr>
          <w:p w:rsidR="005D16A0" w:rsidRDefault="00000000">
            <w:pPr>
              <w:contextualSpacing/>
              <w:jc w:val="center"/>
              <w:rPr>
                <w:color w:val="auto"/>
                <w:kern w:val="2"/>
              </w:rPr>
            </w:pPr>
            <w:r>
              <w:rPr>
                <w:rFonts w:hint="eastAsia"/>
                <w:color w:val="auto"/>
                <w:kern w:val="2"/>
              </w:rPr>
              <w:t>混凝土强度标准值</w:t>
            </w:r>
          </w:p>
        </w:tc>
        <w:tc>
          <w:tcPr>
            <w:tcW w:w="1250" w:type="pct"/>
            <w:vAlign w:val="center"/>
          </w:tcPr>
          <w:p w:rsidR="005D16A0" w:rsidRDefault="00000000">
            <w:pPr>
              <w:contextualSpacing/>
              <w:jc w:val="center"/>
              <w:rPr>
                <w:color w:val="auto"/>
                <w:kern w:val="2"/>
              </w:rPr>
            </w:pPr>
            <w:r>
              <w:rPr>
                <w:rFonts w:hint="eastAsia"/>
                <w:color w:val="auto"/>
                <w:kern w:val="2"/>
              </w:rPr>
              <w:t>≤</w:t>
            </w:r>
            <w:r>
              <w:rPr>
                <w:color w:val="auto"/>
                <w:kern w:val="2"/>
              </w:rPr>
              <w:t>C20</w:t>
            </w:r>
          </w:p>
        </w:tc>
        <w:tc>
          <w:tcPr>
            <w:tcW w:w="1250" w:type="pct"/>
            <w:vAlign w:val="center"/>
          </w:tcPr>
          <w:p w:rsidR="005D16A0" w:rsidRDefault="00000000">
            <w:pPr>
              <w:contextualSpacing/>
              <w:jc w:val="center"/>
              <w:rPr>
                <w:color w:val="auto"/>
                <w:kern w:val="2"/>
              </w:rPr>
            </w:pPr>
            <w:r>
              <w:rPr>
                <w:color w:val="auto"/>
                <w:kern w:val="2"/>
              </w:rPr>
              <w:t>C25</w:t>
            </w:r>
            <w:r>
              <w:rPr>
                <w:rFonts w:hint="eastAsia"/>
                <w:color w:val="auto"/>
                <w:kern w:val="2"/>
              </w:rPr>
              <w:t>～</w:t>
            </w:r>
            <w:r>
              <w:rPr>
                <w:color w:val="auto"/>
                <w:kern w:val="2"/>
              </w:rPr>
              <w:t>C45</w:t>
            </w:r>
          </w:p>
        </w:tc>
        <w:tc>
          <w:tcPr>
            <w:tcW w:w="1250" w:type="pct"/>
            <w:vAlign w:val="center"/>
          </w:tcPr>
          <w:p w:rsidR="005D16A0" w:rsidRDefault="00000000">
            <w:pPr>
              <w:contextualSpacing/>
              <w:jc w:val="center"/>
              <w:rPr>
                <w:color w:val="auto"/>
                <w:kern w:val="2"/>
              </w:rPr>
            </w:pPr>
            <w:r>
              <w:rPr>
                <w:color w:val="auto"/>
                <w:kern w:val="2"/>
              </w:rPr>
              <w:t>C50</w:t>
            </w:r>
            <w:r>
              <w:rPr>
                <w:rFonts w:hint="eastAsia"/>
                <w:color w:val="auto"/>
                <w:kern w:val="2"/>
              </w:rPr>
              <w:t>～</w:t>
            </w:r>
            <w:r>
              <w:rPr>
                <w:color w:val="auto"/>
                <w:kern w:val="2"/>
              </w:rPr>
              <w:t>C55</w:t>
            </w:r>
          </w:p>
        </w:tc>
      </w:tr>
      <w:tr w:rsidR="005D16A0">
        <w:trPr>
          <w:trHeight w:val="442"/>
        </w:trPr>
        <w:tc>
          <w:tcPr>
            <w:tcW w:w="1250" w:type="pct"/>
            <w:vAlign w:val="center"/>
          </w:tcPr>
          <w:p w:rsidR="005D16A0" w:rsidRDefault="00000000">
            <w:pPr>
              <w:snapToGrid w:val="0"/>
              <w:jc w:val="center"/>
              <w:rPr>
                <w:color w:val="auto"/>
                <w:kern w:val="2"/>
              </w:rPr>
            </w:pPr>
            <w:r>
              <w:rPr>
                <w:color w:val="auto"/>
                <w:position w:val="-14"/>
                <w:sz w:val="24"/>
                <w:szCs w:val="24"/>
              </w:rPr>
              <w:object w:dxaOrig="312" w:dyaOrig="365">
                <v:shape id="_x0000_i1085" type="#_x0000_t75" style="width:15.5pt;height:18.5pt" o:ole="">
                  <v:imagedata r:id="rId138" o:title=""/>
                </v:shape>
                <o:OLEObject Type="Embed" ProgID="Equation.DSMT4" ShapeID="_x0000_i1085" DrawAspect="Content" ObjectID="_1728910027" r:id="rId150"/>
              </w:object>
            </w:r>
          </w:p>
        </w:tc>
        <w:tc>
          <w:tcPr>
            <w:tcW w:w="1250" w:type="pct"/>
            <w:vAlign w:val="center"/>
          </w:tcPr>
          <w:p w:rsidR="005D16A0" w:rsidRDefault="00000000">
            <w:pPr>
              <w:snapToGrid w:val="0"/>
              <w:jc w:val="center"/>
              <w:rPr>
                <w:color w:val="auto"/>
                <w:kern w:val="2"/>
              </w:rPr>
            </w:pPr>
            <w:r>
              <w:rPr>
                <w:color w:val="auto"/>
                <w:kern w:val="2"/>
              </w:rPr>
              <w:t>3.5</w:t>
            </w:r>
          </w:p>
        </w:tc>
        <w:tc>
          <w:tcPr>
            <w:tcW w:w="1250" w:type="pct"/>
            <w:vAlign w:val="center"/>
          </w:tcPr>
          <w:p w:rsidR="005D16A0" w:rsidRDefault="00000000">
            <w:pPr>
              <w:snapToGrid w:val="0"/>
              <w:jc w:val="center"/>
              <w:rPr>
                <w:color w:val="auto"/>
                <w:kern w:val="2"/>
              </w:rPr>
            </w:pPr>
            <w:r>
              <w:rPr>
                <w:color w:val="auto"/>
                <w:kern w:val="2"/>
              </w:rPr>
              <w:t>4.5</w:t>
            </w:r>
          </w:p>
        </w:tc>
        <w:tc>
          <w:tcPr>
            <w:tcW w:w="1250" w:type="pct"/>
            <w:vAlign w:val="center"/>
          </w:tcPr>
          <w:p w:rsidR="005D16A0" w:rsidRDefault="00000000">
            <w:pPr>
              <w:snapToGrid w:val="0"/>
              <w:jc w:val="center"/>
              <w:rPr>
                <w:color w:val="auto"/>
                <w:kern w:val="2"/>
              </w:rPr>
            </w:pPr>
            <w:r>
              <w:rPr>
                <w:color w:val="auto"/>
                <w:kern w:val="2"/>
              </w:rPr>
              <w:t>5.5</w:t>
            </w:r>
          </w:p>
        </w:tc>
      </w:tr>
    </w:tbl>
    <w:p w:rsidR="005D16A0" w:rsidRDefault="00000000">
      <w:pPr>
        <w:adjustRightInd w:val="0"/>
        <w:spacing w:line="360" w:lineRule="auto"/>
        <w:outlineLvl w:val="2"/>
        <w:rPr>
          <w:color w:val="auto"/>
          <w:kern w:val="2"/>
          <w:sz w:val="24"/>
          <w:szCs w:val="24"/>
        </w:rPr>
      </w:pPr>
      <w:r>
        <w:rPr>
          <w:b/>
          <w:bCs/>
          <w:color w:val="auto"/>
          <w:kern w:val="2"/>
          <w:sz w:val="24"/>
          <w:szCs w:val="24"/>
        </w:rPr>
        <w:t xml:space="preserve">7.2.5  </w:t>
      </w:r>
      <w:r>
        <w:rPr>
          <w:rFonts w:hint="eastAsia"/>
          <w:color w:val="auto"/>
          <w:kern w:val="2"/>
          <w:sz w:val="24"/>
          <w:szCs w:val="24"/>
        </w:rPr>
        <w:t>海岸工程混凝土的初始氯离子扩散系数配制值</w:t>
      </w:r>
      <w:r>
        <w:rPr>
          <w:noProof/>
          <w:color w:val="auto"/>
          <w:kern w:val="2"/>
          <w:position w:val="-14"/>
          <w:szCs w:val="22"/>
        </w:rPr>
        <w:drawing>
          <wp:inline distT="0" distB="0" distL="0" distR="0">
            <wp:extent cx="237490" cy="237490"/>
            <wp:effectExtent l="0" t="0" r="0" b="0"/>
            <wp:docPr id="206" name="图片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17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237490" cy="237490"/>
                    </a:xfrm>
                    <a:prstGeom prst="rect">
                      <a:avLst/>
                    </a:prstGeom>
                    <a:noFill/>
                    <a:ln>
                      <a:noFill/>
                    </a:ln>
                  </pic:spPr>
                </pic:pic>
              </a:graphicData>
            </a:graphic>
          </wp:inline>
        </w:drawing>
      </w:r>
      <w:r>
        <w:rPr>
          <w:rFonts w:hint="eastAsia"/>
          <w:color w:val="auto"/>
          <w:kern w:val="2"/>
          <w:sz w:val="24"/>
          <w:szCs w:val="24"/>
        </w:rPr>
        <w:t>应按式（</w:t>
      </w:r>
      <w:r>
        <w:rPr>
          <w:color w:val="auto"/>
          <w:kern w:val="2"/>
          <w:sz w:val="24"/>
          <w:szCs w:val="24"/>
        </w:rPr>
        <w:t>7.2.5</w:t>
      </w:r>
      <w:r>
        <w:rPr>
          <w:rFonts w:hint="eastAsia"/>
          <w:color w:val="auto"/>
          <w:kern w:val="2"/>
          <w:sz w:val="24"/>
          <w:szCs w:val="24"/>
        </w:rPr>
        <w:t>）确定：</w:t>
      </w:r>
    </w:p>
    <w:p w:rsidR="005D16A0" w:rsidRDefault="00000000">
      <w:pPr>
        <w:adjustRightInd w:val="0"/>
        <w:snapToGrid w:val="0"/>
        <w:spacing w:line="360" w:lineRule="auto"/>
        <w:jc w:val="right"/>
        <w:textAlignment w:val="baseline"/>
        <w:rPr>
          <w:color w:val="auto"/>
          <w:kern w:val="2"/>
          <w:sz w:val="24"/>
          <w:szCs w:val="24"/>
        </w:rPr>
      </w:pPr>
      <w:r>
        <w:rPr>
          <w:color w:val="auto"/>
          <w:kern w:val="2"/>
          <w:position w:val="-14"/>
        </w:rPr>
        <w:object w:dxaOrig="1602" w:dyaOrig="365">
          <v:shape id="_x0000_i1086" type="#_x0000_t75" style="width:80pt;height:18.5pt" o:ole="">
            <v:imagedata r:id="rId151" o:title=""/>
          </v:shape>
          <o:OLEObject Type="Embed" ProgID="Equation.DSMT4" ShapeID="_x0000_i1086" DrawAspect="Content" ObjectID="_1728910028" r:id="rId152"/>
        </w:object>
      </w:r>
      <w:r>
        <w:rPr>
          <w:color w:val="auto"/>
          <w:kern w:val="2"/>
        </w:rPr>
        <w:t xml:space="preserve">                   </w:t>
      </w:r>
      <w:r>
        <w:rPr>
          <w:rFonts w:hint="eastAsia"/>
          <w:color w:val="auto"/>
          <w:kern w:val="2"/>
          <w:sz w:val="24"/>
          <w:szCs w:val="24"/>
        </w:rPr>
        <w:t>（</w:t>
      </w:r>
      <w:r>
        <w:rPr>
          <w:color w:val="auto"/>
          <w:kern w:val="2"/>
          <w:sz w:val="24"/>
          <w:szCs w:val="24"/>
        </w:rPr>
        <w:t>7.2.5</w:t>
      </w:r>
      <w:r>
        <w:rPr>
          <w:rFonts w:hint="eastAsia"/>
          <w:color w:val="auto"/>
          <w:kern w:val="2"/>
          <w:sz w:val="24"/>
          <w:szCs w:val="24"/>
        </w:rPr>
        <w:t>）</w:t>
      </w:r>
    </w:p>
    <w:p w:rsidR="005D16A0" w:rsidRDefault="00000000">
      <w:pPr>
        <w:spacing w:line="360" w:lineRule="auto"/>
        <w:rPr>
          <w:color w:val="auto"/>
          <w:kern w:val="2"/>
          <w:sz w:val="24"/>
          <w:szCs w:val="24"/>
        </w:rPr>
      </w:pPr>
      <w:r>
        <w:rPr>
          <w:rFonts w:hint="eastAsia"/>
          <w:color w:val="auto"/>
          <w:kern w:val="2"/>
          <w:sz w:val="24"/>
          <w:szCs w:val="24"/>
        </w:rPr>
        <w:t>式中：</w:t>
      </w:r>
      <w:r>
        <w:rPr>
          <w:color w:val="auto"/>
          <w:kern w:val="2"/>
          <w:position w:val="-14"/>
          <w:sz w:val="24"/>
          <w:szCs w:val="24"/>
        </w:rPr>
        <w:object w:dxaOrig="462" w:dyaOrig="376">
          <v:shape id="_x0000_i1087" type="#_x0000_t75" style="width:23pt;height:19pt" o:ole="">
            <v:imagedata r:id="rId153" o:title=""/>
          </v:shape>
          <o:OLEObject Type="Embed" ProgID="Equation.DSMT4" ShapeID="_x0000_i1087" DrawAspect="Content" ObjectID="_1728910029" r:id="rId154"/>
        </w:object>
      </w:r>
      <w:r>
        <w:rPr>
          <w:color w:val="auto"/>
          <w:sz w:val="24"/>
          <w:szCs w:val="24"/>
        </w:rPr>
        <w:t>——</w:t>
      </w:r>
      <w:r>
        <w:rPr>
          <w:rFonts w:hint="eastAsia"/>
          <w:color w:val="auto"/>
          <w:kern w:val="2"/>
          <w:sz w:val="24"/>
          <w:szCs w:val="24"/>
        </w:rPr>
        <w:t>初始氯离子扩散系数的配制值（</w:t>
      </w:r>
      <w:r>
        <w:rPr>
          <w:color w:val="auto"/>
          <w:kern w:val="2"/>
          <w:sz w:val="24"/>
          <w:szCs w:val="24"/>
        </w:rPr>
        <w:t>10</w:t>
      </w:r>
      <w:r>
        <w:rPr>
          <w:color w:val="auto"/>
          <w:kern w:val="2"/>
          <w:sz w:val="24"/>
          <w:szCs w:val="24"/>
          <w:vertAlign w:val="superscript"/>
        </w:rPr>
        <w:t>-12</w:t>
      </w:r>
      <w:r>
        <w:rPr>
          <w:color w:val="auto"/>
          <w:kern w:val="2"/>
          <w:sz w:val="24"/>
          <w:szCs w:val="24"/>
        </w:rPr>
        <w:t>m</w:t>
      </w:r>
      <w:r>
        <w:rPr>
          <w:color w:val="auto"/>
          <w:kern w:val="2"/>
          <w:sz w:val="24"/>
          <w:szCs w:val="24"/>
          <w:vertAlign w:val="superscript"/>
        </w:rPr>
        <w:t>2</w:t>
      </w:r>
      <w:r>
        <w:rPr>
          <w:color w:val="auto"/>
          <w:kern w:val="2"/>
          <w:sz w:val="24"/>
          <w:szCs w:val="24"/>
        </w:rPr>
        <w:t>/s</w:t>
      </w:r>
      <w:r>
        <w:rPr>
          <w:rFonts w:hint="eastAsia"/>
          <w:color w:val="auto"/>
          <w:kern w:val="2"/>
          <w:sz w:val="24"/>
          <w:szCs w:val="24"/>
        </w:rPr>
        <w:t>或</w:t>
      </w:r>
      <w:r>
        <w:rPr>
          <w:color w:val="auto"/>
          <w:kern w:val="2"/>
          <w:sz w:val="24"/>
          <w:szCs w:val="24"/>
        </w:rPr>
        <w:t>mm</w:t>
      </w:r>
      <w:r>
        <w:rPr>
          <w:color w:val="auto"/>
          <w:kern w:val="2"/>
          <w:sz w:val="24"/>
          <w:szCs w:val="24"/>
          <w:vertAlign w:val="superscript"/>
        </w:rPr>
        <w:t>2</w:t>
      </w:r>
      <w:r>
        <w:rPr>
          <w:color w:val="auto"/>
          <w:kern w:val="2"/>
          <w:sz w:val="24"/>
          <w:szCs w:val="24"/>
        </w:rPr>
        <w:t>/a</w:t>
      </w:r>
      <w:r>
        <w:rPr>
          <w:rFonts w:hint="eastAsia"/>
          <w:color w:val="auto"/>
          <w:kern w:val="2"/>
          <w:sz w:val="24"/>
          <w:szCs w:val="24"/>
        </w:rPr>
        <w:t>）；</w:t>
      </w:r>
    </w:p>
    <w:p w:rsidR="005D16A0" w:rsidRDefault="00000000">
      <w:pPr>
        <w:adjustRightInd w:val="0"/>
        <w:snapToGrid w:val="0"/>
        <w:spacing w:line="360" w:lineRule="auto"/>
        <w:ind w:firstLineChars="300" w:firstLine="720"/>
        <w:textAlignment w:val="center"/>
        <w:rPr>
          <w:color w:val="auto"/>
          <w:kern w:val="2"/>
          <w:sz w:val="24"/>
          <w:szCs w:val="24"/>
        </w:rPr>
      </w:pPr>
      <w:r>
        <w:rPr>
          <w:color w:val="auto"/>
          <w:sz w:val="24"/>
          <w:szCs w:val="24"/>
        </w:rPr>
        <w:object w:dxaOrig="322" w:dyaOrig="365">
          <v:shape id="_x0000_i1088" type="#_x0000_t75" style="width:16pt;height:18.5pt" o:ole="">
            <v:imagedata r:id="rId155" o:title=""/>
          </v:shape>
          <o:OLEObject Type="Embed" ProgID="Equation.DSMT4" ShapeID="_x0000_i1088" DrawAspect="Content" ObjectID="_1728910030" r:id="rId156"/>
        </w:object>
      </w:r>
      <w:r>
        <w:rPr>
          <w:color w:val="auto"/>
          <w:sz w:val="24"/>
          <w:szCs w:val="24"/>
        </w:rPr>
        <w:t>——</w:t>
      </w:r>
      <w:r>
        <w:rPr>
          <w:rFonts w:hint="eastAsia"/>
          <w:color w:val="auto"/>
          <w:kern w:val="2"/>
          <w:sz w:val="24"/>
          <w:szCs w:val="24"/>
        </w:rPr>
        <w:t>初始氯离子扩散系数（</w:t>
      </w:r>
      <w:r>
        <w:rPr>
          <w:color w:val="auto"/>
          <w:kern w:val="2"/>
          <w:sz w:val="24"/>
          <w:szCs w:val="24"/>
        </w:rPr>
        <w:t>10</w:t>
      </w:r>
      <w:r>
        <w:rPr>
          <w:color w:val="auto"/>
          <w:kern w:val="2"/>
          <w:sz w:val="24"/>
          <w:szCs w:val="24"/>
          <w:vertAlign w:val="superscript"/>
        </w:rPr>
        <w:t>-12</w:t>
      </w:r>
      <w:r>
        <w:rPr>
          <w:color w:val="auto"/>
          <w:kern w:val="2"/>
          <w:sz w:val="24"/>
          <w:szCs w:val="24"/>
        </w:rPr>
        <w:t>m</w:t>
      </w:r>
      <w:r>
        <w:rPr>
          <w:color w:val="auto"/>
          <w:kern w:val="2"/>
          <w:sz w:val="24"/>
          <w:szCs w:val="24"/>
          <w:vertAlign w:val="superscript"/>
        </w:rPr>
        <w:t>2</w:t>
      </w:r>
      <w:r>
        <w:rPr>
          <w:color w:val="auto"/>
          <w:kern w:val="2"/>
          <w:sz w:val="24"/>
          <w:szCs w:val="24"/>
        </w:rPr>
        <w:t>/s</w:t>
      </w:r>
      <w:r>
        <w:rPr>
          <w:rFonts w:hint="eastAsia"/>
          <w:color w:val="auto"/>
          <w:kern w:val="2"/>
          <w:sz w:val="24"/>
          <w:szCs w:val="24"/>
        </w:rPr>
        <w:t>或</w:t>
      </w:r>
      <w:r>
        <w:rPr>
          <w:color w:val="auto"/>
          <w:kern w:val="2"/>
          <w:sz w:val="24"/>
          <w:szCs w:val="24"/>
        </w:rPr>
        <w:t>mm</w:t>
      </w:r>
      <w:r>
        <w:rPr>
          <w:color w:val="auto"/>
          <w:kern w:val="2"/>
          <w:sz w:val="24"/>
          <w:szCs w:val="24"/>
          <w:vertAlign w:val="superscript"/>
        </w:rPr>
        <w:t>2</w:t>
      </w:r>
      <w:r>
        <w:rPr>
          <w:color w:val="auto"/>
          <w:kern w:val="2"/>
          <w:sz w:val="24"/>
          <w:szCs w:val="24"/>
        </w:rPr>
        <w:t>/a</w:t>
      </w:r>
      <w:r>
        <w:rPr>
          <w:rFonts w:hint="eastAsia"/>
          <w:color w:val="auto"/>
          <w:kern w:val="2"/>
          <w:sz w:val="24"/>
          <w:szCs w:val="24"/>
        </w:rPr>
        <w:t>）；</w:t>
      </w:r>
    </w:p>
    <w:p w:rsidR="005D16A0" w:rsidRDefault="00000000">
      <w:pPr>
        <w:adjustRightInd w:val="0"/>
        <w:snapToGrid w:val="0"/>
        <w:spacing w:line="360" w:lineRule="auto"/>
        <w:ind w:firstLineChars="200" w:firstLine="420"/>
        <w:rPr>
          <w:color w:val="auto"/>
          <w:kern w:val="2"/>
          <w:sz w:val="24"/>
          <w:szCs w:val="24"/>
        </w:rPr>
      </w:pPr>
      <w:r>
        <w:rPr>
          <w:noProof/>
          <w:color w:val="auto"/>
          <w:kern w:val="2"/>
          <w:position w:val="-12"/>
          <w:szCs w:val="22"/>
        </w:rPr>
        <w:lastRenderedPageBreak/>
        <w:drawing>
          <wp:inline distT="0" distB="0" distL="0" distR="0">
            <wp:extent cx="207645" cy="231775"/>
            <wp:effectExtent l="0" t="0" r="1905" b="0"/>
            <wp:docPr id="25" name="图片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83"/>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a:xfrm>
                      <a:off x="0" y="0"/>
                      <a:ext cx="207645" cy="231775"/>
                    </a:xfrm>
                    <a:prstGeom prst="rect">
                      <a:avLst/>
                    </a:prstGeom>
                    <a:noFill/>
                    <a:ln>
                      <a:noFill/>
                    </a:ln>
                  </pic:spPr>
                </pic:pic>
              </a:graphicData>
            </a:graphic>
          </wp:inline>
        </w:drawing>
      </w:r>
      <w:r>
        <w:rPr>
          <w:color w:val="auto"/>
          <w:sz w:val="24"/>
          <w:szCs w:val="24"/>
        </w:rPr>
        <w:t>——</w:t>
      </w:r>
      <w:r>
        <w:rPr>
          <w:rFonts w:hint="eastAsia"/>
          <w:color w:val="auto"/>
          <w:kern w:val="2"/>
          <w:sz w:val="24"/>
          <w:szCs w:val="24"/>
        </w:rPr>
        <w:t>初始氯离子扩散系数的标准差，可根据混凝土氯离子扩散系数测试值的历史统计资料得到；</w:t>
      </w:r>
    </w:p>
    <w:p w:rsidR="005D16A0" w:rsidRDefault="00000000">
      <w:pPr>
        <w:spacing w:line="360" w:lineRule="auto"/>
        <w:ind w:firstLineChars="200" w:firstLine="420"/>
        <w:rPr>
          <w:color w:val="auto"/>
          <w:kern w:val="2"/>
          <w:sz w:val="24"/>
          <w:szCs w:val="24"/>
        </w:rPr>
      </w:pPr>
      <w:r>
        <w:rPr>
          <w:color w:val="auto"/>
          <w:kern w:val="2"/>
          <w:position w:val="-12"/>
        </w:rPr>
        <w:object w:dxaOrig="279" w:dyaOrig="365">
          <v:shape id="_x0000_i1089" type="#_x0000_t75" style="width:14pt;height:18.5pt" o:ole="">
            <v:imagedata r:id="rId157" o:title=""/>
          </v:shape>
          <o:OLEObject Type="Embed" ProgID="Equation.DSMT4" ShapeID="_x0000_i1089" DrawAspect="Content" ObjectID="_1728910031" r:id="rId158"/>
        </w:object>
      </w:r>
      <w:r>
        <w:rPr>
          <w:color w:val="auto"/>
          <w:sz w:val="24"/>
          <w:szCs w:val="24"/>
        </w:rPr>
        <w:t>——</w:t>
      </w:r>
      <w:r>
        <w:rPr>
          <w:rFonts w:hint="eastAsia"/>
          <w:color w:val="auto"/>
          <w:kern w:val="2"/>
          <w:sz w:val="24"/>
          <w:szCs w:val="24"/>
        </w:rPr>
        <w:t>计算初始氯离子扩散系数配制值时选取的概率度。</w:t>
      </w:r>
    </w:p>
    <w:p w:rsidR="005D16A0" w:rsidRDefault="00000000">
      <w:pPr>
        <w:adjustRightInd w:val="0"/>
        <w:snapToGrid w:val="0"/>
        <w:spacing w:line="360" w:lineRule="auto"/>
        <w:outlineLvl w:val="2"/>
        <w:rPr>
          <w:b/>
          <w:color w:val="auto"/>
          <w:sz w:val="24"/>
          <w:szCs w:val="24"/>
        </w:rPr>
      </w:pPr>
      <w:r>
        <w:rPr>
          <w:b/>
          <w:color w:val="auto"/>
          <w:sz w:val="24"/>
          <w:szCs w:val="24"/>
        </w:rPr>
        <w:t xml:space="preserve">7.2.6  </w:t>
      </w:r>
      <w:r>
        <w:rPr>
          <w:rFonts w:hint="eastAsia"/>
          <w:bCs/>
          <w:color w:val="auto"/>
          <w:sz w:val="24"/>
          <w:szCs w:val="24"/>
        </w:rPr>
        <w:t>海岸工程混凝土的水胶比和矿物掺合料的确定应兼顾强度和耐久性指标要求。应根据实验测试结果，分别建立基于水胶比</w:t>
      </w:r>
      <w:r>
        <w:rPr>
          <w:bCs/>
          <w:color w:val="auto"/>
          <w:position w:val="-12"/>
          <w:sz w:val="24"/>
          <w:szCs w:val="24"/>
        </w:rPr>
        <w:object w:dxaOrig="484" w:dyaOrig="365">
          <v:shape id="_x0000_i1090" type="#_x0000_t75" style="width:24pt;height:18.5pt" o:ole="">
            <v:imagedata r:id="rId159" o:title=""/>
          </v:shape>
          <o:OLEObject Type="Embed" ProgID="Equation.DSMT4" ShapeID="_x0000_i1090" DrawAspect="Content" ObjectID="_1728910032" r:id="rId160"/>
        </w:object>
      </w:r>
      <w:r>
        <w:rPr>
          <w:rFonts w:hint="eastAsia"/>
          <w:bCs/>
          <w:color w:val="auto"/>
          <w:sz w:val="24"/>
          <w:szCs w:val="24"/>
        </w:rPr>
        <w:t>、粉煤灰</w:t>
      </w:r>
      <w:r>
        <w:rPr>
          <w:bCs/>
          <w:color w:val="auto"/>
          <w:sz w:val="24"/>
          <w:szCs w:val="24"/>
        </w:rPr>
        <w:t>掺量</w:t>
      </w:r>
      <w:r>
        <w:rPr>
          <w:color w:val="auto"/>
          <w:position w:val="-12"/>
        </w:rPr>
        <w:object w:dxaOrig="398" w:dyaOrig="365">
          <v:shape id="_x0000_i1091" type="#_x0000_t75" style="width:20pt;height:18.5pt" o:ole="">
            <v:imagedata r:id="rId161" o:title=""/>
          </v:shape>
          <o:OLEObject Type="Embed" ProgID="Equation.DSMT4" ShapeID="_x0000_i1091" DrawAspect="Content" ObjectID="_1728910033" r:id="rId162"/>
        </w:object>
      </w:r>
      <w:r>
        <w:rPr>
          <w:rFonts w:hint="eastAsia"/>
          <w:bCs/>
          <w:color w:val="auto"/>
          <w:sz w:val="24"/>
          <w:szCs w:val="24"/>
        </w:rPr>
        <w:t>和粒化高炉矿渣粉掺量</w:t>
      </w:r>
      <w:r>
        <w:rPr>
          <w:color w:val="auto"/>
          <w:position w:val="-12"/>
        </w:rPr>
        <w:object w:dxaOrig="398" w:dyaOrig="365">
          <v:shape id="_x0000_i1092" type="#_x0000_t75" style="width:20pt;height:18.5pt" o:ole="">
            <v:imagedata r:id="rId163" o:title=""/>
          </v:shape>
          <o:OLEObject Type="Embed" ProgID="Equation.DSMT4" ShapeID="_x0000_i1092" DrawAspect="Content" ObjectID="_1728910034" r:id="rId164"/>
        </w:object>
      </w:r>
      <w:r>
        <w:rPr>
          <w:rFonts w:hint="eastAsia"/>
          <w:bCs/>
          <w:color w:val="auto"/>
          <w:sz w:val="24"/>
          <w:szCs w:val="24"/>
        </w:rPr>
        <w:t>的</w:t>
      </w:r>
      <w:r>
        <w:rPr>
          <w:rFonts w:hint="eastAsia"/>
          <w:color w:val="auto"/>
          <w:kern w:val="2"/>
          <w:sz w:val="24"/>
          <w:szCs w:val="24"/>
        </w:rPr>
        <w:t>混凝土</w:t>
      </w:r>
      <w:r>
        <w:rPr>
          <w:rFonts w:hint="eastAsia"/>
          <w:bCs/>
          <w:color w:val="auto"/>
          <w:sz w:val="24"/>
          <w:szCs w:val="24"/>
        </w:rPr>
        <w:t>强度配制值、初始氯离子扩散系数配制值和龄期衰减系数计算模型，然后通过联立求解确定混凝土的水胶比</w:t>
      </w:r>
      <w:r>
        <w:rPr>
          <w:bCs/>
          <w:color w:val="auto"/>
          <w:position w:val="-12"/>
          <w:sz w:val="24"/>
          <w:szCs w:val="24"/>
        </w:rPr>
        <w:object w:dxaOrig="484" w:dyaOrig="365">
          <v:shape id="_x0000_i1093" type="#_x0000_t75" style="width:24pt;height:18.5pt" o:ole="">
            <v:imagedata r:id="rId165" o:title=""/>
          </v:shape>
          <o:OLEObject Type="Embed" ProgID="Equation.DSMT4" ShapeID="_x0000_i1093" DrawAspect="Content" ObjectID="_1728910035" r:id="rId166"/>
        </w:object>
      </w:r>
      <w:r>
        <w:rPr>
          <w:rFonts w:hint="eastAsia"/>
          <w:bCs/>
          <w:color w:val="auto"/>
          <w:sz w:val="24"/>
          <w:szCs w:val="24"/>
        </w:rPr>
        <w:t>、粉煤灰</w:t>
      </w:r>
      <w:r>
        <w:rPr>
          <w:bCs/>
          <w:color w:val="auto"/>
          <w:sz w:val="24"/>
          <w:szCs w:val="24"/>
        </w:rPr>
        <w:t>掺量</w:t>
      </w:r>
      <w:r>
        <w:rPr>
          <w:color w:val="auto"/>
          <w:position w:val="-12"/>
        </w:rPr>
        <w:object w:dxaOrig="398" w:dyaOrig="365">
          <v:shape id="_x0000_i1094" type="#_x0000_t75" style="width:20pt;height:18.5pt" o:ole="">
            <v:imagedata r:id="rId161" o:title=""/>
          </v:shape>
          <o:OLEObject Type="Embed" ProgID="Equation.DSMT4" ShapeID="_x0000_i1094" DrawAspect="Content" ObjectID="_1728910036" r:id="rId167"/>
        </w:object>
      </w:r>
      <w:r>
        <w:rPr>
          <w:rFonts w:hint="eastAsia"/>
          <w:color w:val="auto"/>
        </w:rPr>
        <w:t>和</w:t>
      </w:r>
      <w:r>
        <w:rPr>
          <w:rFonts w:hint="eastAsia"/>
          <w:bCs/>
          <w:color w:val="auto"/>
          <w:sz w:val="24"/>
          <w:szCs w:val="24"/>
        </w:rPr>
        <w:t>粒化高炉矿渣粉掺量</w:t>
      </w:r>
      <w:r>
        <w:rPr>
          <w:color w:val="auto"/>
          <w:position w:val="-12"/>
        </w:rPr>
        <w:object w:dxaOrig="398" w:dyaOrig="365">
          <v:shape id="_x0000_i1095" type="#_x0000_t75" style="width:20pt;height:18.5pt" o:ole="">
            <v:imagedata r:id="rId163" o:title=""/>
          </v:shape>
          <o:OLEObject Type="Embed" ProgID="Equation.DSMT4" ShapeID="_x0000_i1095" DrawAspect="Content" ObjectID="_1728910037" r:id="rId168"/>
        </w:object>
      </w:r>
      <w:r>
        <w:rPr>
          <w:rFonts w:hint="eastAsia"/>
          <w:color w:val="auto"/>
        </w:rPr>
        <w:t>。</w:t>
      </w:r>
      <w:r>
        <w:rPr>
          <w:rFonts w:hint="eastAsia"/>
          <w:bCs/>
          <w:color w:val="auto"/>
          <w:sz w:val="24"/>
          <w:szCs w:val="24"/>
        </w:rPr>
        <w:t>当无可靠实验测试数据时，可按附录</w:t>
      </w:r>
      <w:r>
        <w:rPr>
          <w:rFonts w:hint="eastAsia"/>
          <w:bCs/>
          <w:color w:val="auto"/>
          <w:sz w:val="24"/>
          <w:szCs w:val="24"/>
        </w:rPr>
        <w:t>E</w:t>
      </w:r>
      <w:r>
        <w:rPr>
          <w:rFonts w:hint="eastAsia"/>
          <w:bCs/>
          <w:color w:val="auto"/>
          <w:sz w:val="24"/>
          <w:szCs w:val="24"/>
        </w:rPr>
        <w:t>确定水胶比和矿物掺合料掺量。</w:t>
      </w:r>
    </w:p>
    <w:p w:rsidR="005D16A0" w:rsidRDefault="00000000">
      <w:pPr>
        <w:adjustRightInd w:val="0"/>
        <w:spacing w:line="360" w:lineRule="auto"/>
        <w:outlineLvl w:val="2"/>
        <w:rPr>
          <w:color w:val="auto"/>
          <w:sz w:val="24"/>
          <w:szCs w:val="24"/>
        </w:rPr>
      </w:pPr>
      <w:r>
        <w:rPr>
          <w:b/>
          <w:color w:val="auto"/>
          <w:sz w:val="24"/>
          <w:szCs w:val="24"/>
        </w:rPr>
        <w:t>7.2.7</w:t>
      </w:r>
      <w:r>
        <w:rPr>
          <w:color w:val="auto"/>
        </w:rPr>
        <w:t xml:space="preserve">  </w:t>
      </w:r>
      <w:r>
        <w:rPr>
          <w:rFonts w:hint="eastAsia"/>
          <w:color w:val="auto"/>
          <w:sz w:val="24"/>
          <w:szCs w:val="24"/>
        </w:rPr>
        <w:t>根据所用的砂石情况和确定的坍落度值，宜按经验或按表</w:t>
      </w:r>
      <w:r>
        <w:rPr>
          <w:color w:val="auto"/>
          <w:sz w:val="24"/>
          <w:szCs w:val="24"/>
        </w:rPr>
        <w:t>7.2.7</w:t>
      </w:r>
      <w:r>
        <w:rPr>
          <w:rFonts w:hint="eastAsia"/>
          <w:color w:val="auto"/>
          <w:sz w:val="24"/>
          <w:szCs w:val="24"/>
        </w:rPr>
        <w:t>选择用水量。</w:t>
      </w:r>
    </w:p>
    <w:p w:rsidR="005D16A0" w:rsidRDefault="00000000">
      <w:pPr>
        <w:jc w:val="center"/>
        <w:rPr>
          <w:rFonts w:ascii="黑体" w:eastAsia="黑体" w:hAnsi="黑体"/>
          <w:color w:val="auto"/>
        </w:rPr>
      </w:pPr>
      <w:r>
        <w:rPr>
          <w:rFonts w:ascii="黑体" w:eastAsia="黑体" w:hAnsi="黑体" w:hint="eastAsia"/>
          <w:color w:val="auto"/>
        </w:rPr>
        <w:t>表</w:t>
      </w:r>
      <w:r>
        <w:rPr>
          <w:rFonts w:eastAsia="黑体"/>
          <w:color w:val="auto"/>
        </w:rPr>
        <w:t>7.2.7</w:t>
      </w:r>
      <w:r>
        <w:rPr>
          <w:rFonts w:ascii="黑体" w:eastAsia="黑体" w:hAnsi="黑体"/>
          <w:color w:val="auto"/>
        </w:rPr>
        <w:t xml:space="preserve">  </w:t>
      </w:r>
      <w:r>
        <w:rPr>
          <w:rFonts w:ascii="黑体" w:eastAsia="黑体" w:hAnsi="黑体" w:hint="eastAsia"/>
          <w:color w:val="auto"/>
        </w:rPr>
        <w:t>用水量选用值</w:t>
      </w:r>
      <w:r>
        <w:rPr>
          <w:rFonts w:eastAsia="黑体" w:hint="eastAsia"/>
          <w:color w:val="auto"/>
        </w:rPr>
        <w:t>（</w:t>
      </w:r>
      <w:r>
        <w:rPr>
          <w:rFonts w:eastAsia="黑体"/>
          <w:color w:val="auto"/>
        </w:rPr>
        <w:t>kg/m</w:t>
      </w:r>
      <w:r>
        <w:rPr>
          <w:rFonts w:eastAsia="黑体"/>
          <w:color w:val="auto"/>
          <w:vertAlign w:val="superscript"/>
        </w:rPr>
        <w:t>3</w:t>
      </w:r>
      <w:r>
        <w:rPr>
          <w:rFonts w:eastAsia="黑体" w:hint="eastAsia"/>
          <w:color w:val="auto"/>
        </w:rPr>
        <w:t>）</w:t>
      </w:r>
    </w:p>
    <w:tbl>
      <w:tblPr>
        <w:tblW w:w="0" w:type="auto"/>
        <w:tblBorders>
          <w:top w:val="single" w:sz="12" w:space="0" w:color="000000"/>
          <w:left w:val="single" w:sz="12" w:space="0" w:color="000000"/>
          <w:bottom w:val="single" w:sz="12" w:space="0" w:color="000000"/>
          <w:right w:val="single" w:sz="12" w:space="0" w:color="000000"/>
          <w:insideH w:val="single" w:sz="4" w:space="0" w:color="auto"/>
          <w:insideV w:val="single" w:sz="4" w:space="0" w:color="auto"/>
        </w:tblBorders>
        <w:tblLook w:val="04A0" w:firstRow="1" w:lastRow="0" w:firstColumn="1" w:lastColumn="0" w:noHBand="0" w:noVBand="1"/>
      </w:tblPr>
      <w:tblGrid>
        <w:gridCol w:w="1704"/>
        <w:gridCol w:w="1704"/>
        <w:gridCol w:w="1704"/>
        <w:gridCol w:w="1705"/>
        <w:gridCol w:w="1705"/>
      </w:tblGrid>
      <w:tr w:rsidR="005D16A0">
        <w:tc>
          <w:tcPr>
            <w:tcW w:w="1704" w:type="dxa"/>
            <w:vMerge w:val="restart"/>
            <w:vAlign w:val="center"/>
          </w:tcPr>
          <w:p w:rsidR="005D16A0" w:rsidRDefault="00000000">
            <w:pPr>
              <w:adjustRightInd w:val="0"/>
              <w:spacing w:line="360" w:lineRule="auto"/>
              <w:jc w:val="center"/>
              <w:outlineLvl w:val="2"/>
              <w:rPr>
                <w:color w:val="auto"/>
              </w:rPr>
            </w:pPr>
            <w:r>
              <w:rPr>
                <w:rFonts w:hint="eastAsia"/>
                <w:color w:val="auto"/>
              </w:rPr>
              <w:t>坍落度（</w:t>
            </w:r>
            <w:r>
              <w:rPr>
                <w:color w:val="auto"/>
              </w:rPr>
              <w:t>mm</w:t>
            </w:r>
            <w:r>
              <w:rPr>
                <w:rFonts w:hint="eastAsia"/>
                <w:color w:val="auto"/>
              </w:rPr>
              <w:t>）</w:t>
            </w:r>
          </w:p>
        </w:tc>
        <w:tc>
          <w:tcPr>
            <w:tcW w:w="6818" w:type="dxa"/>
            <w:gridSpan w:val="4"/>
            <w:vAlign w:val="center"/>
          </w:tcPr>
          <w:p w:rsidR="005D16A0" w:rsidRDefault="00000000">
            <w:pPr>
              <w:adjustRightInd w:val="0"/>
              <w:spacing w:line="360" w:lineRule="auto"/>
              <w:jc w:val="center"/>
              <w:outlineLvl w:val="2"/>
              <w:rPr>
                <w:color w:val="auto"/>
              </w:rPr>
            </w:pPr>
            <w:r>
              <w:rPr>
                <w:rFonts w:hint="eastAsia"/>
                <w:color w:val="auto"/>
              </w:rPr>
              <w:t>碎石最大粒径（</w:t>
            </w:r>
            <w:r>
              <w:rPr>
                <w:color w:val="auto"/>
              </w:rPr>
              <w:t>mm</w:t>
            </w:r>
            <w:r>
              <w:rPr>
                <w:rFonts w:hint="eastAsia"/>
                <w:color w:val="auto"/>
              </w:rPr>
              <w:t>）</w:t>
            </w:r>
          </w:p>
        </w:tc>
      </w:tr>
      <w:tr w:rsidR="005D16A0">
        <w:tc>
          <w:tcPr>
            <w:tcW w:w="1704" w:type="dxa"/>
            <w:vMerge/>
            <w:vAlign w:val="center"/>
          </w:tcPr>
          <w:p w:rsidR="005D16A0" w:rsidRDefault="005D16A0">
            <w:pPr>
              <w:adjustRightInd w:val="0"/>
              <w:spacing w:line="360" w:lineRule="auto"/>
              <w:jc w:val="center"/>
              <w:outlineLvl w:val="2"/>
              <w:rPr>
                <w:color w:val="auto"/>
              </w:rPr>
            </w:pPr>
          </w:p>
        </w:tc>
        <w:tc>
          <w:tcPr>
            <w:tcW w:w="1704" w:type="dxa"/>
            <w:vAlign w:val="center"/>
          </w:tcPr>
          <w:p w:rsidR="005D16A0" w:rsidRDefault="00000000">
            <w:pPr>
              <w:adjustRightInd w:val="0"/>
              <w:spacing w:line="360" w:lineRule="auto"/>
              <w:jc w:val="center"/>
              <w:outlineLvl w:val="2"/>
              <w:rPr>
                <w:color w:val="auto"/>
              </w:rPr>
            </w:pPr>
            <w:r>
              <w:rPr>
                <w:color w:val="auto"/>
              </w:rPr>
              <w:t>16.0</w:t>
            </w:r>
          </w:p>
        </w:tc>
        <w:tc>
          <w:tcPr>
            <w:tcW w:w="1704" w:type="dxa"/>
            <w:vAlign w:val="center"/>
          </w:tcPr>
          <w:p w:rsidR="005D16A0" w:rsidRDefault="00000000">
            <w:pPr>
              <w:adjustRightInd w:val="0"/>
              <w:spacing w:line="360" w:lineRule="auto"/>
              <w:jc w:val="center"/>
              <w:outlineLvl w:val="2"/>
              <w:rPr>
                <w:color w:val="auto"/>
              </w:rPr>
            </w:pPr>
            <w:r>
              <w:rPr>
                <w:color w:val="auto"/>
              </w:rPr>
              <w:t>20.0</w:t>
            </w:r>
          </w:p>
        </w:tc>
        <w:tc>
          <w:tcPr>
            <w:tcW w:w="1705" w:type="dxa"/>
            <w:vAlign w:val="center"/>
          </w:tcPr>
          <w:p w:rsidR="005D16A0" w:rsidRDefault="00000000">
            <w:pPr>
              <w:adjustRightInd w:val="0"/>
              <w:spacing w:line="360" w:lineRule="auto"/>
              <w:jc w:val="center"/>
              <w:outlineLvl w:val="2"/>
              <w:rPr>
                <w:color w:val="auto"/>
              </w:rPr>
            </w:pPr>
            <w:r>
              <w:rPr>
                <w:color w:val="auto"/>
              </w:rPr>
              <w:t>31.5</w:t>
            </w:r>
          </w:p>
        </w:tc>
        <w:tc>
          <w:tcPr>
            <w:tcW w:w="1705" w:type="dxa"/>
            <w:vAlign w:val="center"/>
          </w:tcPr>
          <w:p w:rsidR="005D16A0" w:rsidRDefault="00000000">
            <w:pPr>
              <w:adjustRightInd w:val="0"/>
              <w:spacing w:line="360" w:lineRule="auto"/>
              <w:jc w:val="center"/>
              <w:outlineLvl w:val="2"/>
              <w:rPr>
                <w:color w:val="auto"/>
              </w:rPr>
            </w:pPr>
            <w:r>
              <w:rPr>
                <w:color w:val="auto"/>
              </w:rPr>
              <w:t>40.0</w:t>
            </w:r>
          </w:p>
        </w:tc>
      </w:tr>
      <w:tr w:rsidR="005D16A0">
        <w:tc>
          <w:tcPr>
            <w:tcW w:w="1704" w:type="dxa"/>
            <w:tcBorders>
              <w:bottom w:val="single" w:sz="4" w:space="0" w:color="auto"/>
            </w:tcBorders>
            <w:vAlign w:val="center"/>
          </w:tcPr>
          <w:p w:rsidR="005D16A0" w:rsidRDefault="00000000">
            <w:pPr>
              <w:adjustRightInd w:val="0"/>
              <w:spacing w:line="360" w:lineRule="auto"/>
              <w:jc w:val="center"/>
              <w:outlineLvl w:val="2"/>
              <w:rPr>
                <w:color w:val="auto"/>
              </w:rPr>
            </w:pPr>
            <w:r>
              <w:rPr>
                <w:color w:val="auto"/>
              </w:rPr>
              <w:t>10~30</w:t>
            </w:r>
          </w:p>
        </w:tc>
        <w:tc>
          <w:tcPr>
            <w:tcW w:w="1704" w:type="dxa"/>
            <w:tcBorders>
              <w:bottom w:val="single" w:sz="4" w:space="0" w:color="auto"/>
            </w:tcBorders>
            <w:vAlign w:val="center"/>
          </w:tcPr>
          <w:p w:rsidR="005D16A0" w:rsidRDefault="00000000">
            <w:pPr>
              <w:adjustRightInd w:val="0"/>
              <w:spacing w:line="360" w:lineRule="auto"/>
              <w:jc w:val="center"/>
              <w:outlineLvl w:val="2"/>
              <w:rPr>
                <w:color w:val="auto"/>
              </w:rPr>
            </w:pPr>
            <w:r>
              <w:rPr>
                <w:color w:val="auto"/>
              </w:rPr>
              <w:t>200</w:t>
            </w:r>
          </w:p>
        </w:tc>
        <w:tc>
          <w:tcPr>
            <w:tcW w:w="1704" w:type="dxa"/>
            <w:tcBorders>
              <w:bottom w:val="single" w:sz="4" w:space="0" w:color="auto"/>
            </w:tcBorders>
            <w:vAlign w:val="center"/>
          </w:tcPr>
          <w:p w:rsidR="005D16A0" w:rsidRDefault="00000000">
            <w:pPr>
              <w:adjustRightInd w:val="0"/>
              <w:spacing w:line="360" w:lineRule="auto"/>
              <w:jc w:val="center"/>
              <w:outlineLvl w:val="2"/>
              <w:rPr>
                <w:color w:val="auto"/>
              </w:rPr>
            </w:pPr>
            <w:r>
              <w:rPr>
                <w:color w:val="auto"/>
              </w:rPr>
              <w:t>185</w:t>
            </w:r>
          </w:p>
        </w:tc>
        <w:tc>
          <w:tcPr>
            <w:tcW w:w="1705" w:type="dxa"/>
            <w:tcBorders>
              <w:bottom w:val="single" w:sz="4" w:space="0" w:color="auto"/>
            </w:tcBorders>
            <w:vAlign w:val="center"/>
          </w:tcPr>
          <w:p w:rsidR="005D16A0" w:rsidRDefault="00000000">
            <w:pPr>
              <w:adjustRightInd w:val="0"/>
              <w:spacing w:line="360" w:lineRule="auto"/>
              <w:jc w:val="center"/>
              <w:outlineLvl w:val="2"/>
              <w:rPr>
                <w:color w:val="auto"/>
              </w:rPr>
            </w:pPr>
            <w:r>
              <w:rPr>
                <w:color w:val="auto"/>
              </w:rPr>
              <w:t>175</w:t>
            </w:r>
          </w:p>
        </w:tc>
        <w:tc>
          <w:tcPr>
            <w:tcW w:w="1705" w:type="dxa"/>
            <w:tcBorders>
              <w:bottom w:val="single" w:sz="4" w:space="0" w:color="auto"/>
            </w:tcBorders>
            <w:vAlign w:val="center"/>
          </w:tcPr>
          <w:p w:rsidR="005D16A0" w:rsidRDefault="00000000">
            <w:pPr>
              <w:adjustRightInd w:val="0"/>
              <w:spacing w:line="360" w:lineRule="auto"/>
              <w:jc w:val="center"/>
              <w:outlineLvl w:val="2"/>
              <w:rPr>
                <w:color w:val="auto"/>
              </w:rPr>
            </w:pPr>
            <w:r>
              <w:rPr>
                <w:color w:val="auto"/>
              </w:rPr>
              <w:t>165</w:t>
            </w:r>
          </w:p>
        </w:tc>
      </w:tr>
      <w:tr w:rsidR="005D16A0">
        <w:tc>
          <w:tcPr>
            <w:tcW w:w="1704" w:type="dxa"/>
            <w:tcBorders>
              <w:top w:val="single" w:sz="4" w:space="0" w:color="auto"/>
              <w:bottom w:val="single" w:sz="4" w:space="0" w:color="auto"/>
            </w:tcBorders>
            <w:vAlign w:val="center"/>
          </w:tcPr>
          <w:p w:rsidR="005D16A0" w:rsidRDefault="00000000">
            <w:pPr>
              <w:adjustRightInd w:val="0"/>
              <w:spacing w:line="360" w:lineRule="auto"/>
              <w:jc w:val="center"/>
              <w:outlineLvl w:val="2"/>
              <w:rPr>
                <w:color w:val="auto"/>
              </w:rPr>
            </w:pPr>
            <w:r>
              <w:rPr>
                <w:color w:val="auto"/>
              </w:rPr>
              <w:t>30~50</w:t>
            </w:r>
          </w:p>
        </w:tc>
        <w:tc>
          <w:tcPr>
            <w:tcW w:w="1704" w:type="dxa"/>
            <w:tcBorders>
              <w:top w:val="single" w:sz="4" w:space="0" w:color="auto"/>
              <w:bottom w:val="single" w:sz="4" w:space="0" w:color="auto"/>
            </w:tcBorders>
            <w:vAlign w:val="center"/>
          </w:tcPr>
          <w:p w:rsidR="005D16A0" w:rsidRDefault="00000000">
            <w:pPr>
              <w:adjustRightInd w:val="0"/>
              <w:spacing w:line="360" w:lineRule="auto"/>
              <w:jc w:val="center"/>
              <w:outlineLvl w:val="2"/>
              <w:rPr>
                <w:color w:val="auto"/>
              </w:rPr>
            </w:pPr>
            <w:r>
              <w:rPr>
                <w:color w:val="auto"/>
              </w:rPr>
              <w:t>210</w:t>
            </w:r>
          </w:p>
        </w:tc>
        <w:tc>
          <w:tcPr>
            <w:tcW w:w="1704" w:type="dxa"/>
            <w:tcBorders>
              <w:top w:val="single" w:sz="4" w:space="0" w:color="auto"/>
              <w:bottom w:val="single" w:sz="4" w:space="0" w:color="auto"/>
            </w:tcBorders>
            <w:vAlign w:val="center"/>
          </w:tcPr>
          <w:p w:rsidR="005D16A0" w:rsidRDefault="00000000">
            <w:pPr>
              <w:adjustRightInd w:val="0"/>
              <w:spacing w:line="360" w:lineRule="auto"/>
              <w:jc w:val="center"/>
              <w:outlineLvl w:val="2"/>
              <w:rPr>
                <w:color w:val="auto"/>
              </w:rPr>
            </w:pPr>
            <w:r>
              <w:rPr>
                <w:color w:val="auto"/>
              </w:rPr>
              <w:t>195</w:t>
            </w:r>
          </w:p>
        </w:tc>
        <w:tc>
          <w:tcPr>
            <w:tcW w:w="1705" w:type="dxa"/>
            <w:tcBorders>
              <w:top w:val="single" w:sz="4" w:space="0" w:color="auto"/>
              <w:bottom w:val="single" w:sz="4" w:space="0" w:color="auto"/>
            </w:tcBorders>
            <w:vAlign w:val="center"/>
          </w:tcPr>
          <w:p w:rsidR="005D16A0" w:rsidRDefault="00000000">
            <w:pPr>
              <w:adjustRightInd w:val="0"/>
              <w:spacing w:line="360" w:lineRule="auto"/>
              <w:jc w:val="center"/>
              <w:outlineLvl w:val="2"/>
              <w:rPr>
                <w:color w:val="auto"/>
              </w:rPr>
            </w:pPr>
            <w:r>
              <w:rPr>
                <w:color w:val="auto"/>
              </w:rPr>
              <w:t>185</w:t>
            </w:r>
          </w:p>
        </w:tc>
        <w:tc>
          <w:tcPr>
            <w:tcW w:w="1705" w:type="dxa"/>
            <w:tcBorders>
              <w:top w:val="single" w:sz="4" w:space="0" w:color="auto"/>
              <w:bottom w:val="single" w:sz="4" w:space="0" w:color="auto"/>
            </w:tcBorders>
            <w:vAlign w:val="center"/>
          </w:tcPr>
          <w:p w:rsidR="005D16A0" w:rsidRDefault="00000000">
            <w:pPr>
              <w:adjustRightInd w:val="0"/>
              <w:spacing w:line="360" w:lineRule="auto"/>
              <w:jc w:val="center"/>
              <w:outlineLvl w:val="2"/>
              <w:rPr>
                <w:color w:val="auto"/>
              </w:rPr>
            </w:pPr>
            <w:r>
              <w:rPr>
                <w:color w:val="auto"/>
              </w:rPr>
              <w:t>175</w:t>
            </w:r>
          </w:p>
        </w:tc>
      </w:tr>
      <w:tr w:rsidR="005D16A0">
        <w:tc>
          <w:tcPr>
            <w:tcW w:w="1704" w:type="dxa"/>
            <w:tcBorders>
              <w:top w:val="single" w:sz="4" w:space="0" w:color="auto"/>
            </w:tcBorders>
            <w:vAlign w:val="center"/>
          </w:tcPr>
          <w:p w:rsidR="005D16A0" w:rsidRDefault="00000000">
            <w:pPr>
              <w:adjustRightInd w:val="0"/>
              <w:spacing w:line="360" w:lineRule="auto"/>
              <w:jc w:val="center"/>
              <w:outlineLvl w:val="2"/>
              <w:rPr>
                <w:color w:val="auto"/>
              </w:rPr>
            </w:pPr>
            <w:r>
              <w:rPr>
                <w:color w:val="auto"/>
              </w:rPr>
              <w:t>55~70</w:t>
            </w:r>
          </w:p>
        </w:tc>
        <w:tc>
          <w:tcPr>
            <w:tcW w:w="1704" w:type="dxa"/>
            <w:tcBorders>
              <w:top w:val="single" w:sz="4" w:space="0" w:color="auto"/>
            </w:tcBorders>
            <w:vAlign w:val="center"/>
          </w:tcPr>
          <w:p w:rsidR="005D16A0" w:rsidRDefault="00000000">
            <w:pPr>
              <w:adjustRightInd w:val="0"/>
              <w:spacing w:line="360" w:lineRule="auto"/>
              <w:jc w:val="center"/>
              <w:outlineLvl w:val="2"/>
              <w:rPr>
                <w:color w:val="auto"/>
              </w:rPr>
            </w:pPr>
            <w:r>
              <w:rPr>
                <w:color w:val="auto"/>
              </w:rPr>
              <w:t>220</w:t>
            </w:r>
          </w:p>
        </w:tc>
        <w:tc>
          <w:tcPr>
            <w:tcW w:w="1704" w:type="dxa"/>
            <w:tcBorders>
              <w:top w:val="single" w:sz="4" w:space="0" w:color="auto"/>
            </w:tcBorders>
            <w:vAlign w:val="center"/>
          </w:tcPr>
          <w:p w:rsidR="005D16A0" w:rsidRDefault="00000000">
            <w:pPr>
              <w:adjustRightInd w:val="0"/>
              <w:spacing w:line="360" w:lineRule="auto"/>
              <w:jc w:val="center"/>
              <w:outlineLvl w:val="2"/>
              <w:rPr>
                <w:color w:val="auto"/>
              </w:rPr>
            </w:pPr>
            <w:r>
              <w:rPr>
                <w:color w:val="auto"/>
              </w:rPr>
              <w:t>105</w:t>
            </w:r>
          </w:p>
        </w:tc>
        <w:tc>
          <w:tcPr>
            <w:tcW w:w="1705" w:type="dxa"/>
            <w:tcBorders>
              <w:top w:val="single" w:sz="4" w:space="0" w:color="auto"/>
            </w:tcBorders>
            <w:vAlign w:val="center"/>
          </w:tcPr>
          <w:p w:rsidR="005D16A0" w:rsidRDefault="00000000">
            <w:pPr>
              <w:adjustRightInd w:val="0"/>
              <w:spacing w:line="360" w:lineRule="auto"/>
              <w:jc w:val="center"/>
              <w:outlineLvl w:val="2"/>
              <w:rPr>
                <w:color w:val="auto"/>
              </w:rPr>
            </w:pPr>
            <w:r>
              <w:rPr>
                <w:color w:val="auto"/>
              </w:rPr>
              <w:t>195</w:t>
            </w:r>
          </w:p>
        </w:tc>
        <w:tc>
          <w:tcPr>
            <w:tcW w:w="1705" w:type="dxa"/>
            <w:tcBorders>
              <w:top w:val="single" w:sz="4" w:space="0" w:color="auto"/>
            </w:tcBorders>
            <w:vAlign w:val="center"/>
          </w:tcPr>
          <w:p w:rsidR="005D16A0" w:rsidRDefault="00000000">
            <w:pPr>
              <w:adjustRightInd w:val="0"/>
              <w:spacing w:line="360" w:lineRule="auto"/>
              <w:jc w:val="center"/>
              <w:outlineLvl w:val="2"/>
              <w:rPr>
                <w:color w:val="auto"/>
              </w:rPr>
            </w:pPr>
            <w:r>
              <w:rPr>
                <w:color w:val="auto"/>
              </w:rPr>
              <w:t>185</w:t>
            </w:r>
          </w:p>
        </w:tc>
      </w:tr>
      <w:tr w:rsidR="005D16A0">
        <w:tc>
          <w:tcPr>
            <w:tcW w:w="1704" w:type="dxa"/>
            <w:vAlign w:val="center"/>
          </w:tcPr>
          <w:p w:rsidR="005D16A0" w:rsidRDefault="00000000">
            <w:pPr>
              <w:adjustRightInd w:val="0"/>
              <w:spacing w:line="360" w:lineRule="auto"/>
              <w:jc w:val="center"/>
              <w:outlineLvl w:val="2"/>
              <w:rPr>
                <w:color w:val="auto"/>
              </w:rPr>
            </w:pPr>
            <w:r>
              <w:rPr>
                <w:color w:val="auto"/>
              </w:rPr>
              <w:t>75~90</w:t>
            </w:r>
          </w:p>
        </w:tc>
        <w:tc>
          <w:tcPr>
            <w:tcW w:w="1704" w:type="dxa"/>
            <w:vAlign w:val="center"/>
          </w:tcPr>
          <w:p w:rsidR="005D16A0" w:rsidRDefault="00000000">
            <w:pPr>
              <w:adjustRightInd w:val="0"/>
              <w:spacing w:line="360" w:lineRule="auto"/>
              <w:jc w:val="center"/>
              <w:outlineLvl w:val="2"/>
              <w:rPr>
                <w:color w:val="auto"/>
              </w:rPr>
            </w:pPr>
            <w:r>
              <w:rPr>
                <w:color w:val="auto"/>
              </w:rPr>
              <w:t>230</w:t>
            </w:r>
          </w:p>
        </w:tc>
        <w:tc>
          <w:tcPr>
            <w:tcW w:w="1704" w:type="dxa"/>
            <w:vAlign w:val="center"/>
          </w:tcPr>
          <w:p w:rsidR="005D16A0" w:rsidRDefault="00000000">
            <w:pPr>
              <w:adjustRightInd w:val="0"/>
              <w:spacing w:line="360" w:lineRule="auto"/>
              <w:jc w:val="center"/>
              <w:outlineLvl w:val="2"/>
              <w:rPr>
                <w:color w:val="auto"/>
              </w:rPr>
            </w:pPr>
            <w:r>
              <w:rPr>
                <w:color w:val="auto"/>
              </w:rPr>
              <w:t>215</w:t>
            </w:r>
          </w:p>
        </w:tc>
        <w:tc>
          <w:tcPr>
            <w:tcW w:w="1705" w:type="dxa"/>
            <w:vAlign w:val="center"/>
          </w:tcPr>
          <w:p w:rsidR="005D16A0" w:rsidRDefault="00000000">
            <w:pPr>
              <w:adjustRightInd w:val="0"/>
              <w:spacing w:line="360" w:lineRule="auto"/>
              <w:jc w:val="center"/>
              <w:outlineLvl w:val="2"/>
              <w:rPr>
                <w:color w:val="auto"/>
              </w:rPr>
            </w:pPr>
            <w:r>
              <w:rPr>
                <w:color w:val="auto"/>
              </w:rPr>
              <w:t>205</w:t>
            </w:r>
          </w:p>
        </w:tc>
        <w:tc>
          <w:tcPr>
            <w:tcW w:w="1705" w:type="dxa"/>
            <w:vAlign w:val="center"/>
          </w:tcPr>
          <w:p w:rsidR="005D16A0" w:rsidRDefault="00000000">
            <w:pPr>
              <w:adjustRightInd w:val="0"/>
              <w:spacing w:line="360" w:lineRule="auto"/>
              <w:jc w:val="center"/>
              <w:outlineLvl w:val="2"/>
              <w:rPr>
                <w:color w:val="auto"/>
              </w:rPr>
            </w:pPr>
            <w:r>
              <w:rPr>
                <w:color w:val="auto"/>
              </w:rPr>
              <w:t>195</w:t>
            </w:r>
          </w:p>
        </w:tc>
      </w:tr>
    </w:tbl>
    <w:p w:rsidR="005D16A0" w:rsidRDefault="00000000">
      <w:pPr>
        <w:spacing w:line="360" w:lineRule="auto"/>
        <w:rPr>
          <w:color w:val="auto"/>
          <w:kern w:val="2"/>
        </w:rPr>
      </w:pPr>
      <w:r>
        <w:rPr>
          <w:rFonts w:hint="eastAsia"/>
          <w:color w:val="auto"/>
          <w:kern w:val="2"/>
        </w:rPr>
        <w:t>注：</w:t>
      </w:r>
      <w:r>
        <w:rPr>
          <w:color w:val="auto"/>
          <w:kern w:val="2"/>
        </w:rPr>
        <w:t>1.</w:t>
      </w:r>
      <w:r>
        <w:rPr>
          <w:rFonts w:hint="eastAsia"/>
          <w:color w:val="auto"/>
          <w:kern w:val="2"/>
        </w:rPr>
        <w:t>采用卵石时，用水量可减少</w:t>
      </w:r>
      <w:r>
        <w:rPr>
          <w:color w:val="auto"/>
          <w:kern w:val="2"/>
        </w:rPr>
        <w:t>10 kg</w:t>
      </w:r>
      <w:r>
        <w:rPr>
          <w:bCs/>
          <w:color w:val="auto"/>
          <w:kern w:val="2"/>
        </w:rPr>
        <w:t>/m</w:t>
      </w:r>
      <w:r>
        <w:rPr>
          <w:bCs/>
          <w:color w:val="auto"/>
          <w:kern w:val="2"/>
          <w:vertAlign w:val="superscript"/>
        </w:rPr>
        <w:t>3</w:t>
      </w:r>
      <w:r>
        <w:rPr>
          <w:rFonts w:hint="eastAsia"/>
          <w:color w:val="auto"/>
          <w:kern w:val="2"/>
        </w:rPr>
        <w:t>～</w:t>
      </w:r>
      <w:r>
        <w:rPr>
          <w:color w:val="auto"/>
          <w:kern w:val="2"/>
        </w:rPr>
        <w:t>15kg</w:t>
      </w:r>
      <w:r>
        <w:rPr>
          <w:bCs/>
          <w:color w:val="auto"/>
          <w:kern w:val="2"/>
        </w:rPr>
        <w:t>/m</w:t>
      </w:r>
      <w:r>
        <w:rPr>
          <w:bCs/>
          <w:color w:val="auto"/>
          <w:kern w:val="2"/>
          <w:vertAlign w:val="superscript"/>
        </w:rPr>
        <w:t>3</w:t>
      </w:r>
      <w:r>
        <w:rPr>
          <w:rFonts w:hint="eastAsia"/>
          <w:color w:val="auto"/>
          <w:kern w:val="2"/>
        </w:rPr>
        <w:t>；</w:t>
      </w:r>
    </w:p>
    <w:p w:rsidR="005D16A0" w:rsidRDefault="00000000">
      <w:pPr>
        <w:spacing w:line="360" w:lineRule="auto"/>
        <w:ind w:firstLineChars="200" w:firstLine="420"/>
        <w:rPr>
          <w:bCs/>
          <w:color w:val="auto"/>
          <w:kern w:val="2"/>
        </w:rPr>
      </w:pPr>
      <w:r>
        <w:rPr>
          <w:bCs/>
          <w:color w:val="auto"/>
          <w:kern w:val="2"/>
        </w:rPr>
        <w:t>2.</w:t>
      </w:r>
      <w:r>
        <w:rPr>
          <w:rFonts w:hint="eastAsia"/>
          <w:bCs/>
          <w:color w:val="auto"/>
          <w:kern w:val="2"/>
        </w:rPr>
        <w:t>采用粗砂时，用水量可减少</w:t>
      </w:r>
      <w:r>
        <w:rPr>
          <w:bCs/>
          <w:color w:val="auto"/>
          <w:kern w:val="2"/>
        </w:rPr>
        <w:t>5 kg/m</w:t>
      </w:r>
      <w:r>
        <w:rPr>
          <w:bCs/>
          <w:color w:val="auto"/>
          <w:kern w:val="2"/>
          <w:vertAlign w:val="superscript"/>
        </w:rPr>
        <w:t>3</w:t>
      </w:r>
      <w:r>
        <w:rPr>
          <w:bCs/>
          <w:color w:val="auto"/>
          <w:kern w:val="2"/>
        </w:rPr>
        <w:t>~10kg/m</w:t>
      </w:r>
      <w:r>
        <w:rPr>
          <w:bCs/>
          <w:color w:val="auto"/>
          <w:kern w:val="2"/>
          <w:vertAlign w:val="superscript"/>
        </w:rPr>
        <w:t>3</w:t>
      </w:r>
      <w:r>
        <w:rPr>
          <w:rFonts w:hint="eastAsia"/>
          <w:bCs/>
          <w:color w:val="auto"/>
          <w:kern w:val="2"/>
        </w:rPr>
        <w:t>；采用细砂时可增加</w:t>
      </w:r>
      <w:r>
        <w:rPr>
          <w:bCs/>
          <w:color w:val="auto"/>
          <w:kern w:val="2"/>
        </w:rPr>
        <w:t>5 kg/m</w:t>
      </w:r>
      <w:r>
        <w:rPr>
          <w:bCs/>
          <w:color w:val="auto"/>
          <w:kern w:val="2"/>
          <w:vertAlign w:val="superscript"/>
        </w:rPr>
        <w:t>3</w:t>
      </w:r>
      <w:r>
        <w:rPr>
          <w:bCs/>
          <w:color w:val="auto"/>
          <w:kern w:val="2"/>
        </w:rPr>
        <w:t>~10kg/m</w:t>
      </w:r>
      <w:r>
        <w:rPr>
          <w:bCs/>
          <w:color w:val="auto"/>
          <w:kern w:val="2"/>
          <w:vertAlign w:val="superscript"/>
        </w:rPr>
        <w:t>3</w:t>
      </w:r>
      <w:r>
        <w:rPr>
          <w:rFonts w:hint="eastAsia"/>
          <w:bCs/>
          <w:color w:val="auto"/>
          <w:kern w:val="2"/>
        </w:rPr>
        <w:t>；</w:t>
      </w:r>
    </w:p>
    <w:p w:rsidR="005D16A0" w:rsidRDefault="00000000">
      <w:pPr>
        <w:spacing w:line="360" w:lineRule="auto"/>
        <w:ind w:firstLineChars="200" w:firstLine="420"/>
        <w:rPr>
          <w:bCs/>
          <w:color w:val="auto"/>
          <w:kern w:val="2"/>
        </w:rPr>
      </w:pPr>
      <w:r>
        <w:rPr>
          <w:bCs/>
          <w:color w:val="auto"/>
          <w:kern w:val="2"/>
        </w:rPr>
        <w:t>3.</w:t>
      </w:r>
      <w:r>
        <w:rPr>
          <w:rFonts w:hint="eastAsia"/>
          <w:bCs/>
          <w:color w:val="auto"/>
          <w:kern w:val="2"/>
        </w:rPr>
        <w:t>掺外加剂后的用水量按外加剂的减水率进行计算调整。</w:t>
      </w:r>
    </w:p>
    <w:p w:rsidR="005D16A0" w:rsidRDefault="00000000">
      <w:pPr>
        <w:adjustRightInd w:val="0"/>
        <w:spacing w:line="360" w:lineRule="auto"/>
        <w:outlineLvl w:val="2"/>
        <w:rPr>
          <w:bCs/>
          <w:color w:val="auto"/>
          <w:sz w:val="24"/>
          <w:szCs w:val="24"/>
        </w:rPr>
      </w:pPr>
      <w:r>
        <w:rPr>
          <w:b/>
          <w:color w:val="auto"/>
          <w:sz w:val="24"/>
          <w:szCs w:val="24"/>
        </w:rPr>
        <w:t>7.2.</w:t>
      </w:r>
      <w:bookmarkStart w:id="160" w:name="_Toc493579077"/>
      <w:bookmarkStart w:id="161" w:name="_Toc492395074"/>
      <w:bookmarkStart w:id="162" w:name="_Toc489093853"/>
      <w:r>
        <w:rPr>
          <w:b/>
          <w:color w:val="auto"/>
          <w:sz w:val="24"/>
          <w:szCs w:val="24"/>
        </w:rPr>
        <w:t xml:space="preserve">8  </w:t>
      </w:r>
      <w:r>
        <w:rPr>
          <w:rFonts w:hint="eastAsia"/>
          <w:bCs/>
          <w:color w:val="auto"/>
          <w:sz w:val="24"/>
          <w:szCs w:val="24"/>
        </w:rPr>
        <w:t>每立方米混凝土的胶凝材料用量</w:t>
      </w:r>
      <w:r>
        <w:rPr>
          <w:noProof/>
          <w:color w:val="auto"/>
          <w:position w:val="-12"/>
        </w:rPr>
        <w:drawing>
          <wp:inline distT="0" distB="0" distL="0" distR="0">
            <wp:extent cx="243205" cy="231775"/>
            <wp:effectExtent l="0" t="0" r="4445" b="0"/>
            <wp:docPr id="226" name="Object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Object 245"/>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a:xfrm>
                      <a:off x="0" y="0"/>
                      <a:ext cx="243205" cy="231775"/>
                    </a:xfrm>
                    <a:prstGeom prst="rect">
                      <a:avLst/>
                    </a:prstGeom>
                    <a:noFill/>
                    <a:ln>
                      <a:noFill/>
                    </a:ln>
                  </pic:spPr>
                </pic:pic>
              </a:graphicData>
            </a:graphic>
          </wp:inline>
        </w:drawing>
      </w:r>
      <w:r>
        <w:rPr>
          <w:rFonts w:hint="eastAsia"/>
          <w:bCs/>
          <w:color w:val="auto"/>
          <w:sz w:val="24"/>
          <w:szCs w:val="24"/>
        </w:rPr>
        <w:t>应按下式计算，并应进行试拌调整，在拌合物性能和硬化性能指标均满足的情况下，取经济合理的胶凝材料用量，且胶凝材料用量不得低于表</w:t>
      </w:r>
      <w:r>
        <w:rPr>
          <w:bCs/>
          <w:color w:val="auto"/>
          <w:sz w:val="24"/>
          <w:szCs w:val="24"/>
        </w:rPr>
        <w:t>7.2.8</w:t>
      </w:r>
      <w:r>
        <w:rPr>
          <w:rFonts w:hint="eastAsia"/>
          <w:bCs/>
          <w:color w:val="auto"/>
          <w:sz w:val="24"/>
          <w:szCs w:val="24"/>
        </w:rPr>
        <w:t>规定的限值。</w:t>
      </w:r>
    </w:p>
    <w:p w:rsidR="005D16A0" w:rsidRDefault="00000000">
      <w:pPr>
        <w:wordWrap w:val="0"/>
        <w:adjustRightInd w:val="0"/>
        <w:snapToGrid w:val="0"/>
        <w:spacing w:line="360" w:lineRule="auto"/>
        <w:jc w:val="right"/>
        <w:textAlignment w:val="baseline"/>
        <w:rPr>
          <w:color w:val="auto"/>
          <w:sz w:val="24"/>
          <w:szCs w:val="24"/>
        </w:rPr>
      </w:pPr>
      <w:r>
        <w:rPr>
          <w:color w:val="auto"/>
          <w:kern w:val="2"/>
          <w:position w:val="-30"/>
        </w:rPr>
        <w:object w:dxaOrig="1118" w:dyaOrig="677">
          <v:shape id="_x0000_i1096" type="#_x0000_t75" style="width:56pt;height:34pt" o:ole="">
            <v:imagedata r:id="rId170" o:title=""/>
          </v:shape>
          <o:OLEObject Type="Embed" ProgID="Equation.DSMT4" ShapeID="_x0000_i1096" DrawAspect="Content" ObjectID="_1728910038" r:id="rId171"/>
        </w:object>
      </w:r>
      <w:r>
        <w:rPr>
          <w:color w:val="auto"/>
          <w:sz w:val="24"/>
          <w:szCs w:val="24"/>
        </w:rPr>
        <w:t xml:space="preserve">                          </w:t>
      </w:r>
      <w:r>
        <w:rPr>
          <w:rFonts w:hint="eastAsia"/>
          <w:color w:val="auto"/>
          <w:sz w:val="24"/>
          <w:szCs w:val="24"/>
        </w:rPr>
        <w:t>（</w:t>
      </w:r>
      <w:r>
        <w:rPr>
          <w:color w:val="auto"/>
          <w:sz w:val="24"/>
          <w:szCs w:val="24"/>
        </w:rPr>
        <w:t>7.2.8</w:t>
      </w:r>
      <w:r>
        <w:rPr>
          <w:rFonts w:hint="eastAsia"/>
          <w:color w:val="auto"/>
          <w:sz w:val="24"/>
          <w:szCs w:val="24"/>
        </w:rPr>
        <w:t>）</w:t>
      </w:r>
    </w:p>
    <w:p w:rsidR="005D16A0" w:rsidRDefault="00000000">
      <w:pPr>
        <w:widowControl/>
        <w:snapToGrid w:val="0"/>
        <w:spacing w:line="360" w:lineRule="auto"/>
        <w:jc w:val="left"/>
        <w:rPr>
          <w:color w:val="auto"/>
          <w:sz w:val="24"/>
          <w:szCs w:val="24"/>
        </w:rPr>
      </w:pPr>
      <w:r>
        <w:rPr>
          <w:rFonts w:hint="eastAsia"/>
          <w:color w:val="auto"/>
          <w:sz w:val="24"/>
          <w:szCs w:val="24"/>
        </w:rPr>
        <w:t>式中：</w:t>
      </w:r>
      <w:r>
        <w:rPr>
          <w:color w:val="auto"/>
          <w:kern w:val="2"/>
          <w:position w:val="-12"/>
        </w:rPr>
        <w:object w:dxaOrig="376" w:dyaOrig="365">
          <v:shape id="_x0000_i1097" type="#_x0000_t75" style="width:19pt;height:18.5pt" o:ole="">
            <v:imagedata r:id="rId172" o:title=""/>
          </v:shape>
          <o:OLEObject Type="Embed" ProgID="Equation.DSMT4" ShapeID="_x0000_i1097" DrawAspect="Content" ObjectID="_1728910039" r:id="rId173"/>
        </w:object>
      </w:r>
      <w:r>
        <w:rPr>
          <w:color w:val="auto"/>
          <w:sz w:val="24"/>
          <w:szCs w:val="24"/>
        </w:rPr>
        <w:t>——</w:t>
      </w:r>
      <w:r>
        <w:rPr>
          <w:rFonts w:hint="eastAsia"/>
          <w:color w:val="auto"/>
          <w:sz w:val="24"/>
          <w:szCs w:val="24"/>
        </w:rPr>
        <w:t>计算配合比每立方米混凝土中胶凝材料用量（</w:t>
      </w:r>
      <w:r>
        <w:rPr>
          <w:bCs/>
          <w:color w:val="auto"/>
          <w:sz w:val="24"/>
          <w:szCs w:val="24"/>
        </w:rPr>
        <w:t>kg/m</w:t>
      </w:r>
      <w:r>
        <w:rPr>
          <w:bCs/>
          <w:color w:val="auto"/>
          <w:sz w:val="24"/>
          <w:szCs w:val="24"/>
          <w:vertAlign w:val="superscript"/>
        </w:rPr>
        <w:t>3</w:t>
      </w:r>
      <w:r>
        <w:rPr>
          <w:rFonts w:hint="eastAsia"/>
          <w:color w:val="auto"/>
          <w:sz w:val="24"/>
          <w:szCs w:val="24"/>
        </w:rPr>
        <w:t>）；</w:t>
      </w:r>
    </w:p>
    <w:p w:rsidR="005D16A0" w:rsidRDefault="00000000">
      <w:pPr>
        <w:widowControl/>
        <w:adjustRightInd w:val="0"/>
        <w:snapToGrid w:val="0"/>
        <w:spacing w:line="360" w:lineRule="auto"/>
        <w:ind w:firstLineChars="300" w:firstLine="630"/>
        <w:jc w:val="left"/>
        <w:rPr>
          <w:color w:val="auto"/>
          <w:sz w:val="24"/>
          <w:szCs w:val="24"/>
        </w:rPr>
      </w:pPr>
      <w:r>
        <w:rPr>
          <w:color w:val="auto"/>
          <w:kern w:val="2"/>
          <w:position w:val="-12"/>
        </w:rPr>
        <w:object w:dxaOrig="419" w:dyaOrig="365">
          <v:shape id="_x0000_i1098" type="#_x0000_t75" style="width:21pt;height:18.5pt" o:ole="">
            <v:imagedata r:id="rId174" o:title=""/>
          </v:shape>
          <o:OLEObject Type="Embed" ProgID="Equation.DSMT4" ShapeID="_x0000_i1098" DrawAspect="Content" ObjectID="_1728910040" r:id="rId175"/>
        </w:object>
      </w:r>
      <w:r>
        <w:rPr>
          <w:color w:val="auto"/>
          <w:sz w:val="24"/>
          <w:szCs w:val="24"/>
        </w:rPr>
        <w:t>——</w:t>
      </w:r>
      <w:r>
        <w:rPr>
          <w:rFonts w:hint="eastAsia"/>
          <w:color w:val="auto"/>
          <w:sz w:val="24"/>
          <w:szCs w:val="24"/>
        </w:rPr>
        <w:t>计算配合比每立方米混凝土的用水量（</w:t>
      </w:r>
      <w:r>
        <w:rPr>
          <w:bCs/>
          <w:color w:val="auto"/>
          <w:sz w:val="24"/>
          <w:szCs w:val="24"/>
        </w:rPr>
        <w:t>kg/m</w:t>
      </w:r>
      <w:r>
        <w:rPr>
          <w:bCs/>
          <w:color w:val="auto"/>
          <w:sz w:val="24"/>
          <w:szCs w:val="24"/>
          <w:vertAlign w:val="superscript"/>
        </w:rPr>
        <w:t>3</w:t>
      </w:r>
      <w:r>
        <w:rPr>
          <w:rFonts w:hint="eastAsia"/>
          <w:color w:val="auto"/>
          <w:sz w:val="24"/>
          <w:szCs w:val="24"/>
        </w:rPr>
        <w:t>）。</w:t>
      </w:r>
    </w:p>
    <w:p w:rsidR="005D16A0" w:rsidRDefault="00000000">
      <w:pPr>
        <w:spacing w:line="360" w:lineRule="auto"/>
        <w:jc w:val="center"/>
        <w:rPr>
          <w:rFonts w:eastAsia="黑体"/>
          <w:color w:val="auto"/>
        </w:rPr>
      </w:pPr>
      <w:r>
        <w:rPr>
          <w:rFonts w:eastAsia="黑体" w:hint="eastAsia"/>
          <w:color w:val="auto"/>
        </w:rPr>
        <w:lastRenderedPageBreak/>
        <w:t>表</w:t>
      </w:r>
      <w:r>
        <w:rPr>
          <w:rFonts w:eastAsia="黑体"/>
          <w:color w:val="auto"/>
        </w:rPr>
        <w:t xml:space="preserve"> 7.2.8  </w:t>
      </w:r>
      <w:r>
        <w:rPr>
          <w:rFonts w:eastAsia="黑体" w:hint="eastAsia"/>
          <w:color w:val="auto"/>
        </w:rPr>
        <w:t>混凝土的最小胶凝材料用量</w:t>
      </w:r>
    </w:p>
    <w:tbl>
      <w:tblPr>
        <w:tblW w:w="0" w:type="auto"/>
        <w:tblBorders>
          <w:top w:val="single" w:sz="12" w:space="0" w:color="000000"/>
          <w:left w:val="single" w:sz="12" w:space="0" w:color="000000"/>
          <w:bottom w:val="single" w:sz="12" w:space="0" w:color="000000"/>
          <w:right w:val="single" w:sz="12" w:space="0" w:color="000000"/>
          <w:insideH w:val="single" w:sz="4" w:space="0" w:color="auto"/>
          <w:insideV w:val="single" w:sz="4" w:space="0" w:color="auto"/>
        </w:tblBorders>
        <w:tblLayout w:type="fixed"/>
        <w:tblLook w:val="04A0" w:firstRow="1" w:lastRow="0" w:firstColumn="1" w:lastColumn="0" w:noHBand="0" w:noVBand="1"/>
      </w:tblPr>
      <w:tblGrid>
        <w:gridCol w:w="2085"/>
        <w:gridCol w:w="2086"/>
        <w:gridCol w:w="2086"/>
        <w:gridCol w:w="2086"/>
      </w:tblGrid>
      <w:tr w:rsidR="005D16A0">
        <w:trPr>
          <w:trHeight w:hRule="exact" w:val="704"/>
        </w:trPr>
        <w:tc>
          <w:tcPr>
            <w:tcW w:w="2085" w:type="dxa"/>
            <w:vAlign w:val="center"/>
          </w:tcPr>
          <w:p w:rsidR="005D16A0" w:rsidRDefault="00000000">
            <w:pPr>
              <w:ind w:rightChars="-45" w:right="-94"/>
              <w:jc w:val="center"/>
              <w:rPr>
                <w:bCs/>
                <w:color w:val="000000"/>
                <w:kern w:val="2"/>
              </w:rPr>
            </w:pPr>
            <w:r>
              <w:rPr>
                <w:rFonts w:hint="eastAsia"/>
                <w:bCs/>
                <w:color w:val="000000"/>
                <w:kern w:val="2"/>
              </w:rPr>
              <w:t>强度等级</w:t>
            </w:r>
          </w:p>
        </w:tc>
        <w:tc>
          <w:tcPr>
            <w:tcW w:w="2086" w:type="dxa"/>
            <w:vAlign w:val="center"/>
          </w:tcPr>
          <w:p w:rsidR="005D16A0" w:rsidRDefault="00000000">
            <w:pPr>
              <w:ind w:rightChars="-46" w:right="-97"/>
              <w:jc w:val="center"/>
              <w:rPr>
                <w:bCs/>
                <w:color w:val="000000"/>
                <w:kern w:val="2"/>
              </w:rPr>
            </w:pPr>
            <w:r>
              <w:rPr>
                <w:rFonts w:hint="eastAsia"/>
                <w:bCs/>
                <w:color w:val="000000"/>
                <w:kern w:val="2"/>
              </w:rPr>
              <w:t>最大水胶比</w:t>
            </w:r>
          </w:p>
        </w:tc>
        <w:tc>
          <w:tcPr>
            <w:tcW w:w="2086" w:type="dxa"/>
            <w:vAlign w:val="center"/>
          </w:tcPr>
          <w:p w:rsidR="005D16A0" w:rsidRDefault="00000000">
            <w:pPr>
              <w:ind w:rightChars="-46" w:right="-97"/>
              <w:jc w:val="center"/>
              <w:rPr>
                <w:bCs/>
                <w:color w:val="000000"/>
                <w:kern w:val="2"/>
              </w:rPr>
            </w:pPr>
            <w:r>
              <w:rPr>
                <w:rFonts w:hint="eastAsia"/>
                <w:bCs/>
                <w:color w:val="000000"/>
                <w:kern w:val="2"/>
              </w:rPr>
              <w:t>最小胶凝材料用量</w:t>
            </w:r>
            <w:r>
              <w:rPr>
                <w:bCs/>
                <w:color w:val="000000"/>
                <w:kern w:val="2"/>
              </w:rPr>
              <w:t>/</w:t>
            </w:r>
            <w:r>
              <w:rPr>
                <w:rFonts w:hint="eastAsia"/>
                <w:bCs/>
                <w:color w:val="000000"/>
                <w:kern w:val="2"/>
              </w:rPr>
              <w:t>（</w:t>
            </w:r>
            <w:r>
              <w:rPr>
                <w:bCs/>
                <w:color w:val="000000"/>
                <w:kern w:val="2"/>
              </w:rPr>
              <w:t>kg/m</w:t>
            </w:r>
            <w:r>
              <w:rPr>
                <w:bCs/>
                <w:color w:val="000000"/>
                <w:kern w:val="2"/>
                <w:vertAlign w:val="superscript"/>
              </w:rPr>
              <w:t>3</w:t>
            </w:r>
            <w:r>
              <w:rPr>
                <w:rFonts w:hint="eastAsia"/>
                <w:bCs/>
                <w:color w:val="000000"/>
                <w:kern w:val="2"/>
              </w:rPr>
              <w:t>）</w:t>
            </w:r>
          </w:p>
        </w:tc>
        <w:tc>
          <w:tcPr>
            <w:tcW w:w="2086" w:type="dxa"/>
            <w:vAlign w:val="center"/>
          </w:tcPr>
          <w:p w:rsidR="005D16A0" w:rsidRDefault="00000000">
            <w:pPr>
              <w:ind w:rightChars="-46" w:right="-97"/>
              <w:jc w:val="center"/>
              <w:rPr>
                <w:bCs/>
                <w:color w:val="000000"/>
                <w:kern w:val="2"/>
              </w:rPr>
            </w:pPr>
            <w:r>
              <w:rPr>
                <w:rFonts w:hint="eastAsia"/>
                <w:bCs/>
                <w:color w:val="000000"/>
                <w:kern w:val="2"/>
              </w:rPr>
              <w:t>最大胶凝材料用量</w:t>
            </w:r>
            <w:r>
              <w:rPr>
                <w:bCs/>
                <w:color w:val="000000"/>
                <w:kern w:val="2"/>
              </w:rPr>
              <w:t>/</w:t>
            </w:r>
            <w:r>
              <w:rPr>
                <w:rFonts w:hint="eastAsia"/>
                <w:bCs/>
                <w:color w:val="000000"/>
                <w:kern w:val="2"/>
              </w:rPr>
              <w:t>（</w:t>
            </w:r>
            <w:r>
              <w:rPr>
                <w:bCs/>
                <w:color w:val="000000"/>
                <w:kern w:val="2"/>
              </w:rPr>
              <w:t>kg/m</w:t>
            </w:r>
            <w:r>
              <w:rPr>
                <w:bCs/>
                <w:color w:val="000000"/>
                <w:kern w:val="2"/>
                <w:vertAlign w:val="superscript"/>
              </w:rPr>
              <w:t>3</w:t>
            </w:r>
            <w:r>
              <w:rPr>
                <w:rFonts w:hint="eastAsia"/>
                <w:bCs/>
                <w:color w:val="000000"/>
                <w:kern w:val="2"/>
              </w:rPr>
              <w:t>）</w:t>
            </w:r>
          </w:p>
        </w:tc>
      </w:tr>
      <w:tr w:rsidR="005D16A0">
        <w:trPr>
          <w:trHeight w:hRule="exact" w:val="367"/>
        </w:trPr>
        <w:tc>
          <w:tcPr>
            <w:tcW w:w="2085" w:type="dxa"/>
            <w:vAlign w:val="center"/>
          </w:tcPr>
          <w:p w:rsidR="005D16A0" w:rsidRDefault="00000000">
            <w:pPr>
              <w:ind w:rightChars="-45" w:right="-94"/>
              <w:jc w:val="center"/>
              <w:rPr>
                <w:bCs/>
                <w:color w:val="000000"/>
                <w:kern w:val="2"/>
              </w:rPr>
            </w:pPr>
            <w:r>
              <w:rPr>
                <w:bCs/>
                <w:color w:val="000000"/>
                <w:kern w:val="2"/>
              </w:rPr>
              <w:t>C25</w:t>
            </w:r>
          </w:p>
        </w:tc>
        <w:tc>
          <w:tcPr>
            <w:tcW w:w="2086" w:type="dxa"/>
            <w:vAlign w:val="center"/>
          </w:tcPr>
          <w:p w:rsidR="005D16A0" w:rsidRDefault="00000000">
            <w:pPr>
              <w:ind w:rightChars="-45" w:right="-94"/>
              <w:jc w:val="center"/>
              <w:rPr>
                <w:bCs/>
                <w:color w:val="000000"/>
                <w:kern w:val="2"/>
              </w:rPr>
            </w:pPr>
            <w:r>
              <w:rPr>
                <w:bCs/>
                <w:color w:val="000000"/>
                <w:kern w:val="2"/>
              </w:rPr>
              <w:t>0.60</w:t>
            </w:r>
          </w:p>
        </w:tc>
        <w:tc>
          <w:tcPr>
            <w:tcW w:w="2086" w:type="dxa"/>
            <w:vAlign w:val="center"/>
          </w:tcPr>
          <w:p w:rsidR="005D16A0" w:rsidRDefault="00000000">
            <w:pPr>
              <w:ind w:rightChars="-45" w:right="-94"/>
              <w:jc w:val="center"/>
              <w:rPr>
                <w:bCs/>
                <w:color w:val="000000"/>
                <w:kern w:val="2"/>
              </w:rPr>
            </w:pPr>
            <w:r>
              <w:rPr>
                <w:bCs/>
                <w:color w:val="000000"/>
                <w:kern w:val="2"/>
              </w:rPr>
              <w:t>260</w:t>
            </w:r>
          </w:p>
        </w:tc>
        <w:tc>
          <w:tcPr>
            <w:tcW w:w="2086" w:type="dxa"/>
            <w:vAlign w:val="center"/>
          </w:tcPr>
          <w:p w:rsidR="005D16A0" w:rsidRDefault="00000000">
            <w:pPr>
              <w:ind w:rightChars="-45" w:right="-94"/>
              <w:jc w:val="center"/>
              <w:rPr>
                <w:bCs/>
                <w:color w:val="000000"/>
                <w:kern w:val="2"/>
              </w:rPr>
            </w:pPr>
            <w:r>
              <w:rPr>
                <w:bCs/>
                <w:color w:val="000000"/>
                <w:kern w:val="2"/>
              </w:rPr>
              <w:t>400</w:t>
            </w:r>
          </w:p>
        </w:tc>
      </w:tr>
      <w:tr w:rsidR="005D16A0">
        <w:trPr>
          <w:trHeight w:val="367"/>
        </w:trPr>
        <w:tc>
          <w:tcPr>
            <w:tcW w:w="2085" w:type="dxa"/>
            <w:vAlign w:val="center"/>
          </w:tcPr>
          <w:p w:rsidR="005D16A0" w:rsidRDefault="00000000">
            <w:pPr>
              <w:ind w:rightChars="-45" w:right="-94"/>
              <w:jc w:val="center"/>
              <w:rPr>
                <w:bCs/>
                <w:color w:val="000000"/>
                <w:kern w:val="2"/>
              </w:rPr>
            </w:pPr>
            <w:r>
              <w:rPr>
                <w:bCs/>
                <w:color w:val="000000"/>
                <w:kern w:val="2"/>
              </w:rPr>
              <w:t>C30</w:t>
            </w:r>
          </w:p>
        </w:tc>
        <w:tc>
          <w:tcPr>
            <w:tcW w:w="2086" w:type="dxa"/>
            <w:vAlign w:val="center"/>
          </w:tcPr>
          <w:p w:rsidR="005D16A0" w:rsidRDefault="00000000">
            <w:pPr>
              <w:ind w:rightChars="-45" w:right="-94"/>
              <w:jc w:val="center"/>
              <w:rPr>
                <w:bCs/>
                <w:color w:val="000000"/>
                <w:kern w:val="2"/>
              </w:rPr>
            </w:pPr>
            <w:r>
              <w:rPr>
                <w:bCs/>
                <w:color w:val="000000"/>
                <w:kern w:val="2"/>
              </w:rPr>
              <w:t>0.55</w:t>
            </w:r>
          </w:p>
        </w:tc>
        <w:tc>
          <w:tcPr>
            <w:tcW w:w="2086" w:type="dxa"/>
            <w:vAlign w:val="center"/>
          </w:tcPr>
          <w:p w:rsidR="005D16A0" w:rsidRDefault="00000000">
            <w:pPr>
              <w:ind w:rightChars="-45" w:right="-94"/>
              <w:jc w:val="center"/>
              <w:rPr>
                <w:bCs/>
                <w:color w:val="000000"/>
                <w:kern w:val="2"/>
              </w:rPr>
            </w:pPr>
            <w:r>
              <w:rPr>
                <w:bCs/>
                <w:color w:val="000000"/>
                <w:kern w:val="2"/>
              </w:rPr>
              <w:t>280</w:t>
            </w:r>
          </w:p>
        </w:tc>
        <w:tc>
          <w:tcPr>
            <w:tcW w:w="2086" w:type="dxa"/>
            <w:vMerge w:val="restart"/>
            <w:vAlign w:val="center"/>
          </w:tcPr>
          <w:p w:rsidR="005D16A0" w:rsidRDefault="00000000">
            <w:pPr>
              <w:ind w:rightChars="-45" w:right="-94"/>
              <w:jc w:val="center"/>
              <w:rPr>
                <w:bCs/>
                <w:color w:val="000000"/>
                <w:kern w:val="2"/>
              </w:rPr>
            </w:pPr>
            <w:r>
              <w:rPr>
                <w:bCs/>
                <w:color w:val="000000"/>
                <w:kern w:val="2"/>
              </w:rPr>
              <w:t>400</w:t>
            </w:r>
          </w:p>
        </w:tc>
      </w:tr>
      <w:tr w:rsidR="005D16A0">
        <w:trPr>
          <w:trHeight w:hRule="exact" w:val="367"/>
        </w:trPr>
        <w:tc>
          <w:tcPr>
            <w:tcW w:w="2085" w:type="dxa"/>
            <w:tcBorders>
              <w:bottom w:val="single" w:sz="4" w:space="0" w:color="auto"/>
            </w:tcBorders>
            <w:vAlign w:val="center"/>
          </w:tcPr>
          <w:p w:rsidR="005D16A0" w:rsidRDefault="00000000">
            <w:pPr>
              <w:ind w:rightChars="-45" w:right="-94"/>
              <w:jc w:val="center"/>
              <w:rPr>
                <w:bCs/>
                <w:color w:val="000000"/>
                <w:kern w:val="2"/>
              </w:rPr>
            </w:pPr>
            <w:r>
              <w:rPr>
                <w:bCs/>
                <w:color w:val="000000"/>
                <w:kern w:val="2"/>
              </w:rPr>
              <w:t>C35</w:t>
            </w:r>
          </w:p>
        </w:tc>
        <w:tc>
          <w:tcPr>
            <w:tcW w:w="2086" w:type="dxa"/>
            <w:tcBorders>
              <w:bottom w:val="single" w:sz="4" w:space="0" w:color="auto"/>
            </w:tcBorders>
            <w:vAlign w:val="center"/>
          </w:tcPr>
          <w:p w:rsidR="005D16A0" w:rsidRDefault="00000000">
            <w:pPr>
              <w:ind w:rightChars="-45" w:right="-94"/>
              <w:jc w:val="center"/>
              <w:rPr>
                <w:bCs/>
                <w:color w:val="000000"/>
                <w:kern w:val="2"/>
              </w:rPr>
            </w:pPr>
            <w:r>
              <w:rPr>
                <w:bCs/>
                <w:color w:val="000000"/>
                <w:kern w:val="2"/>
              </w:rPr>
              <w:t>0.50</w:t>
            </w:r>
          </w:p>
        </w:tc>
        <w:tc>
          <w:tcPr>
            <w:tcW w:w="2086" w:type="dxa"/>
            <w:tcBorders>
              <w:bottom w:val="single" w:sz="4" w:space="0" w:color="auto"/>
            </w:tcBorders>
            <w:vAlign w:val="center"/>
          </w:tcPr>
          <w:p w:rsidR="005D16A0" w:rsidRDefault="00000000">
            <w:pPr>
              <w:ind w:rightChars="-45" w:right="-94"/>
              <w:jc w:val="center"/>
              <w:rPr>
                <w:bCs/>
                <w:color w:val="000000"/>
                <w:kern w:val="2"/>
              </w:rPr>
            </w:pPr>
            <w:r>
              <w:rPr>
                <w:bCs/>
                <w:color w:val="000000"/>
                <w:kern w:val="2"/>
              </w:rPr>
              <w:t>300</w:t>
            </w:r>
          </w:p>
        </w:tc>
        <w:tc>
          <w:tcPr>
            <w:tcW w:w="2086" w:type="dxa"/>
            <w:vMerge/>
            <w:tcBorders>
              <w:bottom w:val="single" w:sz="4" w:space="0" w:color="auto"/>
            </w:tcBorders>
            <w:vAlign w:val="center"/>
          </w:tcPr>
          <w:p w:rsidR="005D16A0" w:rsidRDefault="005D16A0">
            <w:pPr>
              <w:widowControl/>
              <w:jc w:val="left"/>
              <w:rPr>
                <w:bCs/>
                <w:color w:val="000000"/>
                <w:kern w:val="2"/>
              </w:rPr>
            </w:pPr>
          </w:p>
        </w:tc>
      </w:tr>
      <w:tr w:rsidR="005D16A0">
        <w:trPr>
          <w:trHeight w:val="367"/>
        </w:trPr>
        <w:tc>
          <w:tcPr>
            <w:tcW w:w="2085" w:type="dxa"/>
            <w:tcBorders>
              <w:top w:val="single" w:sz="4" w:space="0" w:color="auto"/>
              <w:bottom w:val="single" w:sz="4" w:space="0" w:color="auto"/>
            </w:tcBorders>
            <w:vAlign w:val="center"/>
          </w:tcPr>
          <w:p w:rsidR="005D16A0" w:rsidRDefault="00000000">
            <w:pPr>
              <w:ind w:rightChars="-45" w:right="-94"/>
              <w:jc w:val="center"/>
              <w:rPr>
                <w:bCs/>
                <w:color w:val="000000"/>
                <w:kern w:val="2"/>
              </w:rPr>
            </w:pPr>
            <w:r>
              <w:rPr>
                <w:bCs/>
                <w:color w:val="000000"/>
                <w:kern w:val="2"/>
              </w:rPr>
              <w:t>C40</w:t>
            </w:r>
          </w:p>
        </w:tc>
        <w:tc>
          <w:tcPr>
            <w:tcW w:w="2086" w:type="dxa"/>
            <w:tcBorders>
              <w:top w:val="single" w:sz="4" w:space="0" w:color="auto"/>
              <w:bottom w:val="single" w:sz="4" w:space="0" w:color="auto"/>
            </w:tcBorders>
            <w:vAlign w:val="center"/>
          </w:tcPr>
          <w:p w:rsidR="005D16A0" w:rsidRDefault="00000000">
            <w:pPr>
              <w:ind w:rightChars="-45" w:right="-94"/>
              <w:jc w:val="center"/>
              <w:rPr>
                <w:bCs/>
                <w:color w:val="000000"/>
                <w:kern w:val="2"/>
              </w:rPr>
            </w:pPr>
            <w:r>
              <w:rPr>
                <w:bCs/>
                <w:color w:val="000000"/>
                <w:kern w:val="2"/>
              </w:rPr>
              <w:t>0.45</w:t>
            </w:r>
          </w:p>
        </w:tc>
        <w:tc>
          <w:tcPr>
            <w:tcW w:w="2086" w:type="dxa"/>
            <w:tcBorders>
              <w:top w:val="single" w:sz="4" w:space="0" w:color="auto"/>
              <w:bottom w:val="single" w:sz="4" w:space="0" w:color="auto"/>
            </w:tcBorders>
            <w:vAlign w:val="center"/>
          </w:tcPr>
          <w:p w:rsidR="005D16A0" w:rsidRDefault="00000000">
            <w:pPr>
              <w:ind w:rightChars="-45" w:right="-94"/>
              <w:jc w:val="center"/>
              <w:rPr>
                <w:bCs/>
                <w:color w:val="000000"/>
                <w:kern w:val="2"/>
              </w:rPr>
            </w:pPr>
            <w:r>
              <w:rPr>
                <w:bCs/>
                <w:color w:val="000000"/>
                <w:kern w:val="2"/>
              </w:rPr>
              <w:t>320</w:t>
            </w:r>
          </w:p>
        </w:tc>
        <w:tc>
          <w:tcPr>
            <w:tcW w:w="2086" w:type="dxa"/>
            <w:vMerge w:val="restart"/>
            <w:tcBorders>
              <w:top w:val="single" w:sz="4" w:space="0" w:color="auto"/>
              <w:bottom w:val="single" w:sz="4" w:space="0" w:color="auto"/>
            </w:tcBorders>
            <w:vAlign w:val="center"/>
          </w:tcPr>
          <w:p w:rsidR="005D16A0" w:rsidRDefault="00000000">
            <w:pPr>
              <w:ind w:rightChars="-45" w:right="-94"/>
              <w:jc w:val="center"/>
              <w:rPr>
                <w:bCs/>
                <w:color w:val="000000"/>
                <w:kern w:val="2"/>
              </w:rPr>
            </w:pPr>
            <w:r>
              <w:rPr>
                <w:bCs/>
                <w:color w:val="000000"/>
                <w:kern w:val="2"/>
              </w:rPr>
              <w:t>450</w:t>
            </w:r>
          </w:p>
        </w:tc>
      </w:tr>
      <w:tr w:rsidR="005D16A0">
        <w:trPr>
          <w:trHeight w:hRule="exact" w:val="367"/>
        </w:trPr>
        <w:tc>
          <w:tcPr>
            <w:tcW w:w="2085" w:type="dxa"/>
            <w:tcBorders>
              <w:top w:val="single" w:sz="4" w:space="0" w:color="auto"/>
              <w:bottom w:val="single" w:sz="4" w:space="0" w:color="auto"/>
            </w:tcBorders>
            <w:vAlign w:val="center"/>
          </w:tcPr>
          <w:p w:rsidR="005D16A0" w:rsidRDefault="00000000">
            <w:pPr>
              <w:ind w:rightChars="-45" w:right="-94"/>
              <w:jc w:val="center"/>
              <w:rPr>
                <w:bCs/>
                <w:color w:val="000000"/>
                <w:kern w:val="2"/>
              </w:rPr>
            </w:pPr>
            <w:r>
              <w:rPr>
                <w:bCs/>
                <w:color w:val="000000"/>
                <w:kern w:val="2"/>
              </w:rPr>
              <w:t>C45</w:t>
            </w:r>
          </w:p>
        </w:tc>
        <w:tc>
          <w:tcPr>
            <w:tcW w:w="2086" w:type="dxa"/>
            <w:tcBorders>
              <w:top w:val="single" w:sz="4" w:space="0" w:color="auto"/>
              <w:bottom w:val="single" w:sz="4" w:space="0" w:color="auto"/>
            </w:tcBorders>
            <w:vAlign w:val="center"/>
          </w:tcPr>
          <w:p w:rsidR="005D16A0" w:rsidRDefault="00000000">
            <w:pPr>
              <w:ind w:rightChars="-45" w:right="-94"/>
              <w:jc w:val="center"/>
              <w:rPr>
                <w:bCs/>
                <w:color w:val="000000"/>
                <w:kern w:val="2"/>
              </w:rPr>
            </w:pPr>
            <w:r>
              <w:rPr>
                <w:bCs/>
                <w:color w:val="000000"/>
                <w:kern w:val="2"/>
              </w:rPr>
              <w:t>0.40</w:t>
            </w:r>
          </w:p>
        </w:tc>
        <w:tc>
          <w:tcPr>
            <w:tcW w:w="2086" w:type="dxa"/>
            <w:tcBorders>
              <w:top w:val="single" w:sz="4" w:space="0" w:color="auto"/>
              <w:bottom w:val="single" w:sz="4" w:space="0" w:color="auto"/>
            </w:tcBorders>
            <w:vAlign w:val="center"/>
          </w:tcPr>
          <w:p w:rsidR="005D16A0" w:rsidRDefault="00000000">
            <w:pPr>
              <w:ind w:rightChars="-45" w:right="-94"/>
              <w:jc w:val="center"/>
              <w:rPr>
                <w:bCs/>
                <w:color w:val="000000"/>
                <w:kern w:val="2"/>
              </w:rPr>
            </w:pPr>
            <w:r>
              <w:rPr>
                <w:bCs/>
                <w:color w:val="000000"/>
                <w:kern w:val="2"/>
              </w:rPr>
              <w:t>340</w:t>
            </w:r>
          </w:p>
        </w:tc>
        <w:tc>
          <w:tcPr>
            <w:tcW w:w="2086" w:type="dxa"/>
            <w:vMerge/>
            <w:tcBorders>
              <w:top w:val="single" w:sz="4" w:space="0" w:color="auto"/>
              <w:bottom w:val="single" w:sz="4" w:space="0" w:color="auto"/>
            </w:tcBorders>
            <w:vAlign w:val="center"/>
          </w:tcPr>
          <w:p w:rsidR="005D16A0" w:rsidRDefault="005D16A0">
            <w:pPr>
              <w:widowControl/>
              <w:jc w:val="left"/>
              <w:rPr>
                <w:bCs/>
                <w:color w:val="000000"/>
                <w:kern w:val="2"/>
              </w:rPr>
            </w:pPr>
          </w:p>
        </w:tc>
      </w:tr>
      <w:tr w:rsidR="005D16A0">
        <w:trPr>
          <w:trHeight w:hRule="exact" w:val="367"/>
        </w:trPr>
        <w:tc>
          <w:tcPr>
            <w:tcW w:w="2085" w:type="dxa"/>
            <w:tcBorders>
              <w:top w:val="single" w:sz="4" w:space="0" w:color="auto"/>
            </w:tcBorders>
            <w:vAlign w:val="center"/>
          </w:tcPr>
          <w:p w:rsidR="005D16A0" w:rsidRDefault="00000000">
            <w:pPr>
              <w:ind w:rightChars="-45" w:right="-94"/>
              <w:jc w:val="center"/>
              <w:rPr>
                <w:bCs/>
                <w:color w:val="000000"/>
                <w:kern w:val="2"/>
              </w:rPr>
            </w:pPr>
            <w:r>
              <w:rPr>
                <w:bCs/>
                <w:color w:val="000000"/>
                <w:kern w:val="2"/>
              </w:rPr>
              <w:t>C50</w:t>
            </w:r>
          </w:p>
        </w:tc>
        <w:tc>
          <w:tcPr>
            <w:tcW w:w="2086" w:type="dxa"/>
            <w:tcBorders>
              <w:top w:val="single" w:sz="4" w:space="0" w:color="auto"/>
            </w:tcBorders>
            <w:vAlign w:val="center"/>
          </w:tcPr>
          <w:p w:rsidR="005D16A0" w:rsidRDefault="00000000">
            <w:pPr>
              <w:ind w:rightChars="-45" w:right="-94"/>
              <w:jc w:val="center"/>
              <w:rPr>
                <w:bCs/>
                <w:color w:val="000000"/>
                <w:kern w:val="2"/>
              </w:rPr>
            </w:pPr>
            <w:r>
              <w:rPr>
                <w:bCs/>
                <w:color w:val="000000"/>
                <w:kern w:val="2"/>
              </w:rPr>
              <w:t>0.36</w:t>
            </w:r>
          </w:p>
        </w:tc>
        <w:tc>
          <w:tcPr>
            <w:tcW w:w="2086" w:type="dxa"/>
            <w:tcBorders>
              <w:top w:val="single" w:sz="4" w:space="0" w:color="auto"/>
            </w:tcBorders>
            <w:vAlign w:val="center"/>
          </w:tcPr>
          <w:p w:rsidR="005D16A0" w:rsidRDefault="00000000">
            <w:pPr>
              <w:ind w:rightChars="-45" w:right="-94"/>
              <w:jc w:val="center"/>
              <w:rPr>
                <w:bCs/>
                <w:color w:val="000000"/>
                <w:kern w:val="2"/>
              </w:rPr>
            </w:pPr>
            <w:r>
              <w:rPr>
                <w:bCs/>
                <w:color w:val="000000"/>
                <w:kern w:val="2"/>
              </w:rPr>
              <w:t>360</w:t>
            </w:r>
          </w:p>
        </w:tc>
        <w:tc>
          <w:tcPr>
            <w:tcW w:w="2086" w:type="dxa"/>
            <w:tcBorders>
              <w:top w:val="single" w:sz="4" w:space="0" w:color="auto"/>
            </w:tcBorders>
            <w:vAlign w:val="center"/>
          </w:tcPr>
          <w:p w:rsidR="005D16A0" w:rsidRDefault="00000000">
            <w:pPr>
              <w:ind w:rightChars="-45" w:right="-94"/>
              <w:jc w:val="center"/>
              <w:rPr>
                <w:bCs/>
                <w:color w:val="000000"/>
                <w:kern w:val="2"/>
              </w:rPr>
            </w:pPr>
            <w:r>
              <w:rPr>
                <w:bCs/>
                <w:color w:val="000000"/>
                <w:kern w:val="2"/>
              </w:rPr>
              <w:t>480</w:t>
            </w:r>
          </w:p>
        </w:tc>
      </w:tr>
      <w:tr w:rsidR="005D16A0">
        <w:trPr>
          <w:trHeight w:hRule="exact" w:val="367"/>
        </w:trPr>
        <w:tc>
          <w:tcPr>
            <w:tcW w:w="2085" w:type="dxa"/>
            <w:vAlign w:val="center"/>
          </w:tcPr>
          <w:p w:rsidR="005D16A0" w:rsidRDefault="00000000">
            <w:pPr>
              <w:ind w:rightChars="-45" w:right="-94"/>
              <w:jc w:val="center"/>
              <w:rPr>
                <w:bCs/>
                <w:color w:val="000000"/>
                <w:kern w:val="2"/>
              </w:rPr>
            </w:pPr>
            <w:r>
              <w:rPr>
                <w:rFonts w:hint="eastAsia"/>
                <w:bCs/>
                <w:color w:val="000000"/>
                <w:kern w:val="2"/>
              </w:rPr>
              <w:t>≥</w:t>
            </w:r>
            <w:r>
              <w:rPr>
                <w:bCs/>
                <w:color w:val="000000"/>
                <w:kern w:val="2"/>
              </w:rPr>
              <w:t>C55</w:t>
            </w:r>
          </w:p>
        </w:tc>
        <w:tc>
          <w:tcPr>
            <w:tcW w:w="2086" w:type="dxa"/>
            <w:vAlign w:val="center"/>
          </w:tcPr>
          <w:p w:rsidR="005D16A0" w:rsidRDefault="00000000">
            <w:pPr>
              <w:ind w:rightChars="-45" w:right="-94"/>
              <w:jc w:val="center"/>
              <w:rPr>
                <w:bCs/>
                <w:color w:val="000000"/>
                <w:kern w:val="2"/>
              </w:rPr>
            </w:pPr>
            <w:r>
              <w:rPr>
                <w:bCs/>
                <w:color w:val="000000"/>
                <w:kern w:val="2"/>
              </w:rPr>
              <w:t>0.36</w:t>
            </w:r>
          </w:p>
        </w:tc>
        <w:tc>
          <w:tcPr>
            <w:tcW w:w="2086" w:type="dxa"/>
            <w:vAlign w:val="center"/>
          </w:tcPr>
          <w:p w:rsidR="005D16A0" w:rsidRDefault="00000000">
            <w:pPr>
              <w:ind w:rightChars="-45" w:right="-94"/>
              <w:jc w:val="center"/>
              <w:rPr>
                <w:bCs/>
                <w:color w:val="000000"/>
                <w:kern w:val="2"/>
              </w:rPr>
            </w:pPr>
            <w:r>
              <w:rPr>
                <w:bCs/>
                <w:color w:val="000000"/>
                <w:kern w:val="2"/>
              </w:rPr>
              <w:t>380</w:t>
            </w:r>
          </w:p>
        </w:tc>
        <w:tc>
          <w:tcPr>
            <w:tcW w:w="2086" w:type="dxa"/>
            <w:vAlign w:val="center"/>
          </w:tcPr>
          <w:p w:rsidR="005D16A0" w:rsidRDefault="00000000">
            <w:pPr>
              <w:ind w:rightChars="-45" w:right="-94"/>
              <w:jc w:val="center"/>
              <w:rPr>
                <w:bCs/>
                <w:color w:val="000000"/>
                <w:kern w:val="2"/>
              </w:rPr>
            </w:pPr>
            <w:r>
              <w:rPr>
                <w:bCs/>
                <w:color w:val="000000"/>
                <w:kern w:val="2"/>
              </w:rPr>
              <w:t>500</w:t>
            </w:r>
          </w:p>
        </w:tc>
      </w:tr>
    </w:tbl>
    <w:bookmarkEnd w:id="160"/>
    <w:bookmarkEnd w:id="161"/>
    <w:bookmarkEnd w:id="162"/>
    <w:p w:rsidR="005D16A0" w:rsidRDefault="00000000">
      <w:pPr>
        <w:adjustRightInd w:val="0"/>
        <w:spacing w:beforeLines="50" w:before="156" w:line="360" w:lineRule="auto"/>
        <w:outlineLvl w:val="2"/>
        <w:rPr>
          <w:bCs/>
          <w:color w:val="auto"/>
          <w:sz w:val="24"/>
          <w:szCs w:val="24"/>
        </w:rPr>
      </w:pPr>
      <w:r>
        <w:rPr>
          <w:b/>
          <w:color w:val="auto"/>
          <w:sz w:val="24"/>
          <w:szCs w:val="24"/>
        </w:rPr>
        <w:t xml:space="preserve">7.2.9  </w:t>
      </w:r>
      <w:r>
        <w:rPr>
          <w:rFonts w:hint="eastAsia"/>
          <w:bCs/>
          <w:color w:val="auto"/>
          <w:sz w:val="24"/>
          <w:szCs w:val="24"/>
        </w:rPr>
        <w:t>每立方米混凝土中外加剂用量应按下式计算：</w:t>
      </w:r>
    </w:p>
    <w:p w:rsidR="005D16A0" w:rsidRDefault="00000000">
      <w:pPr>
        <w:widowControl/>
        <w:tabs>
          <w:tab w:val="center" w:pos="4201"/>
          <w:tab w:val="right" w:leader="dot" w:pos="9298"/>
        </w:tabs>
        <w:autoSpaceDE w:val="0"/>
        <w:autoSpaceDN w:val="0"/>
        <w:adjustRightInd w:val="0"/>
        <w:snapToGrid w:val="0"/>
        <w:spacing w:line="360" w:lineRule="auto"/>
        <w:jc w:val="right"/>
        <w:textAlignment w:val="baseline"/>
        <w:rPr>
          <w:bCs/>
          <w:color w:val="auto"/>
          <w:sz w:val="24"/>
          <w:szCs w:val="24"/>
        </w:rPr>
      </w:pPr>
      <w:r>
        <w:rPr>
          <w:color w:val="auto"/>
          <w:kern w:val="2"/>
          <w:position w:val="-12"/>
        </w:rPr>
        <w:object w:dxaOrig="1182" w:dyaOrig="365">
          <v:shape id="_x0000_i1099" type="#_x0000_t75" style="width:59pt;height:18.5pt" o:ole="">
            <v:imagedata r:id="rId176" o:title=""/>
          </v:shape>
          <o:OLEObject Type="Embed" ProgID="Equation.DSMT4" ShapeID="_x0000_i1099" DrawAspect="Content" ObjectID="_1728910041" r:id="rId177"/>
        </w:object>
      </w:r>
      <w:r>
        <w:rPr>
          <w:color w:val="auto"/>
        </w:rPr>
        <w:t xml:space="preserve">                          </w:t>
      </w:r>
      <w:r>
        <w:rPr>
          <w:rFonts w:hint="eastAsia"/>
          <w:bCs/>
          <w:color w:val="auto"/>
          <w:sz w:val="24"/>
          <w:szCs w:val="24"/>
        </w:rPr>
        <w:t>（</w:t>
      </w:r>
      <w:r>
        <w:rPr>
          <w:bCs/>
          <w:color w:val="auto"/>
          <w:sz w:val="24"/>
          <w:szCs w:val="24"/>
        </w:rPr>
        <w:t>7.2.9</w:t>
      </w:r>
      <w:r>
        <w:rPr>
          <w:rFonts w:hint="eastAsia"/>
          <w:bCs/>
          <w:color w:val="auto"/>
          <w:sz w:val="24"/>
          <w:szCs w:val="24"/>
        </w:rPr>
        <w:t>）</w:t>
      </w:r>
    </w:p>
    <w:p w:rsidR="005D16A0" w:rsidRDefault="00000000">
      <w:pPr>
        <w:widowControl/>
        <w:tabs>
          <w:tab w:val="center" w:pos="4201"/>
          <w:tab w:val="right" w:leader="dot" w:pos="9298"/>
        </w:tabs>
        <w:autoSpaceDE w:val="0"/>
        <w:autoSpaceDN w:val="0"/>
        <w:spacing w:line="360" w:lineRule="auto"/>
        <w:textAlignment w:val="baseline"/>
        <w:rPr>
          <w:bCs/>
          <w:color w:val="auto"/>
          <w:sz w:val="24"/>
          <w:szCs w:val="24"/>
        </w:rPr>
      </w:pPr>
      <w:r>
        <w:rPr>
          <w:rFonts w:hint="eastAsia"/>
          <w:bCs/>
          <w:color w:val="auto"/>
          <w:sz w:val="24"/>
          <w:szCs w:val="24"/>
        </w:rPr>
        <w:t>式中：</w:t>
      </w:r>
      <w:r>
        <w:rPr>
          <w:color w:val="auto"/>
          <w:kern w:val="2"/>
          <w:position w:val="-12"/>
        </w:rPr>
        <w:object w:dxaOrig="376" w:dyaOrig="365">
          <v:shape id="_x0000_i1100" type="#_x0000_t75" style="width:19pt;height:18.5pt" o:ole="">
            <v:imagedata r:id="rId178" o:title=""/>
          </v:shape>
          <o:OLEObject Type="Embed" ProgID="Equation.DSMT4" ShapeID="_x0000_i1100" DrawAspect="Content" ObjectID="_1728910042" r:id="rId179"/>
        </w:object>
      </w:r>
      <w:r>
        <w:rPr>
          <w:bCs/>
          <w:color w:val="auto"/>
          <w:sz w:val="24"/>
          <w:szCs w:val="24"/>
        </w:rPr>
        <w:t>——</w:t>
      </w:r>
      <w:r>
        <w:rPr>
          <w:rFonts w:hint="eastAsia"/>
          <w:bCs/>
          <w:color w:val="auto"/>
          <w:sz w:val="24"/>
          <w:szCs w:val="24"/>
        </w:rPr>
        <w:t>计算配合比每立方米混凝土中外加剂用量（</w:t>
      </w:r>
      <w:r>
        <w:rPr>
          <w:bCs/>
          <w:color w:val="auto"/>
          <w:sz w:val="24"/>
          <w:szCs w:val="24"/>
        </w:rPr>
        <w:t>kg/m</w:t>
      </w:r>
      <w:r>
        <w:rPr>
          <w:bCs/>
          <w:color w:val="auto"/>
          <w:sz w:val="24"/>
          <w:szCs w:val="24"/>
          <w:vertAlign w:val="superscript"/>
        </w:rPr>
        <w:t>3</w:t>
      </w:r>
      <w:r>
        <w:rPr>
          <w:rFonts w:hint="eastAsia"/>
          <w:bCs/>
          <w:color w:val="auto"/>
          <w:sz w:val="24"/>
          <w:szCs w:val="24"/>
        </w:rPr>
        <w:t>）；</w:t>
      </w:r>
    </w:p>
    <w:p w:rsidR="005D16A0" w:rsidRDefault="00000000">
      <w:pPr>
        <w:widowControl/>
        <w:tabs>
          <w:tab w:val="center" w:pos="4201"/>
          <w:tab w:val="right" w:leader="dot" w:pos="9298"/>
        </w:tabs>
        <w:autoSpaceDE w:val="0"/>
        <w:autoSpaceDN w:val="0"/>
        <w:adjustRightInd w:val="0"/>
        <w:snapToGrid w:val="0"/>
        <w:spacing w:line="360" w:lineRule="auto"/>
        <w:ind w:firstLineChars="300" w:firstLine="630"/>
        <w:textAlignment w:val="baseline"/>
        <w:rPr>
          <w:bCs/>
          <w:color w:val="auto"/>
          <w:sz w:val="24"/>
          <w:szCs w:val="24"/>
        </w:rPr>
      </w:pPr>
      <w:r>
        <w:rPr>
          <w:color w:val="auto"/>
          <w:kern w:val="2"/>
          <w:position w:val="-12"/>
        </w:rPr>
        <w:object w:dxaOrig="376" w:dyaOrig="365">
          <v:shape id="_x0000_i1101" type="#_x0000_t75" style="width:19pt;height:18.5pt" o:ole="">
            <v:imagedata r:id="rId180" o:title=""/>
          </v:shape>
          <o:OLEObject Type="Embed" ProgID="Equation.DSMT4" ShapeID="_x0000_i1101" DrawAspect="Content" ObjectID="_1728910043" r:id="rId181"/>
        </w:object>
      </w:r>
      <w:r>
        <w:rPr>
          <w:bCs/>
          <w:color w:val="auto"/>
          <w:sz w:val="24"/>
          <w:szCs w:val="24"/>
        </w:rPr>
        <w:t>——</w:t>
      </w:r>
      <w:r>
        <w:rPr>
          <w:rFonts w:hint="eastAsia"/>
          <w:bCs/>
          <w:color w:val="auto"/>
          <w:sz w:val="24"/>
          <w:szCs w:val="24"/>
        </w:rPr>
        <w:t>计算配合比每立方米混凝土中胶凝材料用量（</w:t>
      </w:r>
      <w:r>
        <w:rPr>
          <w:bCs/>
          <w:color w:val="auto"/>
          <w:sz w:val="24"/>
          <w:szCs w:val="24"/>
        </w:rPr>
        <w:t>kg/m</w:t>
      </w:r>
      <w:r>
        <w:rPr>
          <w:bCs/>
          <w:color w:val="auto"/>
          <w:sz w:val="24"/>
          <w:szCs w:val="24"/>
          <w:vertAlign w:val="superscript"/>
        </w:rPr>
        <w:t>3</w:t>
      </w:r>
      <w:r>
        <w:rPr>
          <w:rFonts w:hint="eastAsia"/>
          <w:bCs/>
          <w:color w:val="auto"/>
          <w:sz w:val="24"/>
          <w:szCs w:val="24"/>
        </w:rPr>
        <w:t>），计算应符合本标准第</w:t>
      </w:r>
      <w:r>
        <w:rPr>
          <w:bCs/>
          <w:color w:val="auto"/>
          <w:sz w:val="24"/>
          <w:szCs w:val="24"/>
        </w:rPr>
        <w:t>7.2.8</w:t>
      </w:r>
      <w:r>
        <w:rPr>
          <w:rFonts w:hint="eastAsia"/>
          <w:bCs/>
          <w:color w:val="auto"/>
          <w:sz w:val="24"/>
          <w:szCs w:val="24"/>
        </w:rPr>
        <w:t>条的规定；</w:t>
      </w:r>
    </w:p>
    <w:p w:rsidR="005D16A0" w:rsidRDefault="00000000">
      <w:pPr>
        <w:widowControl/>
        <w:tabs>
          <w:tab w:val="center" w:pos="4201"/>
          <w:tab w:val="right" w:leader="dot" w:pos="9298"/>
        </w:tabs>
        <w:autoSpaceDE w:val="0"/>
        <w:autoSpaceDN w:val="0"/>
        <w:adjustRightInd w:val="0"/>
        <w:snapToGrid w:val="0"/>
        <w:spacing w:line="360" w:lineRule="auto"/>
        <w:ind w:firstLineChars="300" w:firstLine="630"/>
        <w:textAlignment w:val="baseline"/>
        <w:rPr>
          <w:bCs/>
          <w:color w:val="auto"/>
          <w:sz w:val="24"/>
          <w:szCs w:val="24"/>
        </w:rPr>
      </w:pPr>
      <w:r>
        <w:rPr>
          <w:color w:val="auto"/>
          <w:kern w:val="2"/>
          <w:position w:val="-12"/>
        </w:rPr>
        <w:object w:dxaOrig="301" w:dyaOrig="365">
          <v:shape id="_x0000_i1102" type="#_x0000_t75" style="width:15pt;height:18.5pt" o:ole="">
            <v:imagedata r:id="rId182" o:title=""/>
          </v:shape>
          <o:OLEObject Type="Embed" ProgID="Equation.DSMT4" ShapeID="_x0000_i1102" DrawAspect="Content" ObjectID="_1728910044" r:id="rId183"/>
        </w:object>
      </w:r>
      <w:r>
        <w:rPr>
          <w:bCs/>
          <w:color w:val="auto"/>
          <w:sz w:val="24"/>
          <w:szCs w:val="24"/>
        </w:rPr>
        <w:t>——</w:t>
      </w:r>
      <w:r>
        <w:rPr>
          <w:rFonts w:hint="eastAsia"/>
          <w:bCs/>
          <w:color w:val="auto"/>
          <w:sz w:val="24"/>
          <w:szCs w:val="24"/>
        </w:rPr>
        <w:t>外加剂掺量（</w:t>
      </w:r>
      <w:r>
        <w:rPr>
          <w:bCs/>
          <w:color w:val="auto"/>
          <w:sz w:val="24"/>
          <w:szCs w:val="24"/>
        </w:rPr>
        <w:t>%</w:t>
      </w:r>
      <w:r>
        <w:rPr>
          <w:rFonts w:hint="eastAsia"/>
          <w:bCs/>
          <w:color w:val="auto"/>
          <w:sz w:val="24"/>
          <w:szCs w:val="24"/>
        </w:rPr>
        <w:t>），应经混凝土试验确定。</w:t>
      </w:r>
    </w:p>
    <w:p w:rsidR="005D16A0" w:rsidRDefault="00000000">
      <w:pPr>
        <w:adjustRightInd w:val="0"/>
        <w:spacing w:line="360" w:lineRule="auto"/>
        <w:textAlignment w:val="baseline"/>
        <w:outlineLvl w:val="2"/>
        <w:rPr>
          <w:b/>
          <w:color w:val="auto"/>
          <w:sz w:val="24"/>
          <w:szCs w:val="24"/>
        </w:rPr>
      </w:pPr>
      <w:r>
        <w:rPr>
          <w:rFonts w:eastAsia="楷体"/>
          <w:b/>
          <w:color w:val="auto"/>
          <w:sz w:val="24"/>
          <w:szCs w:val="24"/>
        </w:rPr>
        <w:t>7</w:t>
      </w:r>
      <w:r>
        <w:rPr>
          <w:b/>
          <w:color w:val="auto"/>
          <w:sz w:val="24"/>
          <w:szCs w:val="24"/>
        </w:rPr>
        <w:t xml:space="preserve">.2.10  </w:t>
      </w:r>
      <w:r>
        <w:rPr>
          <w:rFonts w:hint="eastAsia"/>
          <w:bCs/>
          <w:color w:val="auto"/>
          <w:sz w:val="24"/>
          <w:szCs w:val="24"/>
        </w:rPr>
        <w:t>每立方米混凝土的矿物掺合料用量（</w:t>
      </w:r>
      <w:r>
        <w:rPr>
          <w:color w:val="auto"/>
          <w:kern w:val="2"/>
          <w:position w:val="-12"/>
        </w:rPr>
        <w:object w:dxaOrig="398" w:dyaOrig="365">
          <v:shape id="_x0000_i1103" type="#_x0000_t75" style="width:20pt;height:18.5pt" o:ole="">
            <v:imagedata r:id="rId184" o:title=""/>
          </v:shape>
          <o:OLEObject Type="Embed" ProgID="Equation.DSMT4" ShapeID="_x0000_i1103" DrawAspect="Content" ObjectID="_1728910045" r:id="rId185"/>
        </w:object>
      </w:r>
      <w:r>
        <w:rPr>
          <w:rFonts w:hint="eastAsia"/>
          <w:bCs/>
          <w:color w:val="auto"/>
          <w:sz w:val="24"/>
          <w:szCs w:val="24"/>
        </w:rPr>
        <w:t>）应按下式计算：</w:t>
      </w:r>
    </w:p>
    <w:p w:rsidR="005D16A0" w:rsidRDefault="00000000">
      <w:pPr>
        <w:widowControl/>
        <w:tabs>
          <w:tab w:val="center" w:pos="4201"/>
          <w:tab w:val="right" w:leader="dot" w:pos="9298"/>
        </w:tabs>
        <w:autoSpaceDE w:val="0"/>
        <w:autoSpaceDN w:val="0"/>
        <w:adjustRightInd w:val="0"/>
        <w:snapToGrid w:val="0"/>
        <w:spacing w:line="360" w:lineRule="auto"/>
        <w:jc w:val="right"/>
        <w:textAlignment w:val="baseline"/>
        <w:rPr>
          <w:bCs/>
          <w:color w:val="auto"/>
          <w:sz w:val="24"/>
          <w:szCs w:val="24"/>
        </w:rPr>
      </w:pPr>
      <w:r>
        <w:rPr>
          <w:color w:val="auto"/>
          <w:kern w:val="2"/>
          <w:position w:val="-12"/>
        </w:rPr>
        <w:object w:dxaOrig="1161" w:dyaOrig="365">
          <v:shape id="_x0000_i1104" type="#_x0000_t75" style="width:58pt;height:18.5pt" o:ole="">
            <v:imagedata r:id="rId186" o:title=""/>
          </v:shape>
          <o:OLEObject Type="Embed" ProgID="Equation.DSMT4" ShapeID="_x0000_i1104" DrawAspect="Content" ObjectID="_1728910046" r:id="rId187"/>
        </w:object>
      </w:r>
      <w:r>
        <w:rPr>
          <w:color w:val="auto"/>
        </w:rPr>
        <w:t xml:space="preserve">                          </w:t>
      </w:r>
      <w:r>
        <w:rPr>
          <w:rFonts w:hint="eastAsia"/>
          <w:bCs/>
          <w:color w:val="auto"/>
          <w:sz w:val="24"/>
          <w:szCs w:val="24"/>
        </w:rPr>
        <w:t>（</w:t>
      </w:r>
      <w:r>
        <w:rPr>
          <w:bCs/>
          <w:color w:val="auto"/>
          <w:sz w:val="24"/>
          <w:szCs w:val="24"/>
        </w:rPr>
        <w:t>7.2.10</w:t>
      </w:r>
      <w:r>
        <w:rPr>
          <w:rFonts w:hint="eastAsia"/>
          <w:bCs/>
          <w:color w:val="auto"/>
          <w:sz w:val="24"/>
          <w:szCs w:val="24"/>
        </w:rPr>
        <w:t>）</w:t>
      </w:r>
    </w:p>
    <w:p w:rsidR="005D16A0" w:rsidRDefault="00000000">
      <w:pPr>
        <w:widowControl/>
        <w:tabs>
          <w:tab w:val="center" w:pos="4201"/>
          <w:tab w:val="right" w:leader="dot" w:pos="9298"/>
        </w:tabs>
        <w:autoSpaceDE w:val="0"/>
        <w:autoSpaceDN w:val="0"/>
        <w:spacing w:line="360" w:lineRule="auto"/>
        <w:textAlignment w:val="baseline"/>
        <w:rPr>
          <w:bCs/>
          <w:color w:val="auto"/>
          <w:sz w:val="24"/>
          <w:szCs w:val="24"/>
        </w:rPr>
      </w:pPr>
      <w:r>
        <w:rPr>
          <w:rFonts w:hint="eastAsia"/>
          <w:bCs/>
          <w:color w:val="auto"/>
          <w:sz w:val="24"/>
          <w:szCs w:val="24"/>
        </w:rPr>
        <w:t>式中：</w:t>
      </w:r>
      <w:r>
        <w:rPr>
          <w:color w:val="auto"/>
          <w:kern w:val="2"/>
          <w:position w:val="-12"/>
        </w:rPr>
        <w:object w:dxaOrig="398" w:dyaOrig="365">
          <v:shape id="_x0000_i1105" type="#_x0000_t75" style="width:20pt;height:18.5pt" o:ole="">
            <v:imagedata r:id="rId188" o:title=""/>
          </v:shape>
          <o:OLEObject Type="Embed" ProgID="Equation.DSMT4" ShapeID="_x0000_i1105" DrawAspect="Content" ObjectID="_1728910047" r:id="rId189"/>
        </w:object>
      </w:r>
      <w:r>
        <w:rPr>
          <w:bCs/>
          <w:color w:val="auto"/>
          <w:sz w:val="24"/>
          <w:szCs w:val="24"/>
        </w:rPr>
        <w:t>——</w:t>
      </w:r>
      <w:r>
        <w:rPr>
          <w:rFonts w:hint="eastAsia"/>
          <w:bCs/>
          <w:color w:val="auto"/>
          <w:sz w:val="24"/>
          <w:szCs w:val="24"/>
        </w:rPr>
        <w:t>计算配合比每立方米混凝土中矿物掺合料用量（</w:t>
      </w:r>
      <w:r>
        <w:rPr>
          <w:bCs/>
          <w:color w:val="auto"/>
          <w:sz w:val="24"/>
          <w:szCs w:val="24"/>
        </w:rPr>
        <w:t>kg/m</w:t>
      </w:r>
      <w:r>
        <w:rPr>
          <w:bCs/>
          <w:color w:val="auto"/>
          <w:sz w:val="24"/>
          <w:szCs w:val="24"/>
          <w:vertAlign w:val="superscript"/>
        </w:rPr>
        <w:t>3</w:t>
      </w:r>
      <w:r>
        <w:rPr>
          <w:rFonts w:hint="eastAsia"/>
          <w:bCs/>
          <w:color w:val="auto"/>
          <w:sz w:val="24"/>
          <w:szCs w:val="24"/>
        </w:rPr>
        <w:t>）；</w:t>
      </w:r>
    </w:p>
    <w:p w:rsidR="005D16A0" w:rsidRDefault="00000000">
      <w:pPr>
        <w:widowControl/>
        <w:tabs>
          <w:tab w:val="center" w:pos="4201"/>
          <w:tab w:val="right" w:leader="dot" w:pos="9298"/>
        </w:tabs>
        <w:autoSpaceDE w:val="0"/>
        <w:autoSpaceDN w:val="0"/>
        <w:adjustRightInd w:val="0"/>
        <w:snapToGrid w:val="0"/>
        <w:spacing w:line="360" w:lineRule="auto"/>
        <w:ind w:firstLineChars="300" w:firstLine="630"/>
        <w:textAlignment w:val="baseline"/>
        <w:rPr>
          <w:bCs/>
          <w:color w:val="auto"/>
          <w:sz w:val="24"/>
          <w:szCs w:val="24"/>
        </w:rPr>
      </w:pPr>
      <w:r>
        <w:rPr>
          <w:color w:val="auto"/>
          <w:kern w:val="2"/>
          <w:position w:val="-12"/>
        </w:rPr>
        <w:object w:dxaOrig="301" w:dyaOrig="365">
          <v:shape id="_x0000_i1106" type="#_x0000_t75" style="width:15pt;height:18.5pt" o:ole="">
            <v:imagedata r:id="rId190" o:title=""/>
          </v:shape>
          <o:OLEObject Type="Embed" ProgID="Equation.DSMT4" ShapeID="_x0000_i1106" DrawAspect="Content" ObjectID="_1728910048" r:id="rId191"/>
        </w:object>
      </w:r>
      <w:r>
        <w:rPr>
          <w:bCs/>
          <w:color w:val="auto"/>
          <w:sz w:val="24"/>
          <w:szCs w:val="24"/>
        </w:rPr>
        <w:t>——</w:t>
      </w:r>
      <w:r>
        <w:rPr>
          <w:rFonts w:hint="eastAsia"/>
          <w:bCs/>
          <w:color w:val="auto"/>
          <w:sz w:val="24"/>
          <w:szCs w:val="24"/>
        </w:rPr>
        <w:t>矿物掺合料掺量（</w:t>
      </w:r>
      <w:r>
        <w:rPr>
          <w:bCs/>
          <w:color w:val="auto"/>
          <w:sz w:val="24"/>
          <w:szCs w:val="24"/>
        </w:rPr>
        <w:t>%</w:t>
      </w:r>
      <w:r>
        <w:rPr>
          <w:rFonts w:hint="eastAsia"/>
          <w:bCs/>
          <w:color w:val="auto"/>
          <w:sz w:val="24"/>
          <w:szCs w:val="24"/>
        </w:rPr>
        <w:t>），结合条文</w:t>
      </w:r>
      <w:r>
        <w:rPr>
          <w:rFonts w:hint="eastAsia"/>
          <w:bCs/>
          <w:color w:val="auto"/>
          <w:sz w:val="24"/>
          <w:szCs w:val="24"/>
        </w:rPr>
        <w:t>7.2.6</w:t>
      </w:r>
      <w:r>
        <w:rPr>
          <w:rFonts w:hint="eastAsia"/>
          <w:bCs/>
          <w:color w:val="auto"/>
          <w:sz w:val="24"/>
          <w:szCs w:val="24"/>
        </w:rPr>
        <w:t>的规定确定氯化物环境下的矿物掺合料掺量。</w:t>
      </w:r>
    </w:p>
    <w:p w:rsidR="005D16A0" w:rsidRDefault="00000000">
      <w:pPr>
        <w:adjustRightInd w:val="0"/>
        <w:snapToGrid w:val="0"/>
        <w:spacing w:line="360" w:lineRule="auto"/>
        <w:textAlignment w:val="baseline"/>
        <w:outlineLvl w:val="2"/>
        <w:rPr>
          <w:b/>
          <w:color w:val="auto"/>
          <w:sz w:val="24"/>
          <w:szCs w:val="24"/>
        </w:rPr>
      </w:pPr>
      <w:r>
        <w:rPr>
          <w:b/>
          <w:color w:val="auto"/>
          <w:sz w:val="24"/>
          <w:szCs w:val="24"/>
        </w:rPr>
        <w:t xml:space="preserve">7.2.11  </w:t>
      </w:r>
      <w:r>
        <w:rPr>
          <w:rFonts w:hint="eastAsia"/>
          <w:bCs/>
          <w:color w:val="auto"/>
          <w:sz w:val="24"/>
          <w:szCs w:val="24"/>
        </w:rPr>
        <w:t>每立方米混凝土的水泥用量（</w:t>
      </w:r>
      <w:r>
        <w:rPr>
          <w:color w:val="auto"/>
          <w:kern w:val="2"/>
          <w:position w:val="-12"/>
        </w:rPr>
        <w:object w:dxaOrig="376" w:dyaOrig="365">
          <v:shape id="_x0000_i1107" type="#_x0000_t75" style="width:19pt;height:18.5pt" o:ole="">
            <v:imagedata r:id="rId192" o:title=""/>
          </v:shape>
          <o:OLEObject Type="Embed" ProgID="Equation.DSMT4" ShapeID="_x0000_i1107" DrawAspect="Content" ObjectID="_1728910049" r:id="rId193"/>
        </w:object>
      </w:r>
      <w:r>
        <w:rPr>
          <w:rFonts w:hint="eastAsia"/>
          <w:bCs/>
          <w:color w:val="auto"/>
          <w:sz w:val="24"/>
          <w:szCs w:val="24"/>
        </w:rPr>
        <w:t>）应按下式计算：</w:t>
      </w:r>
    </w:p>
    <w:p w:rsidR="005D16A0" w:rsidRDefault="00000000">
      <w:pPr>
        <w:widowControl/>
        <w:snapToGrid w:val="0"/>
        <w:spacing w:line="360" w:lineRule="auto"/>
        <w:jc w:val="right"/>
        <w:textAlignment w:val="baseline"/>
        <w:rPr>
          <w:color w:val="auto"/>
          <w:sz w:val="24"/>
          <w:szCs w:val="24"/>
        </w:rPr>
      </w:pPr>
      <w:r>
        <w:rPr>
          <w:color w:val="auto"/>
          <w:kern w:val="2"/>
          <w:position w:val="-12"/>
        </w:rPr>
        <w:object w:dxaOrig="1461" w:dyaOrig="365">
          <v:shape id="_x0000_i1108" type="#_x0000_t75" style="width:73pt;height:18.5pt" o:ole="">
            <v:imagedata r:id="rId194" o:title=""/>
          </v:shape>
          <o:OLEObject Type="Embed" ProgID="Equation.DSMT4" ShapeID="_x0000_i1108" DrawAspect="Content" ObjectID="_1728910050" r:id="rId195"/>
        </w:object>
      </w:r>
      <w:r>
        <w:rPr>
          <w:color w:val="auto"/>
        </w:rPr>
        <w:t xml:space="preserve">                       </w:t>
      </w:r>
      <w:r>
        <w:rPr>
          <w:rFonts w:hint="eastAsia"/>
          <w:color w:val="auto"/>
          <w:sz w:val="24"/>
          <w:szCs w:val="24"/>
        </w:rPr>
        <w:t>（</w:t>
      </w:r>
      <w:r>
        <w:rPr>
          <w:color w:val="auto"/>
          <w:sz w:val="24"/>
          <w:szCs w:val="24"/>
        </w:rPr>
        <w:t>7.2.11</w:t>
      </w:r>
      <w:r>
        <w:rPr>
          <w:rFonts w:hint="eastAsia"/>
          <w:color w:val="auto"/>
          <w:sz w:val="24"/>
          <w:szCs w:val="24"/>
        </w:rPr>
        <w:t>）</w:t>
      </w:r>
    </w:p>
    <w:p w:rsidR="005D16A0" w:rsidRDefault="00000000">
      <w:pPr>
        <w:widowControl/>
        <w:snapToGrid w:val="0"/>
        <w:spacing w:line="360" w:lineRule="auto"/>
        <w:jc w:val="left"/>
        <w:rPr>
          <w:color w:val="auto"/>
          <w:sz w:val="24"/>
          <w:szCs w:val="24"/>
        </w:rPr>
      </w:pPr>
      <w:r>
        <w:rPr>
          <w:rFonts w:hint="eastAsia"/>
          <w:color w:val="auto"/>
          <w:sz w:val="24"/>
          <w:szCs w:val="24"/>
        </w:rPr>
        <w:t>式中：</w:t>
      </w:r>
      <w:r>
        <w:rPr>
          <w:color w:val="auto"/>
          <w:kern w:val="2"/>
          <w:position w:val="-12"/>
        </w:rPr>
        <w:object w:dxaOrig="376" w:dyaOrig="365">
          <v:shape id="_x0000_i1109" type="#_x0000_t75" style="width:19pt;height:18.5pt" o:ole="">
            <v:imagedata r:id="rId196" o:title=""/>
          </v:shape>
          <o:OLEObject Type="Embed" ProgID="Equation.DSMT4" ShapeID="_x0000_i1109" DrawAspect="Content" ObjectID="_1728910051" r:id="rId197"/>
        </w:object>
      </w:r>
      <w:r>
        <w:rPr>
          <w:color w:val="auto"/>
          <w:sz w:val="24"/>
          <w:szCs w:val="24"/>
        </w:rPr>
        <w:t>——</w:t>
      </w:r>
      <w:r>
        <w:rPr>
          <w:rFonts w:hint="eastAsia"/>
          <w:color w:val="auto"/>
          <w:sz w:val="24"/>
          <w:szCs w:val="24"/>
        </w:rPr>
        <w:t>计算配合比每立方米混凝土中水泥用量（</w:t>
      </w:r>
      <w:r>
        <w:rPr>
          <w:bCs/>
          <w:color w:val="auto"/>
          <w:sz w:val="24"/>
          <w:szCs w:val="24"/>
        </w:rPr>
        <w:t>kg/m</w:t>
      </w:r>
      <w:r>
        <w:rPr>
          <w:bCs/>
          <w:color w:val="auto"/>
          <w:sz w:val="24"/>
          <w:szCs w:val="24"/>
          <w:vertAlign w:val="superscript"/>
        </w:rPr>
        <w:t>3</w:t>
      </w:r>
      <w:r>
        <w:rPr>
          <w:rFonts w:hint="eastAsia"/>
          <w:color w:val="auto"/>
          <w:sz w:val="24"/>
          <w:szCs w:val="24"/>
        </w:rPr>
        <w:t>）。</w:t>
      </w:r>
    </w:p>
    <w:p w:rsidR="005D16A0" w:rsidRDefault="00000000">
      <w:pPr>
        <w:adjustRightInd w:val="0"/>
        <w:spacing w:line="360" w:lineRule="auto"/>
        <w:textAlignment w:val="baseline"/>
        <w:outlineLvl w:val="2"/>
        <w:rPr>
          <w:b/>
          <w:color w:val="auto"/>
          <w:sz w:val="24"/>
          <w:szCs w:val="24"/>
        </w:rPr>
      </w:pPr>
      <w:r>
        <w:rPr>
          <w:b/>
          <w:color w:val="auto"/>
          <w:sz w:val="24"/>
          <w:szCs w:val="24"/>
        </w:rPr>
        <w:t xml:space="preserve">7.2.12  </w:t>
      </w:r>
      <w:r>
        <w:rPr>
          <w:rFonts w:hint="eastAsia"/>
          <w:bCs/>
          <w:color w:val="auto"/>
          <w:sz w:val="24"/>
          <w:szCs w:val="24"/>
        </w:rPr>
        <w:t>砂率</w:t>
      </w:r>
      <w:r>
        <w:rPr>
          <w:color w:val="auto"/>
          <w:kern w:val="2"/>
          <w:position w:val="-10"/>
        </w:rPr>
        <w:object w:dxaOrig="344" w:dyaOrig="365">
          <v:shape id="_x0000_i1110" type="#_x0000_t75" style="width:17pt;height:18.5pt" o:ole="">
            <v:imagedata r:id="rId198" o:title=""/>
          </v:shape>
          <o:OLEObject Type="Embed" ProgID="Equation.DSMT4" ShapeID="_x0000_i1110" DrawAspect="Content" ObjectID="_1728910052" r:id="rId199"/>
        </w:object>
      </w:r>
      <w:r>
        <w:rPr>
          <w:rFonts w:hint="eastAsia"/>
          <w:bCs/>
          <w:color w:val="auto"/>
          <w:sz w:val="24"/>
          <w:szCs w:val="24"/>
        </w:rPr>
        <w:t>应根据骨料的技术指标、混凝土拌合物性能和施工要求，参考既有历史资料确定。</w:t>
      </w:r>
    </w:p>
    <w:p w:rsidR="005D16A0" w:rsidRDefault="00000000">
      <w:pPr>
        <w:adjustRightInd w:val="0"/>
        <w:spacing w:line="360" w:lineRule="auto"/>
        <w:outlineLvl w:val="2"/>
        <w:rPr>
          <w:bCs/>
          <w:color w:val="auto"/>
          <w:sz w:val="24"/>
          <w:szCs w:val="24"/>
        </w:rPr>
      </w:pPr>
      <w:r>
        <w:rPr>
          <w:b/>
          <w:color w:val="auto"/>
          <w:sz w:val="24"/>
          <w:szCs w:val="24"/>
        </w:rPr>
        <w:t xml:space="preserve">7.2.13  </w:t>
      </w:r>
      <w:r>
        <w:rPr>
          <w:rFonts w:hint="eastAsia"/>
          <w:bCs/>
          <w:color w:val="auto"/>
          <w:sz w:val="24"/>
          <w:szCs w:val="24"/>
        </w:rPr>
        <w:t>当缺乏砂率的历史资料时，混凝土砂率的确定应符合下列规定：</w:t>
      </w:r>
    </w:p>
    <w:p w:rsidR="005D16A0" w:rsidRDefault="00000000">
      <w:pPr>
        <w:widowControl/>
        <w:tabs>
          <w:tab w:val="center" w:pos="4201"/>
          <w:tab w:val="right" w:leader="dot" w:pos="9298"/>
        </w:tabs>
        <w:autoSpaceDE w:val="0"/>
        <w:autoSpaceDN w:val="0"/>
        <w:spacing w:line="360" w:lineRule="auto"/>
        <w:ind w:firstLineChars="150" w:firstLine="361"/>
        <w:textAlignment w:val="center"/>
        <w:rPr>
          <w:bCs/>
          <w:color w:val="auto"/>
          <w:sz w:val="24"/>
          <w:szCs w:val="24"/>
        </w:rPr>
      </w:pPr>
      <w:r>
        <w:rPr>
          <w:b/>
          <w:color w:val="auto"/>
          <w:sz w:val="24"/>
          <w:szCs w:val="24"/>
        </w:rPr>
        <w:t xml:space="preserve">1  </w:t>
      </w:r>
      <w:r>
        <w:rPr>
          <w:rFonts w:hint="eastAsia"/>
          <w:bCs/>
          <w:color w:val="auto"/>
          <w:sz w:val="24"/>
          <w:szCs w:val="24"/>
        </w:rPr>
        <w:t>坍落度小于</w:t>
      </w:r>
      <w:r>
        <w:rPr>
          <w:bCs/>
          <w:color w:val="auto"/>
          <w:sz w:val="24"/>
          <w:szCs w:val="24"/>
        </w:rPr>
        <w:t>10mm</w:t>
      </w:r>
      <w:r>
        <w:rPr>
          <w:rFonts w:hint="eastAsia"/>
          <w:bCs/>
          <w:color w:val="auto"/>
          <w:sz w:val="24"/>
          <w:szCs w:val="24"/>
        </w:rPr>
        <w:t>的混凝土，其砂率应经试验确定；</w:t>
      </w:r>
    </w:p>
    <w:p w:rsidR="005D16A0" w:rsidRDefault="00000000">
      <w:pPr>
        <w:widowControl/>
        <w:tabs>
          <w:tab w:val="center" w:pos="4201"/>
          <w:tab w:val="right" w:leader="dot" w:pos="9298"/>
        </w:tabs>
        <w:autoSpaceDE w:val="0"/>
        <w:autoSpaceDN w:val="0"/>
        <w:spacing w:line="360" w:lineRule="auto"/>
        <w:ind w:firstLineChars="150" w:firstLine="361"/>
        <w:textAlignment w:val="center"/>
        <w:rPr>
          <w:bCs/>
          <w:color w:val="auto"/>
          <w:sz w:val="24"/>
          <w:szCs w:val="24"/>
        </w:rPr>
      </w:pPr>
      <w:r>
        <w:rPr>
          <w:b/>
          <w:color w:val="auto"/>
          <w:sz w:val="24"/>
          <w:szCs w:val="24"/>
        </w:rPr>
        <w:lastRenderedPageBreak/>
        <w:t xml:space="preserve">2  </w:t>
      </w:r>
      <w:r>
        <w:rPr>
          <w:rFonts w:hint="eastAsia"/>
          <w:bCs/>
          <w:color w:val="auto"/>
          <w:sz w:val="24"/>
          <w:szCs w:val="24"/>
        </w:rPr>
        <w:t>坍落度为</w:t>
      </w:r>
      <w:r>
        <w:rPr>
          <w:bCs/>
          <w:color w:val="auto"/>
          <w:sz w:val="24"/>
          <w:szCs w:val="24"/>
        </w:rPr>
        <w:t>10mm</w:t>
      </w:r>
      <w:r>
        <w:rPr>
          <w:rFonts w:hint="eastAsia"/>
          <w:bCs/>
          <w:color w:val="auto"/>
          <w:sz w:val="24"/>
          <w:szCs w:val="24"/>
        </w:rPr>
        <w:t>～</w:t>
      </w:r>
      <w:r>
        <w:rPr>
          <w:bCs/>
          <w:color w:val="auto"/>
          <w:sz w:val="24"/>
          <w:szCs w:val="24"/>
        </w:rPr>
        <w:t>60mm</w:t>
      </w:r>
      <w:r>
        <w:rPr>
          <w:rFonts w:hint="eastAsia"/>
          <w:bCs/>
          <w:color w:val="auto"/>
          <w:sz w:val="24"/>
          <w:szCs w:val="24"/>
        </w:rPr>
        <w:t>的混凝土，其砂率根据粗骨料品种、最大公称粒径及水胶比按表</w:t>
      </w:r>
      <w:r>
        <w:rPr>
          <w:bCs/>
          <w:color w:val="auto"/>
          <w:sz w:val="24"/>
          <w:szCs w:val="24"/>
        </w:rPr>
        <w:t>7.2.13</w:t>
      </w:r>
      <w:r>
        <w:rPr>
          <w:rFonts w:hint="eastAsia"/>
          <w:bCs/>
          <w:color w:val="auto"/>
          <w:sz w:val="24"/>
          <w:szCs w:val="24"/>
        </w:rPr>
        <w:t>选取；</w:t>
      </w:r>
    </w:p>
    <w:p w:rsidR="005D16A0" w:rsidRDefault="00000000">
      <w:pPr>
        <w:widowControl/>
        <w:tabs>
          <w:tab w:val="center" w:pos="4201"/>
          <w:tab w:val="right" w:leader="dot" w:pos="9298"/>
        </w:tabs>
        <w:autoSpaceDE w:val="0"/>
        <w:autoSpaceDN w:val="0"/>
        <w:spacing w:line="360" w:lineRule="auto"/>
        <w:ind w:firstLineChars="150" w:firstLine="361"/>
        <w:textAlignment w:val="center"/>
        <w:rPr>
          <w:bCs/>
          <w:color w:val="auto"/>
          <w:sz w:val="24"/>
          <w:szCs w:val="24"/>
        </w:rPr>
      </w:pPr>
      <w:r>
        <w:rPr>
          <w:b/>
          <w:color w:val="auto"/>
          <w:sz w:val="24"/>
          <w:szCs w:val="24"/>
        </w:rPr>
        <w:t xml:space="preserve">3  </w:t>
      </w:r>
      <w:r>
        <w:rPr>
          <w:rFonts w:hint="eastAsia"/>
          <w:bCs/>
          <w:color w:val="auto"/>
          <w:sz w:val="24"/>
          <w:szCs w:val="24"/>
        </w:rPr>
        <w:t>坍落度大于</w:t>
      </w:r>
      <w:r>
        <w:rPr>
          <w:bCs/>
          <w:color w:val="auto"/>
          <w:sz w:val="24"/>
          <w:szCs w:val="24"/>
        </w:rPr>
        <w:t>60mm</w:t>
      </w:r>
      <w:r>
        <w:rPr>
          <w:rFonts w:hint="eastAsia"/>
          <w:bCs/>
          <w:color w:val="auto"/>
          <w:sz w:val="24"/>
          <w:szCs w:val="24"/>
        </w:rPr>
        <w:t>的混凝土，其砂率可经试验确定，也可在表</w:t>
      </w:r>
      <w:r>
        <w:rPr>
          <w:bCs/>
          <w:color w:val="auto"/>
          <w:sz w:val="24"/>
          <w:szCs w:val="24"/>
        </w:rPr>
        <w:t>7.2.13</w:t>
      </w:r>
      <w:r>
        <w:rPr>
          <w:rFonts w:hint="eastAsia"/>
          <w:bCs/>
          <w:color w:val="auto"/>
          <w:sz w:val="24"/>
          <w:szCs w:val="24"/>
        </w:rPr>
        <w:t>的基础上，按坍落度每增大</w:t>
      </w:r>
      <w:r>
        <w:rPr>
          <w:bCs/>
          <w:color w:val="auto"/>
          <w:sz w:val="24"/>
          <w:szCs w:val="24"/>
        </w:rPr>
        <w:t>20mm</w:t>
      </w:r>
      <w:r>
        <w:rPr>
          <w:rFonts w:hint="eastAsia"/>
          <w:bCs/>
          <w:color w:val="auto"/>
          <w:sz w:val="24"/>
          <w:szCs w:val="24"/>
        </w:rPr>
        <w:t>、砂率增大</w:t>
      </w:r>
      <w:r>
        <w:rPr>
          <w:bCs/>
          <w:color w:val="auto"/>
          <w:sz w:val="24"/>
          <w:szCs w:val="24"/>
        </w:rPr>
        <w:t>1%</w:t>
      </w:r>
      <w:r>
        <w:rPr>
          <w:rFonts w:hint="eastAsia"/>
          <w:bCs/>
          <w:color w:val="auto"/>
          <w:sz w:val="24"/>
          <w:szCs w:val="24"/>
        </w:rPr>
        <w:t>的幅度予以调整。</w:t>
      </w:r>
    </w:p>
    <w:p w:rsidR="005D16A0" w:rsidRDefault="00000000">
      <w:pPr>
        <w:widowControl/>
        <w:tabs>
          <w:tab w:val="left" w:pos="360"/>
        </w:tabs>
        <w:spacing w:beforeLines="50" w:before="156"/>
        <w:jc w:val="center"/>
        <w:rPr>
          <w:rFonts w:ascii="黑体" w:eastAsia="黑体" w:hAnsi="黑体"/>
          <w:bCs/>
          <w:color w:val="auto"/>
          <w:sz w:val="18"/>
          <w:szCs w:val="18"/>
        </w:rPr>
      </w:pPr>
      <w:r>
        <w:rPr>
          <w:rFonts w:ascii="黑体" w:eastAsia="黑体" w:hAnsi="黑体" w:hint="eastAsia"/>
          <w:bCs/>
          <w:color w:val="auto"/>
        </w:rPr>
        <w:t>表</w:t>
      </w:r>
      <w:r>
        <w:rPr>
          <w:rFonts w:eastAsia="黑体"/>
          <w:bCs/>
          <w:color w:val="auto"/>
        </w:rPr>
        <w:t>7.2.13</w:t>
      </w:r>
      <w:r>
        <w:rPr>
          <w:rFonts w:ascii="黑体" w:eastAsia="黑体" w:hAnsi="黑体"/>
          <w:bCs/>
          <w:color w:val="auto"/>
        </w:rPr>
        <w:t xml:space="preserve">  </w:t>
      </w:r>
      <w:r>
        <w:rPr>
          <w:rFonts w:ascii="黑体" w:eastAsia="黑体" w:hAnsi="黑体" w:hint="eastAsia"/>
          <w:bCs/>
          <w:color w:val="auto"/>
          <w:szCs w:val="20"/>
        </w:rPr>
        <w:t>混凝土的砂率（%）</w:t>
      </w:r>
    </w:p>
    <w:tbl>
      <w:tblPr>
        <w:tblW w:w="5000" w:type="pct"/>
        <w:tblBorders>
          <w:top w:val="single" w:sz="12" w:space="0" w:color="000000"/>
          <w:left w:val="single" w:sz="12" w:space="0" w:color="000000"/>
          <w:bottom w:val="single" w:sz="12" w:space="0" w:color="000000"/>
          <w:right w:val="single" w:sz="12" w:space="0" w:color="000000"/>
          <w:insideH w:val="single" w:sz="4" w:space="0" w:color="auto"/>
          <w:insideV w:val="single" w:sz="6" w:space="0" w:color="auto"/>
        </w:tblBorders>
        <w:tblLook w:val="04A0" w:firstRow="1" w:lastRow="0" w:firstColumn="1" w:lastColumn="0" w:noHBand="0" w:noVBand="1"/>
      </w:tblPr>
      <w:tblGrid>
        <w:gridCol w:w="1179"/>
        <w:gridCol w:w="1224"/>
        <w:gridCol w:w="1224"/>
        <w:gridCol w:w="1225"/>
        <w:gridCol w:w="1224"/>
        <w:gridCol w:w="1224"/>
        <w:gridCol w:w="1222"/>
      </w:tblGrid>
      <w:tr w:rsidR="005D16A0">
        <w:trPr>
          <w:trHeight w:val="126"/>
        </w:trPr>
        <w:tc>
          <w:tcPr>
            <w:tcW w:w="692" w:type="pct"/>
            <w:vMerge w:val="restart"/>
            <w:vAlign w:val="center"/>
          </w:tcPr>
          <w:p w:rsidR="005D16A0" w:rsidRDefault="00000000">
            <w:pPr>
              <w:spacing w:before="60" w:after="60"/>
              <w:contextualSpacing/>
              <w:jc w:val="center"/>
              <w:rPr>
                <w:bCs/>
                <w:color w:val="auto"/>
              </w:rPr>
            </w:pPr>
            <w:r>
              <w:rPr>
                <w:rFonts w:hint="eastAsia"/>
                <w:bCs/>
                <w:color w:val="auto"/>
              </w:rPr>
              <w:t>水胶比</w:t>
            </w:r>
          </w:p>
        </w:tc>
        <w:tc>
          <w:tcPr>
            <w:tcW w:w="2155" w:type="pct"/>
            <w:gridSpan w:val="3"/>
            <w:vAlign w:val="center"/>
          </w:tcPr>
          <w:p w:rsidR="005D16A0" w:rsidRDefault="00000000">
            <w:pPr>
              <w:spacing w:before="60" w:after="60"/>
              <w:contextualSpacing/>
              <w:jc w:val="center"/>
              <w:rPr>
                <w:bCs/>
                <w:color w:val="auto"/>
              </w:rPr>
            </w:pPr>
            <w:r>
              <w:rPr>
                <w:rFonts w:hint="eastAsia"/>
                <w:bCs/>
                <w:color w:val="auto"/>
              </w:rPr>
              <w:t>卵石最大公称粒径（</w:t>
            </w:r>
            <w:r>
              <w:rPr>
                <w:bCs/>
                <w:color w:val="auto"/>
              </w:rPr>
              <w:t>mm</w:t>
            </w:r>
            <w:r>
              <w:rPr>
                <w:rFonts w:hint="eastAsia"/>
                <w:bCs/>
                <w:color w:val="auto"/>
              </w:rPr>
              <w:t>）</w:t>
            </w:r>
          </w:p>
        </w:tc>
        <w:tc>
          <w:tcPr>
            <w:tcW w:w="2153" w:type="pct"/>
            <w:gridSpan w:val="3"/>
            <w:vAlign w:val="center"/>
          </w:tcPr>
          <w:p w:rsidR="005D16A0" w:rsidRDefault="00000000">
            <w:pPr>
              <w:spacing w:before="60" w:after="60"/>
              <w:contextualSpacing/>
              <w:jc w:val="center"/>
              <w:rPr>
                <w:bCs/>
                <w:color w:val="auto"/>
              </w:rPr>
            </w:pPr>
            <w:r>
              <w:rPr>
                <w:rFonts w:hint="eastAsia"/>
                <w:bCs/>
                <w:color w:val="auto"/>
              </w:rPr>
              <w:t>碎石最大公称粒径（</w:t>
            </w:r>
            <w:r>
              <w:rPr>
                <w:bCs/>
                <w:color w:val="auto"/>
              </w:rPr>
              <w:t>mm</w:t>
            </w:r>
            <w:r>
              <w:rPr>
                <w:rFonts w:hint="eastAsia"/>
                <w:bCs/>
                <w:color w:val="auto"/>
              </w:rPr>
              <w:t>）</w:t>
            </w:r>
          </w:p>
        </w:tc>
      </w:tr>
      <w:tr w:rsidR="005D16A0">
        <w:trPr>
          <w:trHeight w:val="126"/>
        </w:trPr>
        <w:tc>
          <w:tcPr>
            <w:tcW w:w="692" w:type="pct"/>
            <w:vMerge/>
            <w:vAlign w:val="center"/>
          </w:tcPr>
          <w:p w:rsidR="005D16A0" w:rsidRDefault="005D16A0">
            <w:pPr>
              <w:spacing w:before="60" w:after="60"/>
              <w:contextualSpacing/>
              <w:jc w:val="center"/>
              <w:rPr>
                <w:bCs/>
                <w:color w:val="auto"/>
              </w:rPr>
            </w:pPr>
          </w:p>
        </w:tc>
        <w:tc>
          <w:tcPr>
            <w:tcW w:w="718" w:type="pct"/>
            <w:vAlign w:val="center"/>
          </w:tcPr>
          <w:p w:rsidR="005D16A0" w:rsidRDefault="00000000">
            <w:pPr>
              <w:spacing w:before="60" w:after="60"/>
              <w:contextualSpacing/>
              <w:jc w:val="center"/>
              <w:rPr>
                <w:bCs/>
                <w:color w:val="auto"/>
              </w:rPr>
            </w:pPr>
            <w:r>
              <w:rPr>
                <w:bCs/>
                <w:color w:val="auto"/>
              </w:rPr>
              <w:t>10.0</w:t>
            </w:r>
          </w:p>
        </w:tc>
        <w:tc>
          <w:tcPr>
            <w:tcW w:w="718" w:type="pct"/>
            <w:vAlign w:val="center"/>
          </w:tcPr>
          <w:p w:rsidR="005D16A0" w:rsidRDefault="00000000">
            <w:pPr>
              <w:spacing w:before="60" w:after="60"/>
              <w:contextualSpacing/>
              <w:jc w:val="center"/>
              <w:rPr>
                <w:bCs/>
                <w:color w:val="auto"/>
              </w:rPr>
            </w:pPr>
            <w:r>
              <w:rPr>
                <w:bCs/>
                <w:color w:val="auto"/>
              </w:rPr>
              <w:t>20.0</w:t>
            </w:r>
          </w:p>
        </w:tc>
        <w:tc>
          <w:tcPr>
            <w:tcW w:w="719" w:type="pct"/>
            <w:vAlign w:val="center"/>
          </w:tcPr>
          <w:p w:rsidR="005D16A0" w:rsidRDefault="00000000">
            <w:pPr>
              <w:spacing w:before="60" w:after="60"/>
              <w:contextualSpacing/>
              <w:jc w:val="center"/>
              <w:rPr>
                <w:bCs/>
                <w:color w:val="auto"/>
              </w:rPr>
            </w:pPr>
            <w:r>
              <w:rPr>
                <w:bCs/>
                <w:color w:val="auto"/>
              </w:rPr>
              <w:t>40.0</w:t>
            </w:r>
          </w:p>
        </w:tc>
        <w:tc>
          <w:tcPr>
            <w:tcW w:w="718" w:type="pct"/>
            <w:vAlign w:val="center"/>
          </w:tcPr>
          <w:p w:rsidR="005D16A0" w:rsidRDefault="00000000">
            <w:pPr>
              <w:spacing w:before="60" w:after="60"/>
              <w:contextualSpacing/>
              <w:jc w:val="center"/>
              <w:rPr>
                <w:bCs/>
                <w:color w:val="auto"/>
              </w:rPr>
            </w:pPr>
            <w:r>
              <w:rPr>
                <w:bCs/>
                <w:color w:val="auto"/>
              </w:rPr>
              <w:t>16.0</w:t>
            </w:r>
          </w:p>
        </w:tc>
        <w:tc>
          <w:tcPr>
            <w:tcW w:w="718" w:type="pct"/>
            <w:vAlign w:val="center"/>
          </w:tcPr>
          <w:p w:rsidR="005D16A0" w:rsidRDefault="00000000">
            <w:pPr>
              <w:spacing w:before="60" w:after="60"/>
              <w:contextualSpacing/>
              <w:jc w:val="center"/>
              <w:rPr>
                <w:bCs/>
                <w:color w:val="auto"/>
              </w:rPr>
            </w:pPr>
            <w:r>
              <w:rPr>
                <w:bCs/>
                <w:color w:val="auto"/>
              </w:rPr>
              <w:t>20.0</w:t>
            </w:r>
          </w:p>
        </w:tc>
        <w:tc>
          <w:tcPr>
            <w:tcW w:w="717" w:type="pct"/>
            <w:vAlign w:val="center"/>
          </w:tcPr>
          <w:p w:rsidR="005D16A0" w:rsidRDefault="00000000">
            <w:pPr>
              <w:spacing w:before="60" w:after="60"/>
              <w:contextualSpacing/>
              <w:jc w:val="center"/>
              <w:rPr>
                <w:bCs/>
                <w:color w:val="auto"/>
              </w:rPr>
            </w:pPr>
            <w:r>
              <w:rPr>
                <w:bCs/>
                <w:color w:val="auto"/>
              </w:rPr>
              <w:t>40.0</w:t>
            </w:r>
          </w:p>
        </w:tc>
      </w:tr>
      <w:tr w:rsidR="005D16A0">
        <w:tc>
          <w:tcPr>
            <w:tcW w:w="692" w:type="pct"/>
            <w:vAlign w:val="center"/>
          </w:tcPr>
          <w:p w:rsidR="005D16A0" w:rsidRDefault="00000000">
            <w:pPr>
              <w:spacing w:before="60" w:after="60"/>
              <w:contextualSpacing/>
              <w:jc w:val="center"/>
              <w:rPr>
                <w:bCs/>
                <w:color w:val="auto"/>
              </w:rPr>
            </w:pPr>
            <w:r>
              <w:rPr>
                <w:bCs/>
                <w:color w:val="auto"/>
              </w:rPr>
              <w:t>0.40</w:t>
            </w:r>
          </w:p>
        </w:tc>
        <w:tc>
          <w:tcPr>
            <w:tcW w:w="718" w:type="pct"/>
            <w:vAlign w:val="center"/>
          </w:tcPr>
          <w:p w:rsidR="005D16A0" w:rsidRDefault="00000000">
            <w:pPr>
              <w:spacing w:before="60" w:after="60"/>
              <w:contextualSpacing/>
              <w:jc w:val="center"/>
              <w:rPr>
                <w:bCs/>
                <w:color w:val="auto"/>
              </w:rPr>
            </w:pPr>
            <w:r>
              <w:rPr>
                <w:bCs/>
                <w:color w:val="auto"/>
              </w:rPr>
              <w:t>26</w:t>
            </w:r>
            <w:r>
              <w:rPr>
                <w:rFonts w:hint="eastAsia"/>
                <w:color w:val="auto"/>
              </w:rPr>
              <w:t>～</w:t>
            </w:r>
            <w:r>
              <w:rPr>
                <w:bCs/>
                <w:color w:val="auto"/>
              </w:rPr>
              <w:t>32</w:t>
            </w:r>
          </w:p>
        </w:tc>
        <w:tc>
          <w:tcPr>
            <w:tcW w:w="718" w:type="pct"/>
            <w:vAlign w:val="center"/>
          </w:tcPr>
          <w:p w:rsidR="005D16A0" w:rsidRDefault="00000000">
            <w:pPr>
              <w:spacing w:before="60" w:after="60"/>
              <w:contextualSpacing/>
              <w:jc w:val="center"/>
              <w:rPr>
                <w:bCs/>
                <w:color w:val="auto"/>
              </w:rPr>
            </w:pPr>
            <w:r>
              <w:rPr>
                <w:bCs/>
                <w:color w:val="auto"/>
              </w:rPr>
              <w:t>25</w:t>
            </w:r>
            <w:r>
              <w:rPr>
                <w:rFonts w:hint="eastAsia"/>
                <w:color w:val="auto"/>
              </w:rPr>
              <w:t>～</w:t>
            </w:r>
            <w:r>
              <w:rPr>
                <w:bCs/>
                <w:color w:val="auto"/>
              </w:rPr>
              <w:t>31</w:t>
            </w:r>
          </w:p>
        </w:tc>
        <w:tc>
          <w:tcPr>
            <w:tcW w:w="719" w:type="pct"/>
            <w:vAlign w:val="center"/>
          </w:tcPr>
          <w:p w:rsidR="005D16A0" w:rsidRDefault="00000000">
            <w:pPr>
              <w:spacing w:before="60" w:after="60"/>
              <w:contextualSpacing/>
              <w:jc w:val="center"/>
              <w:rPr>
                <w:bCs/>
                <w:color w:val="auto"/>
              </w:rPr>
            </w:pPr>
            <w:r>
              <w:rPr>
                <w:bCs/>
                <w:color w:val="auto"/>
              </w:rPr>
              <w:t>24</w:t>
            </w:r>
            <w:r>
              <w:rPr>
                <w:rFonts w:hint="eastAsia"/>
                <w:color w:val="auto"/>
              </w:rPr>
              <w:t>～</w:t>
            </w:r>
            <w:r>
              <w:rPr>
                <w:bCs/>
                <w:color w:val="auto"/>
              </w:rPr>
              <w:t>30</w:t>
            </w:r>
          </w:p>
        </w:tc>
        <w:tc>
          <w:tcPr>
            <w:tcW w:w="718" w:type="pct"/>
            <w:vAlign w:val="center"/>
          </w:tcPr>
          <w:p w:rsidR="005D16A0" w:rsidRDefault="00000000">
            <w:pPr>
              <w:spacing w:before="60" w:after="60"/>
              <w:contextualSpacing/>
              <w:jc w:val="center"/>
              <w:rPr>
                <w:bCs/>
                <w:color w:val="auto"/>
              </w:rPr>
            </w:pPr>
            <w:r>
              <w:rPr>
                <w:bCs/>
                <w:color w:val="auto"/>
              </w:rPr>
              <w:t>30</w:t>
            </w:r>
            <w:r>
              <w:rPr>
                <w:rFonts w:hint="eastAsia"/>
                <w:color w:val="auto"/>
              </w:rPr>
              <w:t>～</w:t>
            </w:r>
            <w:r>
              <w:rPr>
                <w:bCs/>
                <w:color w:val="auto"/>
              </w:rPr>
              <w:t>35</w:t>
            </w:r>
          </w:p>
        </w:tc>
        <w:tc>
          <w:tcPr>
            <w:tcW w:w="718" w:type="pct"/>
            <w:vAlign w:val="center"/>
          </w:tcPr>
          <w:p w:rsidR="005D16A0" w:rsidRDefault="00000000">
            <w:pPr>
              <w:spacing w:before="60" w:after="60"/>
              <w:contextualSpacing/>
              <w:jc w:val="center"/>
              <w:rPr>
                <w:bCs/>
                <w:color w:val="auto"/>
              </w:rPr>
            </w:pPr>
            <w:r>
              <w:rPr>
                <w:bCs/>
                <w:color w:val="auto"/>
              </w:rPr>
              <w:t>29</w:t>
            </w:r>
            <w:r>
              <w:rPr>
                <w:rFonts w:hint="eastAsia"/>
                <w:color w:val="auto"/>
              </w:rPr>
              <w:t>～</w:t>
            </w:r>
            <w:r>
              <w:rPr>
                <w:bCs/>
                <w:color w:val="auto"/>
              </w:rPr>
              <w:t>34</w:t>
            </w:r>
          </w:p>
        </w:tc>
        <w:tc>
          <w:tcPr>
            <w:tcW w:w="717" w:type="pct"/>
            <w:vAlign w:val="center"/>
          </w:tcPr>
          <w:p w:rsidR="005D16A0" w:rsidRDefault="00000000">
            <w:pPr>
              <w:spacing w:before="60" w:after="60"/>
              <w:contextualSpacing/>
              <w:jc w:val="center"/>
              <w:rPr>
                <w:bCs/>
                <w:color w:val="auto"/>
              </w:rPr>
            </w:pPr>
            <w:r>
              <w:rPr>
                <w:bCs/>
                <w:color w:val="auto"/>
              </w:rPr>
              <w:t>27</w:t>
            </w:r>
            <w:r>
              <w:rPr>
                <w:rFonts w:hint="eastAsia"/>
                <w:color w:val="auto"/>
              </w:rPr>
              <w:t>～</w:t>
            </w:r>
            <w:r>
              <w:rPr>
                <w:bCs/>
                <w:color w:val="auto"/>
              </w:rPr>
              <w:t>32</w:t>
            </w:r>
          </w:p>
        </w:tc>
      </w:tr>
      <w:tr w:rsidR="005D16A0">
        <w:tc>
          <w:tcPr>
            <w:tcW w:w="692" w:type="pct"/>
            <w:vAlign w:val="center"/>
          </w:tcPr>
          <w:p w:rsidR="005D16A0" w:rsidRDefault="00000000">
            <w:pPr>
              <w:spacing w:before="60" w:after="60"/>
              <w:contextualSpacing/>
              <w:jc w:val="center"/>
              <w:rPr>
                <w:bCs/>
                <w:color w:val="auto"/>
              </w:rPr>
            </w:pPr>
            <w:r>
              <w:rPr>
                <w:bCs/>
                <w:color w:val="auto"/>
              </w:rPr>
              <w:t>0.50</w:t>
            </w:r>
          </w:p>
        </w:tc>
        <w:tc>
          <w:tcPr>
            <w:tcW w:w="718" w:type="pct"/>
            <w:vAlign w:val="center"/>
          </w:tcPr>
          <w:p w:rsidR="005D16A0" w:rsidRDefault="00000000">
            <w:pPr>
              <w:spacing w:before="60" w:after="60"/>
              <w:contextualSpacing/>
              <w:jc w:val="center"/>
              <w:rPr>
                <w:bCs/>
                <w:color w:val="auto"/>
              </w:rPr>
            </w:pPr>
            <w:r>
              <w:rPr>
                <w:bCs/>
                <w:color w:val="auto"/>
              </w:rPr>
              <w:t>30</w:t>
            </w:r>
            <w:r>
              <w:rPr>
                <w:rFonts w:hint="eastAsia"/>
                <w:color w:val="auto"/>
              </w:rPr>
              <w:t>～</w:t>
            </w:r>
            <w:r>
              <w:rPr>
                <w:bCs/>
                <w:color w:val="auto"/>
              </w:rPr>
              <w:t>35</w:t>
            </w:r>
          </w:p>
        </w:tc>
        <w:tc>
          <w:tcPr>
            <w:tcW w:w="718" w:type="pct"/>
            <w:vAlign w:val="center"/>
          </w:tcPr>
          <w:p w:rsidR="005D16A0" w:rsidRDefault="00000000">
            <w:pPr>
              <w:spacing w:before="60" w:after="60"/>
              <w:contextualSpacing/>
              <w:jc w:val="center"/>
              <w:rPr>
                <w:bCs/>
                <w:color w:val="auto"/>
              </w:rPr>
            </w:pPr>
            <w:r>
              <w:rPr>
                <w:bCs/>
                <w:color w:val="auto"/>
              </w:rPr>
              <w:t>29</w:t>
            </w:r>
            <w:r>
              <w:rPr>
                <w:rFonts w:hint="eastAsia"/>
                <w:color w:val="auto"/>
              </w:rPr>
              <w:t>～</w:t>
            </w:r>
            <w:r>
              <w:rPr>
                <w:bCs/>
                <w:color w:val="auto"/>
              </w:rPr>
              <w:t>34</w:t>
            </w:r>
          </w:p>
        </w:tc>
        <w:tc>
          <w:tcPr>
            <w:tcW w:w="719" w:type="pct"/>
            <w:vAlign w:val="center"/>
          </w:tcPr>
          <w:p w:rsidR="005D16A0" w:rsidRDefault="00000000">
            <w:pPr>
              <w:spacing w:before="60" w:after="60"/>
              <w:contextualSpacing/>
              <w:jc w:val="center"/>
              <w:rPr>
                <w:bCs/>
                <w:color w:val="auto"/>
              </w:rPr>
            </w:pPr>
            <w:r>
              <w:rPr>
                <w:bCs/>
                <w:color w:val="auto"/>
              </w:rPr>
              <w:t>28</w:t>
            </w:r>
            <w:r>
              <w:rPr>
                <w:rFonts w:hint="eastAsia"/>
                <w:color w:val="auto"/>
              </w:rPr>
              <w:t>～</w:t>
            </w:r>
            <w:r>
              <w:rPr>
                <w:bCs/>
                <w:color w:val="auto"/>
              </w:rPr>
              <w:t>33</w:t>
            </w:r>
          </w:p>
        </w:tc>
        <w:tc>
          <w:tcPr>
            <w:tcW w:w="718" w:type="pct"/>
            <w:vAlign w:val="center"/>
          </w:tcPr>
          <w:p w:rsidR="005D16A0" w:rsidRDefault="00000000">
            <w:pPr>
              <w:spacing w:before="60" w:after="60"/>
              <w:contextualSpacing/>
              <w:jc w:val="center"/>
              <w:rPr>
                <w:bCs/>
                <w:color w:val="auto"/>
              </w:rPr>
            </w:pPr>
            <w:r>
              <w:rPr>
                <w:bCs/>
                <w:color w:val="auto"/>
              </w:rPr>
              <w:t>33</w:t>
            </w:r>
            <w:r>
              <w:rPr>
                <w:rFonts w:hint="eastAsia"/>
                <w:color w:val="auto"/>
              </w:rPr>
              <w:t>～</w:t>
            </w:r>
            <w:r>
              <w:rPr>
                <w:bCs/>
                <w:color w:val="auto"/>
              </w:rPr>
              <w:t>38</w:t>
            </w:r>
          </w:p>
        </w:tc>
        <w:tc>
          <w:tcPr>
            <w:tcW w:w="718" w:type="pct"/>
            <w:vAlign w:val="center"/>
          </w:tcPr>
          <w:p w:rsidR="005D16A0" w:rsidRDefault="00000000">
            <w:pPr>
              <w:spacing w:before="60" w:after="60"/>
              <w:contextualSpacing/>
              <w:jc w:val="center"/>
              <w:rPr>
                <w:bCs/>
                <w:color w:val="auto"/>
              </w:rPr>
            </w:pPr>
            <w:r>
              <w:rPr>
                <w:bCs/>
                <w:color w:val="auto"/>
              </w:rPr>
              <w:t>32</w:t>
            </w:r>
            <w:r>
              <w:rPr>
                <w:rFonts w:hint="eastAsia"/>
                <w:color w:val="auto"/>
              </w:rPr>
              <w:t>～</w:t>
            </w:r>
            <w:r>
              <w:rPr>
                <w:bCs/>
                <w:color w:val="auto"/>
              </w:rPr>
              <w:t>37</w:t>
            </w:r>
          </w:p>
        </w:tc>
        <w:tc>
          <w:tcPr>
            <w:tcW w:w="717" w:type="pct"/>
            <w:vAlign w:val="center"/>
          </w:tcPr>
          <w:p w:rsidR="005D16A0" w:rsidRDefault="00000000">
            <w:pPr>
              <w:spacing w:before="60" w:after="60"/>
              <w:contextualSpacing/>
              <w:jc w:val="center"/>
              <w:rPr>
                <w:bCs/>
                <w:color w:val="auto"/>
              </w:rPr>
            </w:pPr>
            <w:r>
              <w:rPr>
                <w:bCs/>
                <w:color w:val="auto"/>
              </w:rPr>
              <w:t>30</w:t>
            </w:r>
            <w:r>
              <w:rPr>
                <w:rFonts w:hint="eastAsia"/>
                <w:color w:val="auto"/>
              </w:rPr>
              <w:t>～</w:t>
            </w:r>
            <w:r>
              <w:rPr>
                <w:bCs/>
                <w:color w:val="auto"/>
              </w:rPr>
              <w:t>35</w:t>
            </w:r>
          </w:p>
        </w:tc>
      </w:tr>
      <w:tr w:rsidR="005D16A0">
        <w:tc>
          <w:tcPr>
            <w:tcW w:w="692" w:type="pct"/>
            <w:vAlign w:val="center"/>
          </w:tcPr>
          <w:p w:rsidR="005D16A0" w:rsidRDefault="00000000">
            <w:pPr>
              <w:spacing w:before="60" w:after="60"/>
              <w:contextualSpacing/>
              <w:jc w:val="center"/>
              <w:rPr>
                <w:bCs/>
                <w:color w:val="auto"/>
              </w:rPr>
            </w:pPr>
            <w:r>
              <w:rPr>
                <w:bCs/>
                <w:color w:val="auto"/>
              </w:rPr>
              <w:t>0.60</w:t>
            </w:r>
          </w:p>
        </w:tc>
        <w:tc>
          <w:tcPr>
            <w:tcW w:w="718" w:type="pct"/>
            <w:vAlign w:val="center"/>
          </w:tcPr>
          <w:p w:rsidR="005D16A0" w:rsidRDefault="00000000">
            <w:pPr>
              <w:spacing w:before="60" w:after="60"/>
              <w:contextualSpacing/>
              <w:jc w:val="center"/>
              <w:rPr>
                <w:bCs/>
                <w:color w:val="auto"/>
              </w:rPr>
            </w:pPr>
            <w:r>
              <w:rPr>
                <w:bCs/>
                <w:color w:val="auto"/>
              </w:rPr>
              <w:t>33</w:t>
            </w:r>
            <w:r>
              <w:rPr>
                <w:rFonts w:hint="eastAsia"/>
                <w:color w:val="auto"/>
              </w:rPr>
              <w:t>～</w:t>
            </w:r>
            <w:r>
              <w:rPr>
                <w:bCs/>
                <w:color w:val="auto"/>
              </w:rPr>
              <w:t>38</w:t>
            </w:r>
          </w:p>
        </w:tc>
        <w:tc>
          <w:tcPr>
            <w:tcW w:w="718" w:type="pct"/>
            <w:vAlign w:val="center"/>
          </w:tcPr>
          <w:p w:rsidR="005D16A0" w:rsidRDefault="00000000">
            <w:pPr>
              <w:spacing w:before="60" w:after="60"/>
              <w:contextualSpacing/>
              <w:jc w:val="center"/>
              <w:rPr>
                <w:bCs/>
                <w:color w:val="auto"/>
              </w:rPr>
            </w:pPr>
            <w:r>
              <w:rPr>
                <w:bCs/>
                <w:color w:val="auto"/>
              </w:rPr>
              <w:t>32</w:t>
            </w:r>
            <w:r>
              <w:rPr>
                <w:rFonts w:hint="eastAsia"/>
                <w:color w:val="auto"/>
              </w:rPr>
              <w:t>～</w:t>
            </w:r>
            <w:r>
              <w:rPr>
                <w:bCs/>
                <w:color w:val="auto"/>
              </w:rPr>
              <w:t>37</w:t>
            </w:r>
          </w:p>
        </w:tc>
        <w:tc>
          <w:tcPr>
            <w:tcW w:w="719" w:type="pct"/>
            <w:vAlign w:val="center"/>
          </w:tcPr>
          <w:p w:rsidR="005D16A0" w:rsidRDefault="00000000">
            <w:pPr>
              <w:spacing w:before="60" w:after="60"/>
              <w:contextualSpacing/>
              <w:jc w:val="center"/>
              <w:rPr>
                <w:bCs/>
                <w:color w:val="auto"/>
              </w:rPr>
            </w:pPr>
            <w:r>
              <w:rPr>
                <w:bCs/>
                <w:color w:val="auto"/>
              </w:rPr>
              <w:t>31</w:t>
            </w:r>
            <w:r>
              <w:rPr>
                <w:rFonts w:hint="eastAsia"/>
                <w:color w:val="auto"/>
              </w:rPr>
              <w:t>～</w:t>
            </w:r>
            <w:r>
              <w:rPr>
                <w:bCs/>
                <w:color w:val="auto"/>
              </w:rPr>
              <w:t>36</w:t>
            </w:r>
          </w:p>
        </w:tc>
        <w:tc>
          <w:tcPr>
            <w:tcW w:w="718" w:type="pct"/>
            <w:vAlign w:val="center"/>
          </w:tcPr>
          <w:p w:rsidR="005D16A0" w:rsidRDefault="00000000">
            <w:pPr>
              <w:spacing w:before="60" w:after="60"/>
              <w:contextualSpacing/>
              <w:jc w:val="center"/>
              <w:rPr>
                <w:bCs/>
                <w:color w:val="auto"/>
              </w:rPr>
            </w:pPr>
            <w:r>
              <w:rPr>
                <w:bCs/>
                <w:color w:val="auto"/>
              </w:rPr>
              <w:t>36</w:t>
            </w:r>
            <w:r>
              <w:rPr>
                <w:rFonts w:hint="eastAsia"/>
                <w:color w:val="auto"/>
              </w:rPr>
              <w:t>～</w:t>
            </w:r>
            <w:r>
              <w:rPr>
                <w:bCs/>
                <w:color w:val="auto"/>
              </w:rPr>
              <w:t>41</w:t>
            </w:r>
          </w:p>
        </w:tc>
        <w:tc>
          <w:tcPr>
            <w:tcW w:w="718" w:type="pct"/>
            <w:vAlign w:val="center"/>
          </w:tcPr>
          <w:p w:rsidR="005D16A0" w:rsidRDefault="00000000">
            <w:pPr>
              <w:spacing w:before="60" w:after="60"/>
              <w:contextualSpacing/>
              <w:jc w:val="center"/>
              <w:rPr>
                <w:bCs/>
                <w:color w:val="auto"/>
              </w:rPr>
            </w:pPr>
            <w:r>
              <w:rPr>
                <w:bCs/>
                <w:color w:val="auto"/>
              </w:rPr>
              <w:t>35</w:t>
            </w:r>
            <w:r>
              <w:rPr>
                <w:rFonts w:hint="eastAsia"/>
                <w:color w:val="auto"/>
              </w:rPr>
              <w:t>～</w:t>
            </w:r>
            <w:r>
              <w:rPr>
                <w:bCs/>
                <w:color w:val="auto"/>
              </w:rPr>
              <w:t>40</w:t>
            </w:r>
          </w:p>
        </w:tc>
        <w:tc>
          <w:tcPr>
            <w:tcW w:w="717" w:type="pct"/>
            <w:vAlign w:val="center"/>
          </w:tcPr>
          <w:p w:rsidR="005D16A0" w:rsidRDefault="00000000">
            <w:pPr>
              <w:spacing w:before="60" w:after="60"/>
              <w:contextualSpacing/>
              <w:jc w:val="center"/>
              <w:rPr>
                <w:bCs/>
                <w:color w:val="auto"/>
              </w:rPr>
            </w:pPr>
            <w:r>
              <w:rPr>
                <w:bCs/>
                <w:color w:val="auto"/>
              </w:rPr>
              <w:t>33</w:t>
            </w:r>
            <w:r>
              <w:rPr>
                <w:rFonts w:hint="eastAsia"/>
                <w:color w:val="auto"/>
              </w:rPr>
              <w:t>～</w:t>
            </w:r>
            <w:r>
              <w:rPr>
                <w:bCs/>
                <w:color w:val="auto"/>
              </w:rPr>
              <w:t>38</w:t>
            </w:r>
          </w:p>
        </w:tc>
      </w:tr>
    </w:tbl>
    <w:p w:rsidR="005D16A0" w:rsidRDefault="00000000">
      <w:pPr>
        <w:autoSpaceDE w:val="0"/>
        <w:autoSpaceDN w:val="0"/>
        <w:rPr>
          <w:color w:val="auto"/>
        </w:rPr>
      </w:pPr>
      <w:r>
        <w:rPr>
          <w:rFonts w:hint="eastAsia"/>
          <w:color w:val="auto"/>
        </w:rPr>
        <w:t>注：</w:t>
      </w:r>
      <w:r>
        <w:rPr>
          <w:color w:val="auto"/>
        </w:rPr>
        <w:t>1.</w:t>
      </w:r>
      <w:r>
        <w:rPr>
          <w:rFonts w:hint="eastAsia"/>
          <w:color w:val="auto"/>
        </w:rPr>
        <w:t>本表数值系中砂的选用砂率，对细砂或粗砂，可相应地减少或增大砂率；</w:t>
      </w:r>
    </w:p>
    <w:p w:rsidR="005D16A0" w:rsidRDefault="00000000">
      <w:pPr>
        <w:ind w:firstLineChars="200" w:firstLine="420"/>
        <w:contextualSpacing/>
        <w:rPr>
          <w:bCs/>
          <w:color w:val="auto"/>
        </w:rPr>
      </w:pPr>
      <w:r>
        <w:rPr>
          <w:color w:val="auto"/>
        </w:rPr>
        <w:t>2.</w:t>
      </w:r>
      <w:r>
        <w:rPr>
          <w:rFonts w:hint="eastAsia"/>
          <w:bCs/>
          <w:color w:val="auto"/>
        </w:rPr>
        <w:t>采用人工砂配制混凝土时，砂率可适当增大；</w:t>
      </w:r>
    </w:p>
    <w:p w:rsidR="005D16A0" w:rsidRDefault="00000000">
      <w:pPr>
        <w:widowControl/>
        <w:tabs>
          <w:tab w:val="center" w:pos="4201"/>
          <w:tab w:val="right" w:leader="dot" w:pos="9298"/>
        </w:tabs>
        <w:autoSpaceDE w:val="0"/>
        <w:autoSpaceDN w:val="0"/>
        <w:spacing w:line="360" w:lineRule="auto"/>
        <w:ind w:firstLineChars="200" w:firstLine="420"/>
        <w:rPr>
          <w:bCs/>
          <w:color w:val="auto"/>
        </w:rPr>
      </w:pPr>
      <w:r>
        <w:rPr>
          <w:color w:val="auto"/>
        </w:rPr>
        <w:t>3.</w:t>
      </w:r>
      <w:r>
        <w:rPr>
          <w:rFonts w:hint="eastAsia"/>
          <w:bCs/>
          <w:color w:val="auto"/>
        </w:rPr>
        <w:t>只用一个单粒级粗骨料配制混凝土时，砂率应适当增大。</w:t>
      </w:r>
    </w:p>
    <w:p w:rsidR="005D16A0" w:rsidRDefault="00000000">
      <w:pPr>
        <w:adjustRightInd w:val="0"/>
        <w:spacing w:line="360" w:lineRule="auto"/>
        <w:outlineLvl w:val="2"/>
        <w:rPr>
          <w:color w:val="auto"/>
          <w:sz w:val="24"/>
          <w:szCs w:val="24"/>
        </w:rPr>
      </w:pPr>
      <w:r>
        <w:rPr>
          <w:rFonts w:eastAsia="楷体"/>
          <w:b/>
          <w:color w:val="auto"/>
          <w:sz w:val="24"/>
          <w:szCs w:val="24"/>
        </w:rPr>
        <w:t xml:space="preserve">7.2.14  </w:t>
      </w:r>
      <w:r>
        <w:rPr>
          <w:rFonts w:hint="eastAsia"/>
          <w:bCs/>
          <w:color w:val="auto"/>
          <w:sz w:val="24"/>
          <w:szCs w:val="24"/>
        </w:rPr>
        <w:t>当采用质量法计算混凝土配合比时，粗、细骨料用量及砂率应按下列公式计算：</w:t>
      </w:r>
    </w:p>
    <w:p w:rsidR="005D16A0" w:rsidRDefault="00000000">
      <w:pPr>
        <w:widowControl/>
        <w:tabs>
          <w:tab w:val="center" w:pos="4201"/>
          <w:tab w:val="right" w:leader="dot" w:pos="9298"/>
        </w:tabs>
        <w:autoSpaceDE w:val="0"/>
        <w:autoSpaceDN w:val="0"/>
        <w:adjustRightInd w:val="0"/>
        <w:snapToGrid w:val="0"/>
        <w:spacing w:line="360" w:lineRule="auto"/>
        <w:jc w:val="right"/>
        <w:textAlignment w:val="baseline"/>
        <w:rPr>
          <w:bCs/>
          <w:color w:val="auto"/>
          <w:sz w:val="24"/>
          <w:szCs w:val="24"/>
        </w:rPr>
      </w:pPr>
      <w:r>
        <w:rPr>
          <w:color w:val="auto"/>
          <w:kern w:val="2"/>
          <w:position w:val="-14"/>
        </w:rPr>
        <w:object w:dxaOrig="2977" w:dyaOrig="365">
          <v:shape id="_x0000_i1111" type="#_x0000_t75" style="width:149pt;height:18.5pt" o:ole="">
            <v:imagedata r:id="rId200" o:title=""/>
          </v:shape>
          <o:OLEObject Type="Embed" ProgID="Equation.DSMT4" ShapeID="_x0000_i1111" DrawAspect="Content" ObjectID="_1728910053" r:id="rId201"/>
        </w:object>
      </w:r>
      <w:r>
        <w:rPr>
          <w:color w:val="auto"/>
        </w:rPr>
        <w:t xml:space="preserve">              </w:t>
      </w:r>
      <w:r>
        <w:rPr>
          <w:rFonts w:hint="eastAsia"/>
          <w:bCs/>
          <w:color w:val="auto"/>
          <w:sz w:val="24"/>
          <w:szCs w:val="24"/>
        </w:rPr>
        <w:t>（</w:t>
      </w:r>
      <w:r>
        <w:rPr>
          <w:bCs/>
          <w:color w:val="auto"/>
          <w:sz w:val="24"/>
          <w:szCs w:val="24"/>
        </w:rPr>
        <w:t>7.2.14-1</w:t>
      </w:r>
      <w:r>
        <w:rPr>
          <w:rFonts w:hint="eastAsia"/>
          <w:bCs/>
          <w:color w:val="auto"/>
          <w:sz w:val="24"/>
          <w:szCs w:val="24"/>
        </w:rPr>
        <w:t>）</w:t>
      </w:r>
    </w:p>
    <w:p w:rsidR="005D16A0" w:rsidRDefault="00000000">
      <w:pPr>
        <w:widowControl/>
        <w:tabs>
          <w:tab w:val="center" w:pos="4201"/>
          <w:tab w:val="right" w:leader="dot" w:pos="9298"/>
        </w:tabs>
        <w:autoSpaceDE w:val="0"/>
        <w:autoSpaceDN w:val="0"/>
        <w:adjustRightInd w:val="0"/>
        <w:snapToGrid w:val="0"/>
        <w:spacing w:line="360" w:lineRule="auto"/>
        <w:jc w:val="right"/>
        <w:textAlignment w:val="baseline"/>
        <w:rPr>
          <w:bCs/>
          <w:color w:val="auto"/>
          <w:sz w:val="24"/>
          <w:szCs w:val="24"/>
        </w:rPr>
      </w:pPr>
      <w:r>
        <w:rPr>
          <w:color w:val="auto"/>
          <w:kern w:val="2"/>
          <w:position w:val="-32"/>
        </w:rPr>
        <w:object w:dxaOrig="2021" w:dyaOrig="666">
          <v:shape id="_x0000_i1112" type="#_x0000_t75" style="width:101pt;height:33.5pt" o:ole="">
            <v:imagedata r:id="rId202" o:title=""/>
          </v:shape>
          <o:OLEObject Type="Embed" ProgID="Equation.DSMT4" ShapeID="_x0000_i1112" DrawAspect="Content" ObjectID="_1728910054" r:id="rId203"/>
        </w:object>
      </w:r>
      <w:r>
        <w:rPr>
          <w:color w:val="auto"/>
        </w:rPr>
        <w:t xml:space="preserve">                 </w:t>
      </w:r>
      <w:r>
        <w:rPr>
          <w:rFonts w:hint="eastAsia"/>
          <w:bCs/>
          <w:color w:val="auto"/>
          <w:sz w:val="24"/>
          <w:szCs w:val="24"/>
        </w:rPr>
        <w:t>（</w:t>
      </w:r>
      <w:r>
        <w:rPr>
          <w:bCs/>
          <w:color w:val="auto"/>
          <w:sz w:val="24"/>
          <w:szCs w:val="24"/>
        </w:rPr>
        <w:t>7.2.14-2</w:t>
      </w:r>
      <w:r>
        <w:rPr>
          <w:rFonts w:hint="eastAsia"/>
          <w:bCs/>
          <w:color w:val="auto"/>
          <w:sz w:val="24"/>
          <w:szCs w:val="24"/>
        </w:rPr>
        <w:t>）</w:t>
      </w:r>
    </w:p>
    <w:p w:rsidR="005D16A0" w:rsidRDefault="00000000">
      <w:pPr>
        <w:widowControl/>
        <w:tabs>
          <w:tab w:val="center" w:pos="4201"/>
          <w:tab w:val="right" w:leader="dot" w:pos="9298"/>
        </w:tabs>
        <w:autoSpaceDE w:val="0"/>
        <w:autoSpaceDN w:val="0"/>
        <w:spacing w:line="360" w:lineRule="auto"/>
        <w:textAlignment w:val="baseline"/>
        <w:rPr>
          <w:bCs/>
          <w:color w:val="auto"/>
          <w:sz w:val="24"/>
          <w:szCs w:val="24"/>
        </w:rPr>
      </w:pPr>
      <w:r>
        <w:rPr>
          <w:rFonts w:hint="eastAsia"/>
          <w:bCs/>
          <w:color w:val="auto"/>
          <w:sz w:val="24"/>
          <w:szCs w:val="24"/>
        </w:rPr>
        <w:t>式中：</w:t>
      </w:r>
      <w:r>
        <w:rPr>
          <w:color w:val="auto"/>
          <w:kern w:val="2"/>
          <w:position w:val="-14"/>
        </w:rPr>
        <w:object w:dxaOrig="365" w:dyaOrig="365">
          <v:shape id="_x0000_i1113" type="#_x0000_t75" style="width:18.5pt;height:18.5pt" o:ole="">
            <v:imagedata r:id="rId204" o:title=""/>
          </v:shape>
          <o:OLEObject Type="Embed" ProgID="Equation.DSMT4" ShapeID="_x0000_i1113" DrawAspect="Content" ObjectID="_1728910055" r:id="rId205"/>
        </w:object>
      </w:r>
      <w:r>
        <w:rPr>
          <w:bCs/>
          <w:color w:val="auto"/>
          <w:sz w:val="24"/>
          <w:szCs w:val="24"/>
        </w:rPr>
        <w:t>——</w:t>
      </w:r>
      <w:r>
        <w:rPr>
          <w:rFonts w:hint="eastAsia"/>
          <w:bCs/>
          <w:color w:val="auto"/>
          <w:sz w:val="24"/>
          <w:szCs w:val="24"/>
        </w:rPr>
        <w:t>计算配合比每立方米混凝土中粗骨料用量（</w:t>
      </w:r>
      <w:r>
        <w:rPr>
          <w:bCs/>
          <w:color w:val="auto"/>
          <w:sz w:val="24"/>
          <w:szCs w:val="24"/>
        </w:rPr>
        <w:t>kg/m</w:t>
      </w:r>
      <w:r>
        <w:rPr>
          <w:bCs/>
          <w:color w:val="auto"/>
          <w:sz w:val="24"/>
          <w:szCs w:val="24"/>
          <w:vertAlign w:val="superscript"/>
        </w:rPr>
        <w:t>3</w:t>
      </w:r>
      <w:r>
        <w:rPr>
          <w:rFonts w:hint="eastAsia"/>
          <w:bCs/>
          <w:color w:val="auto"/>
          <w:sz w:val="24"/>
          <w:szCs w:val="24"/>
        </w:rPr>
        <w:t>）；</w:t>
      </w:r>
    </w:p>
    <w:p w:rsidR="005D16A0" w:rsidRDefault="00000000">
      <w:pPr>
        <w:widowControl/>
        <w:tabs>
          <w:tab w:val="center" w:pos="4201"/>
          <w:tab w:val="right" w:leader="dot" w:pos="9298"/>
        </w:tabs>
        <w:autoSpaceDE w:val="0"/>
        <w:autoSpaceDN w:val="0"/>
        <w:adjustRightInd w:val="0"/>
        <w:snapToGrid w:val="0"/>
        <w:spacing w:line="360" w:lineRule="auto"/>
        <w:ind w:firstLineChars="300" w:firstLine="630"/>
        <w:textAlignment w:val="baseline"/>
        <w:rPr>
          <w:bCs/>
          <w:color w:val="auto"/>
          <w:sz w:val="24"/>
          <w:szCs w:val="24"/>
        </w:rPr>
      </w:pPr>
      <w:r>
        <w:rPr>
          <w:color w:val="auto"/>
          <w:kern w:val="2"/>
          <w:position w:val="-12"/>
        </w:rPr>
        <w:object w:dxaOrig="365" w:dyaOrig="365">
          <v:shape id="_x0000_i1114" type="#_x0000_t75" style="width:18.5pt;height:18.5pt" o:ole="">
            <v:imagedata r:id="rId206" o:title=""/>
          </v:shape>
          <o:OLEObject Type="Embed" ProgID="Equation.DSMT4" ShapeID="_x0000_i1114" DrawAspect="Content" ObjectID="_1728910056" r:id="rId207"/>
        </w:object>
      </w:r>
      <w:r>
        <w:rPr>
          <w:bCs/>
          <w:color w:val="auto"/>
          <w:sz w:val="24"/>
          <w:szCs w:val="24"/>
        </w:rPr>
        <w:t>——</w:t>
      </w:r>
      <w:r>
        <w:rPr>
          <w:rFonts w:hint="eastAsia"/>
          <w:bCs/>
          <w:color w:val="auto"/>
          <w:sz w:val="24"/>
          <w:szCs w:val="24"/>
        </w:rPr>
        <w:t>计算配合比每立方米混凝土中细骨料用量（</w:t>
      </w:r>
      <w:r>
        <w:rPr>
          <w:bCs/>
          <w:color w:val="auto"/>
          <w:sz w:val="24"/>
          <w:szCs w:val="24"/>
        </w:rPr>
        <w:t>kg/m</w:t>
      </w:r>
      <w:r>
        <w:rPr>
          <w:bCs/>
          <w:color w:val="auto"/>
          <w:sz w:val="24"/>
          <w:szCs w:val="24"/>
          <w:vertAlign w:val="superscript"/>
        </w:rPr>
        <w:t>3</w:t>
      </w:r>
      <w:r>
        <w:rPr>
          <w:rFonts w:hint="eastAsia"/>
          <w:bCs/>
          <w:color w:val="auto"/>
          <w:sz w:val="24"/>
          <w:szCs w:val="24"/>
        </w:rPr>
        <w:t>）；</w:t>
      </w:r>
    </w:p>
    <w:p w:rsidR="005D16A0" w:rsidRDefault="00000000">
      <w:pPr>
        <w:widowControl/>
        <w:tabs>
          <w:tab w:val="center" w:pos="4201"/>
          <w:tab w:val="right" w:leader="dot" w:pos="9298"/>
        </w:tabs>
        <w:autoSpaceDE w:val="0"/>
        <w:autoSpaceDN w:val="0"/>
        <w:adjustRightInd w:val="0"/>
        <w:snapToGrid w:val="0"/>
        <w:spacing w:line="360" w:lineRule="auto"/>
        <w:ind w:firstLineChars="300" w:firstLine="630"/>
        <w:textAlignment w:val="baseline"/>
        <w:rPr>
          <w:bCs/>
          <w:color w:val="auto"/>
          <w:sz w:val="24"/>
          <w:szCs w:val="24"/>
        </w:rPr>
      </w:pPr>
      <w:r>
        <w:rPr>
          <w:color w:val="auto"/>
          <w:kern w:val="2"/>
          <w:position w:val="-12"/>
        </w:rPr>
        <w:object w:dxaOrig="279" w:dyaOrig="365">
          <v:shape id="_x0000_i1115" type="#_x0000_t75" style="width:14pt;height:18.5pt" o:ole="">
            <v:imagedata r:id="rId208" o:title=""/>
          </v:shape>
          <o:OLEObject Type="Embed" ProgID="Equation.DSMT4" ShapeID="_x0000_i1115" DrawAspect="Content" ObjectID="_1728910057" r:id="rId209"/>
        </w:object>
      </w:r>
      <w:r>
        <w:rPr>
          <w:bCs/>
          <w:color w:val="auto"/>
          <w:sz w:val="24"/>
          <w:szCs w:val="24"/>
        </w:rPr>
        <w:t>——</w:t>
      </w:r>
      <w:r>
        <w:rPr>
          <w:rFonts w:hint="eastAsia"/>
          <w:bCs/>
          <w:color w:val="auto"/>
          <w:sz w:val="24"/>
          <w:szCs w:val="24"/>
        </w:rPr>
        <w:t>砂率（</w:t>
      </w:r>
      <w:r>
        <w:rPr>
          <w:bCs/>
          <w:color w:val="auto"/>
          <w:sz w:val="24"/>
          <w:szCs w:val="24"/>
        </w:rPr>
        <w:t>%</w:t>
      </w:r>
      <w:r>
        <w:rPr>
          <w:rFonts w:hint="eastAsia"/>
          <w:bCs/>
          <w:color w:val="auto"/>
          <w:sz w:val="24"/>
          <w:szCs w:val="24"/>
        </w:rPr>
        <w:t>）；</w:t>
      </w:r>
    </w:p>
    <w:p w:rsidR="005D16A0" w:rsidRDefault="00000000">
      <w:pPr>
        <w:widowControl/>
        <w:tabs>
          <w:tab w:val="center" w:pos="4201"/>
          <w:tab w:val="right" w:leader="dot" w:pos="9298"/>
        </w:tabs>
        <w:autoSpaceDE w:val="0"/>
        <w:autoSpaceDN w:val="0"/>
        <w:adjustRightInd w:val="0"/>
        <w:snapToGrid w:val="0"/>
        <w:spacing w:line="360" w:lineRule="auto"/>
        <w:ind w:firstLineChars="300" w:firstLine="630"/>
        <w:textAlignment w:val="baseline"/>
        <w:rPr>
          <w:bCs/>
          <w:color w:val="auto"/>
          <w:sz w:val="24"/>
          <w:szCs w:val="24"/>
        </w:rPr>
      </w:pPr>
      <w:r>
        <w:rPr>
          <w:color w:val="auto"/>
          <w:kern w:val="2"/>
          <w:position w:val="-14"/>
        </w:rPr>
        <w:object w:dxaOrig="365" w:dyaOrig="365">
          <v:shape id="_x0000_i1116" type="#_x0000_t75" style="width:18.5pt;height:18.5pt" o:ole="">
            <v:imagedata r:id="rId210" o:title=""/>
          </v:shape>
          <o:OLEObject Type="Embed" ProgID="Equation.DSMT4" ShapeID="_x0000_i1116" DrawAspect="Content" ObjectID="_1728910058" r:id="rId211"/>
        </w:object>
      </w:r>
      <w:r>
        <w:rPr>
          <w:bCs/>
          <w:color w:val="auto"/>
          <w:sz w:val="24"/>
          <w:szCs w:val="24"/>
        </w:rPr>
        <w:t>——</w:t>
      </w:r>
      <w:r>
        <w:rPr>
          <w:rFonts w:hint="eastAsia"/>
          <w:bCs/>
          <w:color w:val="auto"/>
          <w:sz w:val="24"/>
          <w:szCs w:val="24"/>
        </w:rPr>
        <w:t>每立方米混凝土拌合物的假定质量（</w:t>
      </w:r>
      <w:r>
        <w:rPr>
          <w:bCs/>
          <w:color w:val="auto"/>
          <w:sz w:val="24"/>
          <w:szCs w:val="24"/>
        </w:rPr>
        <w:t>kg</w:t>
      </w:r>
      <w:r>
        <w:rPr>
          <w:rFonts w:hint="eastAsia"/>
          <w:bCs/>
          <w:color w:val="auto"/>
          <w:sz w:val="24"/>
          <w:szCs w:val="24"/>
        </w:rPr>
        <w:t>），可取</w:t>
      </w:r>
      <w:r>
        <w:rPr>
          <w:bCs/>
          <w:color w:val="auto"/>
          <w:sz w:val="24"/>
          <w:szCs w:val="24"/>
        </w:rPr>
        <w:t>2350</w:t>
      </w:r>
      <w:r>
        <w:rPr>
          <w:rFonts w:hint="eastAsia"/>
          <w:bCs/>
          <w:color w:val="auto"/>
          <w:sz w:val="24"/>
          <w:szCs w:val="24"/>
        </w:rPr>
        <w:t>～</w:t>
      </w:r>
      <w:r>
        <w:rPr>
          <w:bCs/>
          <w:color w:val="auto"/>
          <w:sz w:val="24"/>
          <w:szCs w:val="24"/>
        </w:rPr>
        <w:t>2450kg/m</w:t>
      </w:r>
      <w:r>
        <w:rPr>
          <w:bCs/>
          <w:color w:val="auto"/>
          <w:sz w:val="24"/>
          <w:szCs w:val="24"/>
          <w:vertAlign w:val="superscript"/>
        </w:rPr>
        <w:t>3</w:t>
      </w:r>
      <w:r>
        <w:rPr>
          <w:rFonts w:hint="eastAsia"/>
          <w:bCs/>
          <w:color w:val="auto"/>
          <w:sz w:val="24"/>
          <w:szCs w:val="24"/>
        </w:rPr>
        <w:t>。</w:t>
      </w:r>
    </w:p>
    <w:p w:rsidR="005D16A0" w:rsidRDefault="00000000">
      <w:pPr>
        <w:adjustRightInd w:val="0"/>
        <w:spacing w:line="360" w:lineRule="auto"/>
        <w:outlineLvl w:val="2"/>
        <w:rPr>
          <w:bCs/>
          <w:color w:val="auto"/>
          <w:sz w:val="24"/>
          <w:szCs w:val="24"/>
        </w:rPr>
      </w:pPr>
      <w:r>
        <w:rPr>
          <w:b/>
          <w:color w:val="auto"/>
          <w:sz w:val="24"/>
          <w:szCs w:val="24"/>
        </w:rPr>
        <w:t xml:space="preserve">7.2.15  </w:t>
      </w:r>
      <w:r>
        <w:rPr>
          <w:rFonts w:hint="eastAsia"/>
          <w:bCs/>
          <w:color w:val="auto"/>
          <w:sz w:val="24"/>
          <w:szCs w:val="24"/>
        </w:rPr>
        <w:t>当采用体积法计算混凝土配合比时，砂率应按式（</w:t>
      </w:r>
      <w:r>
        <w:rPr>
          <w:bCs/>
          <w:color w:val="auto"/>
          <w:sz w:val="24"/>
          <w:szCs w:val="24"/>
        </w:rPr>
        <w:t>7.2.15</w:t>
      </w:r>
      <w:r>
        <w:rPr>
          <w:rFonts w:hint="eastAsia"/>
          <w:bCs/>
          <w:color w:val="auto"/>
          <w:sz w:val="24"/>
          <w:szCs w:val="24"/>
        </w:rPr>
        <w:t>）计算，粗、细骨料用量应按下式计算。</w:t>
      </w:r>
    </w:p>
    <w:p w:rsidR="005D16A0" w:rsidRDefault="00000000">
      <w:pPr>
        <w:widowControl/>
        <w:tabs>
          <w:tab w:val="center" w:pos="4201"/>
          <w:tab w:val="right" w:leader="dot" w:pos="9298"/>
        </w:tabs>
        <w:autoSpaceDE w:val="0"/>
        <w:autoSpaceDN w:val="0"/>
        <w:adjustRightInd w:val="0"/>
        <w:snapToGrid w:val="0"/>
        <w:spacing w:line="360" w:lineRule="auto"/>
        <w:jc w:val="right"/>
        <w:textAlignment w:val="baseline"/>
        <w:rPr>
          <w:bCs/>
          <w:color w:val="auto"/>
          <w:sz w:val="24"/>
          <w:szCs w:val="24"/>
        </w:rPr>
      </w:pPr>
      <w:r>
        <w:rPr>
          <w:color w:val="auto"/>
          <w:kern w:val="2"/>
          <w:position w:val="-32"/>
        </w:rPr>
        <w:object w:dxaOrig="3687" w:dyaOrig="709">
          <v:shape id="_x0000_i1117" type="#_x0000_t75" style="width:184.5pt;height:35.5pt" o:ole="">
            <v:imagedata r:id="rId212" o:title=""/>
          </v:shape>
          <o:OLEObject Type="Embed" ProgID="Equation.DSMT4" ShapeID="_x0000_i1117" DrawAspect="Content" ObjectID="_1728910059" r:id="rId213"/>
        </w:object>
      </w:r>
      <w:r>
        <w:rPr>
          <w:color w:val="auto"/>
        </w:rPr>
        <w:t xml:space="preserve">        </w:t>
      </w:r>
      <w:r>
        <w:rPr>
          <w:rFonts w:hint="eastAsia"/>
          <w:bCs/>
          <w:color w:val="auto"/>
          <w:sz w:val="24"/>
          <w:szCs w:val="24"/>
        </w:rPr>
        <w:t>（</w:t>
      </w:r>
      <w:r>
        <w:rPr>
          <w:bCs/>
          <w:color w:val="auto"/>
          <w:sz w:val="24"/>
          <w:szCs w:val="24"/>
        </w:rPr>
        <w:t>7.2.15</w:t>
      </w:r>
      <w:r>
        <w:rPr>
          <w:rFonts w:hint="eastAsia"/>
          <w:bCs/>
          <w:color w:val="auto"/>
          <w:sz w:val="24"/>
          <w:szCs w:val="24"/>
        </w:rPr>
        <w:t>）</w:t>
      </w:r>
    </w:p>
    <w:p w:rsidR="005D16A0" w:rsidRDefault="00000000">
      <w:pPr>
        <w:widowControl/>
        <w:tabs>
          <w:tab w:val="center" w:pos="4201"/>
          <w:tab w:val="right" w:leader="dot" w:pos="9298"/>
        </w:tabs>
        <w:autoSpaceDE w:val="0"/>
        <w:autoSpaceDN w:val="0"/>
        <w:adjustRightInd w:val="0"/>
        <w:snapToGrid w:val="0"/>
        <w:spacing w:line="360" w:lineRule="auto"/>
        <w:textAlignment w:val="baseline"/>
        <w:rPr>
          <w:bCs/>
          <w:color w:val="auto"/>
          <w:sz w:val="24"/>
          <w:szCs w:val="24"/>
        </w:rPr>
      </w:pPr>
      <w:r>
        <w:rPr>
          <w:rFonts w:hint="eastAsia"/>
          <w:bCs/>
          <w:color w:val="auto"/>
          <w:sz w:val="24"/>
          <w:szCs w:val="24"/>
        </w:rPr>
        <w:t>式中：</w:t>
      </w:r>
      <w:r>
        <w:rPr>
          <w:color w:val="auto"/>
          <w:kern w:val="2"/>
          <w:position w:val="-12"/>
        </w:rPr>
        <w:object w:dxaOrig="279" w:dyaOrig="365">
          <v:shape id="_x0000_i1118" type="#_x0000_t75" style="width:14pt;height:18.5pt" o:ole="">
            <v:imagedata r:id="rId214" o:title=""/>
          </v:shape>
          <o:OLEObject Type="Embed" ProgID="Equation.DSMT4" ShapeID="_x0000_i1118" DrawAspect="Content" ObjectID="_1728910060" r:id="rId215"/>
        </w:object>
      </w:r>
      <w:r>
        <w:rPr>
          <w:bCs/>
          <w:color w:val="auto"/>
          <w:sz w:val="24"/>
          <w:szCs w:val="24"/>
        </w:rPr>
        <w:t>——</w:t>
      </w:r>
      <w:r>
        <w:rPr>
          <w:rFonts w:hint="eastAsia"/>
          <w:bCs/>
          <w:color w:val="auto"/>
          <w:sz w:val="24"/>
          <w:szCs w:val="24"/>
        </w:rPr>
        <w:t>水泥密度（</w:t>
      </w:r>
      <w:r>
        <w:rPr>
          <w:bCs/>
          <w:color w:val="auto"/>
          <w:sz w:val="24"/>
          <w:szCs w:val="24"/>
        </w:rPr>
        <w:t>kg/m</w:t>
      </w:r>
      <w:r>
        <w:rPr>
          <w:bCs/>
          <w:color w:val="auto"/>
          <w:sz w:val="24"/>
          <w:szCs w:val="24"/>
          <w:vertAlign w:val="superscript"/>
        </w:rPr>
        <w:t>3</w:t>
      </w:r>
      <w:r>
        <w:rPr>
          <w:rFonts w:hint="eastAsia"/>
          <w:bCs/>
          <w:color w:val="auto"/>
          <w:sz w:val="24"/>
          <w:szCs w:val="24"/>
        </w:rPr>
        <w:t>），可按现行国家标准《水泥密度测定方法》</w:t>
      </w:r>
      <w:r>
        <w:rPr>
          <w:bCs/>
          <w:color w:val="auto"/>
          <w:sz w:val="24"/>
          <w:szCs w:val="24"/>
        </w:rPr>
        <w:t>GB/T 208</w:t>
      </w:r>
      <w:r>
        <w:rPr>
          <w:rFonts w:hint="eastAsia"/>
          <w:bCs/>
          <w:color w:val="auto"/>
          <w:sz w:val="24"/>
          <w:szCs w:val="24"/>
        </w:rPr>
        <w:t>测定；</w:t>
      </w:r>
    </w:p>
    <w:p w:rsidR="005D16A0" w:rsidRDefault="00000000">
      <w:pPr>
        <w:widowControl/>
        <w:tabs>
          <w:tab w:val="center" w:pos="4201"/>
          <w:tab w:val="right" w:leader="dot" w:pos="9298"/>
        </w:tabs>
        <w:autoSpaceDE w:val="0"/>
        <w:autoSpaceDN w:val="0"/>
        <w:adjustRightInd w:val="0"/>
        <w:snapToGrid w:val="0"/>
        <w:spacing w:line="360" w:lineRule="auto"/>
        <w:ind w:firstLineChars="200" w:firstLine="420"/>
        <w:textAlignment w:val="baseline"/>
        <w:rPr>
          <w:bCs/>
          <w:color w:val="auto"/>
          <w:sz w:val="24"/>
          <w:szCs w:val="24"/>
        </w:rPr>
      </w:pPr>
      <w:r>
        <w:rPr>
          <w:color w:val="auto"/>
          <w:kern w:val="2"/>
          <w:position w:val="-12"/>
        </w:rPr>
        <w:object w:dxaOrig="301" w:dyaOrig="365">
          <v:shape id="_x0000_i1119" type="#_x0000_t75" style="width:15pt;height:18.5pt" o:ole="">
            <v:imagedata r:id="rId216" o:title=""/>
          </v:shape>
          <o:OLEObject Type="Embed" ProgID="Equation.DSMT4" ShapeID="_x0000_i1119" DrawAspect="Content" ObjectID="_1728910061" r:id="rId217"/>
        </w:object>
      </w:r>
      <w:r>
        <w:rPr>
          <w:bCs/>
          <w:color w:val="auto"/>
          <w:sz w:val="24"/>
          <w:szCs w:val="24"/>
        </w:rPr>
        <w:t>——</w:t>
      </w:r>
      <w:r>
        <w:rPr>
          <w:rFonts w:hint="eastAsia"/>
          <w:bCs/>
          <w:color w:val="auto"/>
          <w:sz w:val="24"/>
          <w:szCs w:val="24"/>
        </w:rPr>
        <w:t>矿物掺合料密度（</w:t>
      </w:r>
      <w:r>
        <w:rPr>
          <w:bCs/>
          <w:color w:val="auto"/>
          <w:sz w:val="24"/>
          <w:szCs w:val="24"/>
        </w:rPr>
        <w:t>kg/m</w:t>
      </w:r>
      <w:r>
        <w:rPr>
          <w:bCs/>
          <w:color w:val="auto"/>
          <w:sz w:val="24"/>
          <w:szCs w:val="24"/>
          <w:vertAlign w:val="superscript"/>
        </w:rPr>
        <w:t>3</w:t>
      </w:r>
      <w:r>
        <w:rPr>
          <w:rFonts w:hint="eastAsia"/>
          <w:bCs/>
          <w:color w:val="auto"/>
          <w:sz w:val="24"/>
          <w:szCs w:val="24"/>
        </w:rPr>
        <w:t>），可按现行国家标准《水泥密度测定方法》</w:t>
      </w:r>
      <w:r>
        <w:rPr>
          <w:bCs/>
          <w:color w:val="auto"/>
          <w:sz w:val="24"/>
          <w:szCs w:val="24"/>
        </w:rPr>
        <w:t>GB/T 208</w:t>
      </w:r>
      <w:r>
        <w:rPr>
          <w:rFonts w:hint="eastAsia"/>
          <w:bCs/>
          <w:color w:val="auto"/>
          <w:sz w:val="24"/>
          <w:szCs w:val="24"/>
        </w:rPr>
        <w:t>测定；</w:t>
      </w:r>
    </w:p>
    <w:p w:rsidR="005D16A0" w:rsidRDefault="00000000">
      <w:pPr>
        <w:widowControl/>
        <w:tabs>
          <w:tab w:val="center" w:pos="4201"/>
          <w:tab w:val="right" w:leader="dot" w:pos="9298"/>
        </w:tabs>
        <w:autoSpaceDE w:val="0"/>
        <w:autoSpaceDN w:val="0"/>
        <w:adjustRightInd w:val="0"/>
        <w:snapToGrid w:val="0"/>
        <w:spacing w:line="360" w:lineRule="auto"/>
        <w:ind w:firstLineChars="200" w:firstLine="420"/>
        <w:textAlignment w:val="baseline"/>
        <w:rPr>
          <w:bCs/>
          <w:color w:val="auto"/>
          <w:sz w:val="24"/>
          <w:szCs w:val="24"/>
        </w:rPr>
      </w:pPr>
      <w:r>
        <w:rPr>
          <w:color w:val="auto"/>
          <w:kern w:val="2"/>
          <w:position w:val="-14"/>
        </w:rPr>
        <w:object w:dxaOrig="279" w:dyaOrig="365">
          <v:shape id="_x0000_i1120" type="#_x0000_t75" style="width:14pt;height:18.5pt" o:ole="">
            <v:imagedata r:id="rId218" o:title=""/>
          </v:shape>
          <o:OLEObject Type="Embed" ProgID="Equation.DSMT4" ShapeID="_x0000_i1120" DrawAspect="Content" ObjectID="_1728910062" r:id="rId219"/>
        </w:object>
      </w:r>
      <w:r>
        <w:rPr>
          <w:bCs/>
          <w:color w:val="auto"/>
          <w:sz w:val="24"/>
          <w:szCs w:val="24"/>
        </w:rPr>
        <w:t>——</w:t>
      </w:r>
      <w:r>
        <w:rPr>
          <w:rFonts w:hint="eastAsia"/>
          <w:bCs/>
          <w:color w:val="auto"/>
          <w:sz w:val="24"/>
          <w:szCs w:val="24"/>
        </w:rPr>
        <w:t>粗骨料的表观密度（</w:t>
      </w:r>
      <w:r>
        <w:rPr>
          <w:bCs/>
          <w:color w:val="auto"/>
          <w:sz w:val="24"/>
          <w:szCs w:val="24"/>
        </w:rPr>
        <w:t>kg/m</w:t>
      </w:r>
      <w:r>
        <w:rPr>
          <w:bCs/>
          <w:color w:val="auto"/>
          <w:sz w:val="24"/>
          <w:szCs w:val="24"/>
          <w:vertAlign w:val="superscript"/>
        </w:rPr>
        <w:t>3</w:t>
      </w:r>
      <w:r>
        <w:rPr>
          <w:rFonts w:hint="eastAsia"/>
          <w:bCs/>
          <w:color w:val="auto"/>
          <w:sz w:val="24"/>
          <w:szCs w:val="24"/>
        </w:rPr>
        <w:t>），可按现行国家标准《普通混凝土用砂、石质量及检验方法标准》</w:t>
      </w:r>
      <w:r>
        <w:rPr>
          <w:bCs/>
          <w:color w:val="auto"/>
          <w:sz w:val="24"/>
          <w:szCs w:val="24"/>
        </w:rPr>
        <w:t>JGJ 52</w:t>
      </w:r>
      <w:r>
        <w:rPr>
          <w:rFonts w:hint="eastAsia"/>
          <w:bCs/>
          <w:color w:val="auto"/>
          <w:sz w:val="24"/>
          <w:szCs w:val="24"/>
        </w:rPr>
        <w:t>测定；</w:t>
      </w:r>
    </w:p>
    <w:p w:rsidR="005D16A0" w:rsidRDefault="00000000">
      <w:pPr>
        <w:widowControl/>
        <w:tabs>
          <w:tab w:val="center" w:pos="4201"/>
          <w:tab w:val="right" w:leader="dot" w:pos="9298"/>
        </w:tabs>
        <w:autoSpaceDE w:val="0"/>
        <w:autoSpaceDN w:val="0"/>
        <w:adjustRightInd w:val="0"/>
        <w:snapToGrid w:val="0"/>
        <w:spacing w:line="360" w:lineRule="auto"/>
        <w:ind w:firstLineChars="200" w:firstLine="420"/>
        <w:textAlignment w:val="baseline"/>
        <w:rPr>
          <w:bCs/>
          <w:color w:val="auto"/>
          <w:sz w:val="24"/>
          <w:szCs w:val="24"/>
        </w:rPr>
      </w:pPr>
      <w:r>
        <w:rPr>
          <w:color w:val="auto"/>
          <w:kern w:val="2"/>
          <w:position w:val="-12"/>
        </w:rPr>
        <w:object w:dxaOrig="279" w:dyaOrig="365">
          <v:shape id="_x0000_i1121" type="#_x0000_t75" style="width:14pt;height:18.5pt" o:ole="">
            <v:imagedata r:id="rId220" o:title=""/>
          </v:shape>
          <o:OLEObject Type="Embed" ProgID="Equation.DSMT4" ShapeID="_x0000_i1121" DrawAspect="Content" ObjectID="_1728910063" r:id="rId221"/>
        </w:object>
      </w:r>
      <w:r>
        <w:rPr>
          <w:bCs/>
          <w:color w:val="auto"/>
          <w:sz w:val="24"/>
          <w:szCs w:val="24"/>
        </w:rPr>
        <w:t>——</w:t>
      </w:r>
      <w:r>
        <w:rPr>
          <w:rFonts w:hint="eastAsia"/>
          <w:bCs/>
          <w:color w:val="auto"/>
          <w:sz w:val="24"/>
          <w:szCs w:val="24"/>
        </w:rPr>
        <w:t>细骨料的表观密度（</w:t>
      </w:r>
      <w:r>
        <w:rPr>
          <w:bCs/>
          <w:color w:val="auto"/>
          <w:sz w:val="24"/>
          <w:szCs w:val="24"/>
        </w:rPr>
        <w:t>kg/m</w:t>
      </w:r>
      <w:r>
        <w:rPr>
          <w:bCs/>
          <w:color w:val="auto"/>
          <w:sz w:val="24"/>
          <w:szCs w:val="24"/>
          <w:vertAlign w:val="superscript"/>
        </w:rPr>
        <w:t>3</w:t>
      </w:r>
      <w:r>
        <w:rPr>
          <w:rFonts w:hint="eastAsia"/>
          <w:bCs/>
          <w:color w:val="auto"/>
          <w:sz w:val="24"/>
          <w:szCs w:val="24"/>
        </w:rPr>
        <w:t>），可按现行国家标准《普通混凝土用砂、石质量及检验方法标准》</w:t>
      </w:r>
      <w:r>
        <w:rPr>
          <w:bCs/>
          <w:color w:val="auto"/>
          <w:sz w:val="24"/>
          <w:szCs w:val="24"/>
        </w:rPr>
        <w:t>JGJ 52</w:t>
      </w:r>
      <w:r>
        <w:rPr>
          <w:rFonts w:hint="eastAsia"/>
          <w:bCs/>
          <w:color w:val="auto"/>
          <w:sz w:val="24"/>
          <w:szCs w:val="24"/>
        </w:rPr>
        <w:t>测定；</w:t>
      </w:r>
    </w:p>
    <w:p w:rsidR="005D16A0" w:rsidRDefault="00000000">
      <w:pPr>
        <w:widowControl/>
        <w:tabs>
          <w:tab w:val="center" w:pos="4201"/>
          <w:tab w:val="right" w:leader="dot" w:pos="9298"/>
        </w:tabs>
        <w:autoSpaceDE w:val="0"/>
        <w:autoSpaceDN w:val="0"/>
        <w:adjustRightInd w:val="0"/>
        <w:snapToGrid w:val="0"/>
        <w:spacing w:line="360" w:lineRule="auto"/>
        <w:ind w:firstLineChars="200" w:firstLine="420"/>
        <w:textAlignment w:val="baseline"/>
        <w:rPr>
          <w:bCs/>
          <w:color w:val="auto"/>
          <w:sz w:val="24"/>
          <w:szCs w:val="24"/>
        </w:rPr>
      </w:pPr>
      <w:r>
        <w:rPr>
          <w:color w:val="auto"/>
          <w:kern w:val="2"/>
          <w:position w:val="-12"/>
        </w:rPr>
        <w:object w:dxaOrig="344" w:dyaOrig="365">
          <v:shape id="_x0000_i1122" type="#_x0000_t75" style="width:17pt;height:18.5pt" o:ole="">
            <v:imagedata r:id="rId222" o:title=""/>
          </v:shape>
          <o:OLEObject Type="Embed" ProgID="Equation.DSMT4" ShapeID="_x0000_i1122" DrawAspect="Content" ObjectID="_1728910064" r:id="rId223"/>
        </w:object>
      </w:r>
      <w:r>
        <w:rPr>
          <w:bCs/>
          <w:color w:val="auto"/>
          <w:sz w:val="24"/>
          <w:szCs w:val="24"/>
        </w:rPr>
        <w:t>——</w:t>
      </w:r>
      <w:r>
        <w:rPr>
          <w:rFonts w:hint="eastAsia"/>
          <w:bCs/>
          <w:color w:val="auto"/>
          <w:sz w:val="24"/>
          <w:szCs w:val="24"/>
        </w:rPr>
        <w:t>水的密度（</w:t>
      </w:r>
      <w:r>
        <w:rPr>
          <w:bCs/>
          <w:color w:val="auto"/>
          <w:sz w:val="24"/>
          <w:szCs w:val="24"/>
        </w:rPr>
        <w:t>kg/m</w:t>
      </w:r>
      <w:r>
        <w:rPr>
          <w:bCs/>
          <w:color w:val="auto"/>
          <w:sz w:val="24"/>
          <w:szCs w:val="24"/>
          <w:vertAlign w:val="superscript"/>
        </w:rPr>
        <w:t>3</w:t>
      </w:r>
      <w:r>
        <w:rPr>
          <w:rFonts w:hint="eastAsia"/>
          <w:bCs/>
          <w:color w:val="auto"/>
          <w:sz w:val="24"/>
          <w:szCs w:val="24"/>
        </w:rPr>
        <w:t>），可取</w:t>
      </w:r>
      <w:r>
        <w:rPr>
          <w:bCs/>
          <w:color w:val="auto"/>
          <w:sz w:val="24"/>
          <w:szCs w:val="24"/>
        </w:rPr>
        <w:t>1000kg/m</w:t>
      </w:r>
      <w:r>
        <w:rPr>
          <w:bCs/>
          <w:color w:val="auto"/>
          <w:sz w:val="24"/>
          <w:szCs w:val="24"/>
          <w:vertAlign w:val="superscript"/>
        </w:rPr>
        <w:t>3</w:t>
      </w:r>
      <w:r>
        <w:rPr>
          <w:rFonts w:hint="eastAsia"/>
          <w:bCs/>
          <w:color w:val="auto"/>
          <w:sz w:val="24"/>
          <w:szCs w:val="24"/>
        </w:rPr>
        <w:t>；</w:t>
      </w:r>
    </w:p>
    <w:p w:rsidR="005D16A0" w:rsidRDefault="00000000">
      <w:pPr>
        <w:widowControl/>
        <w:tabs>
          <w:tab w:val="center" w:pos="4201"/>
          <w:tab w:val="right" w:leader="dot" w:pos="9298"/>
        </w:tabs>
        <w:autoSpaceDE w:val="0"/>
        <w:autoSpaceDN w:val="0"/>
        <w:adjustRightInd w:val="0"/>
        <w:snapToGrid w:val="0"/>
        <w:spacing w:line="360" w:lineRule="auto"/>
        <w:ind w:firstLineChars="200" w:firstLine="420"/>
        <w:textAlignment w:val="baseline"/>
        <w:rPr>
          <w:bCs/>
          <w:color w:val="auto"/>
          <w:sz w:val="24"/>
          <w:szCs w:val="24"/>
        </w:rPr>
      </w:pPr>
      <w:r>
        <w:rPr>
          <w:color w:val="auto"/>
          <w:kern w:val="2"/>
          <w:position w:val="-6"/>
        </w:rPr>
        <w:object w:dxaOrig="236" w:dyaOrig="226">
          <v:shape id="_x0000_i1123" type="#_x0000_t75" style="width:12pt;height:11.5pt" o:ole="">
            <v:imagedata r:id="rId224" o:title=""/>
          </v:shape>
          <o:OLEObject Type="Embed" ProgID="Equation.DSMT4" ShapeID="_x0000_i1123" DrawAspect="Content" ObjectID="_1728910065" r:id="rId225"/>
        </w:object>
      </w:r>
      <w:r>
        <w:rPr>
          <w:bCs/>
          <w:color w:val="auto"/>
          <w:sz w:val="24"/>
          <w:szCs w:val="24"/>
        </w:rPr>
        <w:t>——</w:t>
      </w:r>
      <w:r>
        <w:rPr>
          <w:rFonts w:hint="eastAsia"/>
          <w:bCs/>
          <w:color w:val="auto"/>
          <w:sz w:val="24"/>
          <w:szCs w:val="24"/>
        </w:rPr>
        <w:t>混凝土的含气量百分数，在不使用引气剂或引气型外加剂时，</w:t>
      </w:r>
      <w:r>
        <w:rPr>
          <w:color w:val="auto"/>
          <w:position w:val="-6"/>
          <w:szCs w:val="24"/>
        </w:rPr>
        <w:object w:dxaOrig="236" w:dyaOrig="226">
          <v:shape id="_x0000_i1124" type="#_x0000_t75" style="width:12pt;height:11.5pt" o:ole="">
            <v:imagedata r:id="rId224" o:title=""/>
          </v:shape>
          <o:OLEObject Type="Embed" ProgID="Equation.DSMT4" ShapeID="_x0000_i1124" DrawAspect="Content" ObjectID="_1728910066" r:id="rId226"/>
        </w:object>
      </w:r>
      <w:r>
        <w:rPr>
          <w:rFonts w:hint="eastAsia"/>
          <w:bCs/>
          <w:color w:val="auto"/>
          <w:sz w:val="24"/>
          <w:szCs w:val="24"/>
        </w:rPr>
        <w:t>可取</w:t>
      </w:r>
      <w:r>
        <w:rPr>
          <w:bCs/>
          <w:color w:val="auto"/>
          <w:sz w:val="24"/>
          <w:szCs w:val="24"/>
        </w:rPr>
        <w:t>1</w:t>
      </w:r>
      <w:r>
        <w:rPr>
          <w:rFonts w:hint="eastAsia"/>
          <w:bCs/>
          <w:color w:val="auto"/>
          <w:sz w:val="24"/>
          <w:szCs w:val="24"/>
        </w:rPr>
        <w:t>。</w:t>
      </w:r>
    </w:p>
    <w:p w:rsidR="005D16A0" w:rsidRDefault="00000000">
      <w:pPr>
        <w:pBdr>
          <w:top w:val="none" w:sz="0" w:space="1" w:color="000000"/>
          <w:left w:val="none" w:sz="0" w:space="4" w:color="000000"/>
          <w:bottom w:val="none" w:sz="0" w:space="1" w:color="000000"/>
          <w:right w:val="none" w:sz="0" w:space="4" w:color="000000"/>
        </w:pBdr>
        <w:adjustRightInd w:val="0"/>
        <w:spacing w:line="360" w:lineRule="auto"/>
        <w:outlineLvl w:val="2"/>
        <w:rPr>
          <w:color w:val="auto"/>
          <w:sz w:val="24"/>
          <w:szCs w:val="24"/>
        </w:rPr>
      </w:pPr>
      <w:r>
        <w:rPr>
          <w:b/>
          <w:color w:val="auto"/>
          <w:sz w:val="24"/>
          <w:szCs w:val="24"/>
        </w:rPr>
        <w:t xml:space="preserve">7.2.16  </w:t>
      </w:r>
      <w:r>
        <w:rPr>
          <w:rFonts w:hint="eastAsia"/>
          <w:bCs/>
          <w:color w:val="auto"/>
          <w:sz w:val="24"/>
          <w:szCs w:val="24"/>
        </w:rPr>
        <w:t>配制</w:t>
      </w:r>
      <w:r>
        <w:rPr>
          <w:rFonts w:hint="eastAsia"/>
          <w:color w:val="auto"/>
          <w:sz w:val="24"/>
          <w:szCs w:val="24"/>
        </w:rPr>
        <w:t>高性能混凝土时，拌合物中胶凝材料浆体体积宜占混凝土体积的</w:t>
      </w:r>
      <w:r>
        <w:rPr>
          <w:color w:val="auto"/>
          <w:sz w:val="24"/>
          <w:szCs w:val="24"/>
        </w:rPr>
        <w:t>33%</w:t>
      </w:r>
      <w:r>
        <w:rPr>
          <w:rFonts w:hint="eastAsia"/>
          <w:color w:val="auto"/>
          <w:sz w:val="24"/>
          <w:szCs w:val="24"/>
        </w:rPr>
        <w:t>～</w:t>
      </w:r>
      <w:r>
        <w:rPr>
          <w:color w:val="auto"/>
          <w:sz w:val="24"/>
          <w:szCs w:val="24"/>
        </w:rPr>
        <w:t>37%</w:t>
      </w:r>
      <w:r>
        <w:rPr>
          <w:rFonts w:hint="eastAsia"/>
          <w:color w:val="auto"/>
          <w:sz w:val="24"/>
          <w:szCs w:val="24"/>
        </w:rPr>
        <w:t>。</w:t>
      </w:r>
    </w:p>
    <w:p w:rsidR="005D16A0" w:rsidRDefault="00000000">
      <w:pPr>
        <w:adjustRightInd w:val="0"/>
        <w:spacing w:line="360" w:lineRule="auto"/>
        <w:outlineLvl w:val="2"/>
        <w:rPr>
          <w:snapToGrid w:val="0"/>
          <w:color w:val="auto"/>
          <w:kern w:val="2"/>
          <w:sz w:val="24"/>
          <w:szCs w:val="24"/>
        </w:rPr>
      </w:pPr>
      <w:r>
        <w:rPr>
          <w:b/>
          <w:bCs/>
          <w:snapToGrid w:val="0"/>
          <w:color w:val="auto"/>
          <w:kern w:val="2"/>
          <w:sz w:val="24"/>
          <w:szCs w:val="24"/>
        </w:rPr>
        <w:t xml:space="preserve">7.2.17  </w:t>
      </w:r>
      <w:r>
        <w:rPr>
          <w:rFonts w:hint="eastAsia"/>
          <w:snapToGrid w:val="0"/>
          <w:color w:val="auto"/>
          <w:kern w:val="2"/>
          <w:sz w:val="24"/>
          <w:szCs w:val="24"/>
        </w:rPr>
        <w:t>经济合理的配合比应按以上确定的配合比和施工要求的坍落度，经试拌校正后得出。当采用皮带机运输时应考虑有</w:t>
      </w:r>
      <w:r>
        <w:rPr>
          <w:snapToGrid w:val="0"/>
          <w:color w:val="auto"/>
          <w:kern w:val="2"/>
          <w:sz w:val="24"/>
          <w:szCs w:val="24"/>
        </w:rPr>
        <w:t>2%</w:t>
      </w:r>
      <w:r>
        <w:rPr>
          <w:rFonts w:hint="eastAsia"/>
          <w:color w:val="auto"/>
          <w:sz w:val="24"/>
          <w:szCs w:val="24"/>
        </w:rPr>
        <w:t>～</w:t>
      </w:r>
      <w:r>
        <w:rPr>
          <w:snapToGrid w:val="0"/>
          <w:color w:val="auto"/>
          <w:kern w:val="2"/>
          <w:sz w:val="24"/>
          <w:szCs w:val="24"/>
        </w:rPr>
        <w:t>3%</w:t>
      </w:r>
      <w:r>
        <w:rPr>
          <w:rFonts w:hint="eastAsia"/>
          <w:snapToGrid w:val="0"/>
          <w:color w:val="auto"/>
          <w:kern w:val="2"/>
          <w:sz w:val="24"/>
          <w:szCs w:val="24"/>
        </w:rPr>
        <w:t>的砂浆损失。</w:t>
      </w:r>
    </w:p>
    <w:p w:rsidR="005D16A0" w:rsidRDefault="00000000">
      <w:pPr>
        <w:adjustRightInd w:val="0"/>
        <w:spacing w:line="360" w:lineRule="auto"/>
        <w:outlineLvl w:val="2"/>
        <w:rPr>
          <w:color w:val="auto"/>
          <w:kern w:val="2"/>
          <w:sz w:val="24"/>
          <w:szCs w:val="24"/>
        </w:rPr>
      </w:pPr>
      <w:r>
        <w:rPr>
          <w:b/>
          <w:bCs/>
          <w:color w:val="auto"/>
          <w:kern w:val="2"/>
          <w:sz w:val="24"/>
          <w:szCs w:val="24"/>
        </w:rPr>
        <w:t>7.2.18</w:t>
      </w:r>
      <w:r>
        <w:rPr>
          <w:color w:val="auto"/>
          <w:kern w:val="2"/>
          <w:sz w:val="24"/>
          <w:szCs w:val="24"/>
        </w:rPr>
        <w:t xml:space="preserve">  </w:t>
      </w:r>
      <w:r>
        <w:rPr>
          <w:rFonts w:hint="eastAsia"/>
          <w:color w:val="auto"/>
          <w:kern w:val="2"/>
          <w:sz w:val="24"/>
          <w:szCs w:val="24"/>
        </w:rPr>
        <w:t>确定的配合比应根据指定的要求制作试件进行试验校核。</w:t>
      </w:r>
    </w:p>
    <w:p w:rsidR="005D16A0" w:rsidRDefault="00000000">
      <w:pPr>
        <w:pStyle w:val="CJJ2TimesNewRoman"/>
        <w:rPr>
          <w:b w:val="0"/>
          <w:bCs w:val="0"/>
          <w:color w:val="FF0000"/>
        </w:rPr>
      </w:pPr>
      <w:bookmarkStart w:id="163" w:name="_Toc13757"/>
      <w:r>
        <w:rPr>
          <w:b w:val="0"/>
          <w:bCs w:val="0"/>
        </w:rPr>
        <w:t xml:space="preserve">7.3  </w:t>
      </w:r>
      <w:r>
        <w:rPr>
          <w:rFonts w:hint="eastAsia"/>
          <w:b w:val="0"/>
          <w:bCs w:val="0"/>
        </w:rPr>
        <w:t>有特殊要求的混凝土配合比设计</w:t>
      </w:r>
      <w:bookmarkEnd w:id="163"/>
    </w:p>
    <w:p w:rsidR="005D16A0" w:rsidRDefault="00000000">
      <w:pPr>
        <w:adjustRightInd w:val="0"/>
        <w:spacing w:line="360" w:lineRule="auto"/>
        <w:outlineLvl w:val="2"/>
        <w:rPr>
          <w:bCs/>
          <w:color w:val="auto"/>
          <w:sz w:val="24"/>
          <w:szCs w:val="24"/>
        </w:rPr>
      </w:pPr>
      <w:bookmarkStart w:id="164" w:name="_Toc492395103"/>
      <w:bookmarkStart w:id="165" w:name="_Toc493579106"/>
      <w:r>
        <w:rPr>
          <w:b/>
          <w:color w:val="auto"/>
          <w:sz w:val="24"/>
          <w:szCs w:val="24"/>
        </w:rPr>
        <w:t xml:space="preserve">7.3.1  </w:t>
      </w:r>
      <w:r>
        <w:rPr>
          <w:rFonts w:hint="eastAsia"/>
          <w:bCs/>
          <w:color w:val="auto"/>
          <w:sz w:val="24"/>
          <w:szCs w:val="24"/>
        </w:rPr>
        <w:t>海岸工程泵送混凝土所用原材料除应符合本标准第</w:t>
      </w:r>
      <w:r>
        <w:rPr>
          <w:rFonts w:hint="eastAsia"/>
          <w:bCs/>
          <w:color w:val="auto"/>
          <w:sz w:val="24"/>
          <w:szCs w:val="24"/>
        </w:rPr>
        <w:t>5</w:t>
      </w:r>
      <w:r>
        <w:rPr>
          <w:rFonts w:hint="eastAsia"/>
          <w:bCs/>
          <w:color w:val="auto"/>
          <w:sz w:val="24"/>
          <w:szCs w:val="24"/>
        </w:rPr>
        <w:t>章的有关规定外，尚应符合下列规定：</w:t>
      </w:r>
      <w:bookmarkEnd w:id="164"/>
      <w:bookmarkEnd w:id="165"/>
    </w:p>
    <w:p w:rsidR="005D16A0" w:rsidRDefault="00000000">
      <w:pPr>
        <w:widowControl/>
        <w:spacing w:line="360" w:lineRule="auto"/>
        <w:ind w:firstLineChars="150" w:firstLine="361"/>
        <w:rPr>
          <w:color w:val="auto"/>
          <w:sz w:val="24"/>
          <w:szCs w:val="24"/>
        </w:rPr>
      </w:pPr>
      <w:bookmarkStart w:id="166" w:name="_Toc493579107"/>
      <w:bookmarkStart w:id="167" w:name="_Toc492395104"/>
      <w:r>
        <w:rPr>
          <w:b/>
          <w:bCs/>
          <w:color w:val="auto"/>
          <w:sz w:val="24"/>
          <w:szCs w:val="24"/>
        </w:rPr>
        <w:t>1</w:t>
      </w:r>
      <w:r>
        <w:rPr>
          <w:b/>
          <w:color w:val="auto"/>
          <w:sz w:val="24"/>
          <w:szCs w:val="24"/>
        </w:rPr>
        <w:t xml:space="preserve">  </w:t>
      </w:r>
      <w:r>
        <w:rPr>
          <w:rFonts w:hint="eastAsia"/>
          <w:color w:val="auto"/>
          <w:sz w:val="24"/>
          <w:szCs w:val="24"/>
        </w:rPr>
        <w:t>选用连续级配的粗骨料，其针片状颗粒含量不应大于</w:t>
      </w:r>
      <w:r>
        <w:rPr>
          <w:color w:val="auto"/>
          <w:sz w:val="24"/>
          <w:szCs w:val="24"/>
        </w:rPr>
        <w:t>10%</w:t>
      </w:r>
      <w:r>
        <w:rPr>
          <w:rFonts w:hint="eastAsia"/>
          <w:color w:val="auto"/>
          <w:sz w:val="24"/>
          <w:szCs w:val="24"/>
        </w:rPr>
        <w:t>，粗骨料最大粒径与输送管径之比应符合表</w:t>
      </w:r>
      <w:r>
        <w:rPr>
          <w:color w:val="auto"/>
          <w:sz w:val="24"/>
          <w:szCs w:val="24"/>
        </w:rPr>
        <w:t>7.3.1</w:t>
      </w:r>
      <w:r>
        <w:rPr>
          <w:rFonts w:hint="eastAsia"/>
          <w:color w:val="auto"/>
          <w:sz w:val="24"/>
          <w:szCs w:val="24"/>
        </w:rPr>
        <w:t>的规定；</w:t>
      </w:r>
      <w:bookmarkEnd w:id="166"/>
      <w:bookmarkEnd w:id="167"/>
    </w:p>
    <w:p w:rsidR="005D16A0" w:rsidRDefault="00000000">
      <w:pPr>
        <w:widowControl/>
        <w:spacing w:line="360" w:lineRule="auto"/>
        <w:ind w:firstLineChars="150" w:firstLine="361"/>
        <w:rPr>
          <w:color w:val="auto"/>
          <w:sz w:val="24"/>
          <w:szCs w:val="24"/>
        </w:rPr>
      </w:pPr>
      <w:bookmarkStart w:id="168" w:name="_Toc493579108"/>
      <w:bookmarkStart w:id="169" w:name="_Toc492395105"/>
      <w:r>
        <w:rPr>
          <w:b/>
          <w:bCs/>
          <w:color w:val="auto"/>
          <w:sz w:val="24"/>
          <w:szCs w:val="24"/>
        </w:rPr>
        <w:t>2</w:t>
      </w:r>
      <w:r>
        <w:rPr>
          <w:b/>
          <w:color w:val="auto"/>
          <w:sz w:val="24"/>
          <w:szCs w:val="24"/>
        </w:rPr>
        <w:t xml:space="preserve">  </w:t>
      </w:r>
      <w:r>
        <w:rPr>
          <w:rFonts w:hint="eastAsia"/>
          <w:color w:val="auto"/>
          <w:sz w:val="24"/>
          <w:szCs w:val="24"/>
        </w:rPr>
        <w:t>细骨料细度模数应为</w:t>
      </w:r>
      <w:r>
        <w:rPr>
          <w:color w:val="auto"/>
          <w:sz w:val="24"/>
          <w:szCs w:val="24"/>
        </w:rPr>
        <w:t>2.4</w:t>
      </w:r>
      <w:r>
        <w:rPr>
          <w:rFonts w:hint="eastAsia"/>
          <w:color w:val="auto"/>
          <w:sz w:val="24"/>
          <w:szCs w:val="24"/>
        </w:rPr>
        <w:t>～</w:t>
      </w:r>
      <w:r>
        <w:rPr>
          <w:color w:val="auto"/>
          <w:sz w:val="24"/>
          <w:szCs w:val="24"/>
        </w:rPr>
        <w:t>2.9</w:t>
      </w:r>
      <w:r>
        <w:rPr>
          <w:rFonts w:hint="eastAsia"/>
          <w:color w:val="auto"/>
          <w:sz w:val="24"/>
          <w:szCs w:val="24"/>
        </w:rPr>
        <w:t>，其通过</w:t>
      </w:r>
      <w:r>
        <w:rPr>
          <w:color w:val="auto"/>
          <w:sz w:val="24"/>
          <w:szCs w:val="24"/>
        </w:rPr>
        <w:t>0.315mm</w:t>
      </w:r>
      <w:r>
        <w:rPr>
          <w:rFonts w:hint="eastAsia"/>
          <w:color w:val="auto"/>
          <w:sz w:val="24"/>
          <w:szCs w:val="24"/>
        </w:rPr>
        <w:t>筛孔的颗粒含量不应少于</w:t>
      </w:r>
      <w:r>
        <w:rPr>
          <w:color w:val="auto"/>
          <w:sz w:val="24"/>
          <w:szCs w:val="24"/>
        </w:rPr>
        <w:t>15%</w:t>
      </w:r>
      <w:r>
        <w:rPr>
          <w:rFonts w:hint="eastAsia"/>
          <w:color w:val="auto"/>
          <w:sz w:val="24"/>
          <w:szCs w:val="24"/>
        </w:rPr>
        <w:t>；</w:t>
      </w:r>
      <w:bookmarkEnd w:id="168"/>
      <w:bookmarkEnd w:id="169"/>
    </w:p>
    <w:p w:rsidR="005D16A0" w:rsidRDefault="00000000">
      <w:pPr>
        <w:widowControl/>
        <w:spacing w:line="360" w:lineRule="auto"/>
        <w:ind w:firstLineChars="150" w:firstLine="361"/>
        <w:rPr>
          <w:color w:val="auto"/>
          <w:sz w:val="24"/>
          <w:szCs w:val="24"/>
        </w:rPr>
      </w:pPr>
      <w:bookmarkStart w:id="170" w:name="_Toc493579109"/>
      <w:bookmarkStart w:id="171" w:name="_Toc492395106"/>
      <w:r>
        <w:rPr>
          <w:b/>
          <w:bCs/>
          <w:color w:val="auto"/>
          <w:sz w:val="24"/>
          <w:szCs w:val="24"/>
        </w:rPr>
        <w:t>3</w:t>
      </w:r>
      <w:r>
        <w:rPr>
          <w:b/>
          <w:color w:val="auto"/>
          <w:sz w:val="24"/>
          <w:szCs w:val="24"/>
        </w:rPr>
        <w:t xml:space="preserve">  </w:t>
      </w:r>
      <w:r>
        <w:rPr>
          <w:rFonts w:hint="eastAsia"/>
          <w:color w:val="auto"/>
          <w:sz w:val="24"/>
          <w:szCs w:val="24"/>
        </w:rPr>
        <w:t>掺用的泵送剂或减水剂及掺用的活性矿物掺合料，质量应符合现行国家标准《混凝土外加剂》</w:t>
      </w:r>
      <w:r>
        <w:rPr>
          <w:color w:val="auto"/>
          <w:sz w:val="24"/>
          <w:szCs w:val="24"/>
        </w:rPr>
        <w:t>GB 8076</w:t>
      </w:r>
      <w:r>
        <w:rPr>
          <w:rFonts w:hint="eastAsia"/>
          <w:color w:val="auto"/>
          <w:sz w:val="24"/>
          <w:szCs w:val="24"/>
        </w:rPr>
        <w:t>的有关规定。</w:t>
      </w:r>
      <w:bookmarkEnd w:id="170"/>
      <w:bookmarkEnd w:id="171"/>
    </w:p>
    <w:p w:rsidR="005D16A0" w:rsidRDefault="00000000">
      <w:pPr>
        <w:widowControl/>
        <w:tabs>
          <w:tab w:val="left" w:pos="360"/>
        </w:tabs>
        <w:spacing w:beforeLines="50" w:before="156"/>
        <w:jc w:val="center"/>
        <w:rPr>
          <w:rFonts w:eastAsia="黑体"/>
          <w:color w:val="auto"/>
        </w:rPr>
      </w:pPr>
      <w:r>
        <w:rPr>
          <w:rFonts w:eastAsia="黑体" w:hint="eastAsia"/>
          <w:color w:val="auto"/>
        </w:rPr>
        <w:t>表</w:t>
      </w:r>
      <w:r>
        <w:rPr>
          <w:rFonts w:eastAsia="黑体"/>
          <w:color w:val="auto"/>
        </w:rPr>
        <w:t>7.3.1</w:t>
      </w:r>
      <w:r>
        <w:rPr>
          <w:rFonts w:eastAsia="黑体"/>
          <w:color w:val="auto"/>
          <w:sz w:val="24"/>
          <w:szCs w:val="24"/>
        </w:rPr>
        <w:t xml:space="preserve">  </w:t>
      </w:r>
      <w:r>
        <w:rPr>
          <w:rFonts w:eastAsia="黑体" w:hint="eastAsia"/>
          <w:color w:val="auto"/>
        </w:rPr>
        <w:t>粗骨料最大粒径与输送管径之比</w:t>
      </w:r>
    </w:p>
    <w:tbl>
      <w:tblPr>
        <w:tblW w:w="5000" w:type="pct"/>
        <w:tblBorders>
          <w:top w:val="single" w:sz="12" w:space="0" w:color="000000"/>
          <w:left w:val="single" w:sz="12" w:space="0" w:color="000000"/>
          <w:bottom w:val="single" w:sz="12" w:space="0" w:color="000000"/>
          <w:right w:val="single" w:sz="12" w:space="0" w:color="000000"/>
          <w:insideH w:val="single" w:sz="4" w:space="0" w:color="auto"/>
          <w:insideV w:val="single" w:sz="4" w:space="0" w:color="auto"/>
        </w:tblBorders>
        <w:tblLook w:val="04A0" w:firstRow="1" w:lastRow="0" w:firstColumn="1" w:lastColumn="0" w:noHBand="0" w:noVBand="1"/>
      </w:tblPr>
      <w:tblGrid>
        <w:gridCol w:w="4261"/>
        <w:gridCol w:w="4261"/>
      </w:tblGrid>
      <w:tr w:rsidR="005D16A0">
        <w:tc>
          <w:tcPr>
            <w:tcW w:w="2500" w:type="pct"/>
            <w:vAlign w:val="center"/>
          </w:tcPr>
          <w:p w:rsidR="005D16A0" w:rsidRDefault="00000000">
            <w:pPr>
              <w:widowControl/>
              <w:tabs>
                <w:tab w:val="left" w:pos="360"/>
              </w:tabs>
              <w:spacing w:beforeLines="50" w:before="156"/>
              <w:jc w:val="center"/>
              <w:rPr>
                <w:color w:val="auto"/>
              </w:rPr>
            </w:pPr>
            <w:r>
              <w:rPr>
                <w:rFonts w:hint="eastAsia"/>
                <w:color w:val="auto"/>
              </w:rPr>
              <w:t>粗骨料品种</w:t>
            </w:r>
          </w:p>
        </w:tc>
        <w:tc>
          <w:tcPr>
            <w:tcW w:w="2500" w:type="pct"/>
            <w:vAlign w:val="center"/>
          </w:tcPr>
          <w:p w:rsidR="005D16A0" w:rsidRDefault="00000000">
            <w:pPr>
              <w:widowControl/>
              <w:tabs>
                <w:tab w:val="left" w:pos="360"/>
              </w:tabs>
              <w:spacing w:beforeLines="50" w:before="156"/>
              <w:jc w:val="center"/>
              <w:rPr>
                <w:color w:val="auto"/>
              </w:rPr>
            </w:pPr>
            <w:r>
              <w:rPr>
                <w:rFonts w:hint="eastAsia"/>
                <w:color w:val="auto"/>
              </w:rPr>
              <w:t>粗骨料最大粒径与输送管径比</w:t>
            </w:r>
          </w:p>
        </w:tc>
      </w:tr>
      <w:tr w:rsidR="005D16A0">
        <w:tc>
          <w:tcPr>
            <w:tcW w:w="2500" w:type="pct"/>
            <w:vAlign w:val="center"/>
          </w:tcPr>
          <w:p w:rsidR="005D16A0" w:rsidRDefault="00000000">
            <w:pPr>
              <w:widowControl/>
              <w:tabs>
                <w:tab w:val="left" w:pos="360"/>
              </w:tabs>
              <w:spacing w:beforeLines="50" w:before="156"/>
              <w:jc w:val="center"/>
              <w:rPr>
                <w:color w:val="auto"/>
              </w:rPr>
            </w:pPr>
            <w:r>
              <w:rPr>
                <w:rFonts w:hint="eastAsia"/>
                <w:color w:val="auto"/>
              </w:rPr>
              <w:t>碎石</w:t>
            </w:r>
          </w:p>
        </w:tc>
        <w:tc>
          <w:tcPr>
            <w:tcW w:w="2500" w:type="pct"/>
            <w:vAlign w:val="center"/>
          </w:tcPr>
          <w:p w:rsidR="005D16A0" w:rsidRDefault="00000000">
            <w:pPr>
              <w:widowControl/>
              <w:tabs>
                <w:tab w:val="left" w:pos="360"/>
              </w:tabs>
              <w:spacing w:beforeLines="50" w:before="156"/>
              <w:jc w:val="center"/>
              <w:rPr>
                <w:color w:val="auto"/>
              </w:rPr>
            </w:pPr>
            <w:r>
              <w:rPr>
                <w:rFonts w:hint="eastAsia"/>
                <w:color w:val="auto"/>
              </w:rPr>
              <w:t>≤</w:t>
            </w:r>
            <w:r>
              <w:rPr>
                <w:color w:val="auto"/>
              </w:rPr>
              <w:t>1:3.0</w:t>
            </w:r>
          </w:p>
        </w:tc>
      </w:tr>
      <w:tr w:rsidR="005D16A0">
        <w:tc>
          <w:tcPr>
            <w:tcW w:w="2500" w:type="pct"/>
            <w:vAlign w:val="center"/>
          </w:tcPr>
          <w:p w:rsidR="005D16A0" w:rsidRDefault="00000000">
            <w:pPr>
              <w:widowControl/>
              <w:tabs>
                <w:tab w:val="left" w:pos="360"/>
              </w:tabs>
              <w:spacing w:beforeLines="50" w:before="156"/>
              <w:jc w:val="center"/>
              <w:rPr>
                <w:color w:val="auto"/>
              </w:rPr>
            </w:pPr>
            <w:r>
              <w:rPr>
                <w:rFonts w:hint="eastAsia"/>
                <w:color w:val="auto"/>
              </w:rPr>
              <w:t>卵石</w:t>
            </w:r>
          </w:p>
        </w:tc>
        <w:tc>
          <w:tcPr>
            <w:tcW w:w="2500" w:type="pct"/>
            <w:vAlign w:val="center"/>
          </w:tcPr>
          <w:p w:rsidR="005D16A0" w:rsidRDefault="00000000">
            <w:pPr>
              <w:widowControl/>
              <w:tabs>
                <w:tab w:val="left" w:pos="360"/>
              </w:tabs>
              <w:spacing w:beforeLines="50" w:before="156"/>
              <w:jc w:val="center"/>
              <w:rPr>
                <w:color w:val="auto"/>
              </w:rPr>
            </w:pPr>
            <w:r>
              <w:rPr>
                <w:rFonts w:hint="eastAsia"/>
                <w:color w:val="auto"/>
              </w:rPr>
              <w:t>≤</w:t>
            </w:r>
            <w:r>
              <w:rPr>
                <w:color w:val="auto"/>
              </w:rPr>
              <w:t>1:2.5</w:t>
            </w:r>
          </w:p>
        </w:tc>
      </w:tr>
    </w:tbl>
    <w:p w:rsidR="005D16A0" w:rsidRDefault="00000000">
      <w:pPr>
        <w:adjustRightInd w:val="0"/>
        <w:spacing w:line="360" w:lineRule="auto"/>
        <w:outlineLvl w:val="2"/>
        <w:rPr>
          <w:color w:val="auto"/>
          <w:sz w:val="24"/>
          <w:szCs w:val="24"/>
        </w:rPr>
      </w:pPr>
      <w:bookmarkStart w:id="172" w:name="_Toc492395107"/>
      <w:bookmarkStart w:id="173" w:name="_Toc493579110"/>
      <w:r>
        <w:rPr>
          <w:b/>
          <w:color w:val="auto"/>
          <w:sz w:val="24"/>
          <w:szCs w:val="24"/>
        </w:rPr>
        <w:t xml:space="preserve">7.3.2 </w:t>
      </w:r>
      <w:r>
        <w:rPr>
          <w:color w:val="auto"/>
          <w:sz w:val="24"/>
          <w:szCs w:val="24"/>
        </w:rPr>
        <w:t xml:space="preserve"> </w:t>
      </w:r>
      <w:r>
        <w:rPr>
          <w:rFonts w:hint="eastAsia"/>
          <w:color w:val="auto"/>
          <w:sz w:val="24"/>
          <w:szCs w:val="24"/>
        </w:rPr>
        <w:t>海岸工程泵送混凝土配合比设计除应符合本标准第</w:t>
      </w:r>
      <w:r>
        <w:rPr>
          <w:color w:val="auto"/>
          <w:sz w:val="24"/>
          <w:szCs w:val="24"/>
        </w:rPr>
        <w:t>7.2</w:t>
      </w:r>
      <w:r>
        <w:rPr>
          <w:rFonts w:hint="eastAsia"/>
          <w:color w:val="auto"/>
          <w:sz w:val="24"/>
          <w:szCs w:val="24"/>
        </w:rPr>
        <w:t>节中有关规定外，尚应满足下列要求：</w:t>
      </w:r>
      <w:bookmarkEnd w:id="172"/>
      <w:bookmarkEnd w:id="173"/>
    </w:p>
    <w:p w:rsidR="005D16A0" w:rsidRDefault="00000000">
      <w:pPr>
        <w:widowControl/>
        <w:spacing w:line="360" w:lineRule="auto"/>
        <w:ind w:firstLineChars="150" w:firstLine="361"/>
        <w:rPr>
          <w:color w:val="auto"/>
          <w:sz w:val="24"/>
          <w:szCs w:val="24"/>
        </w:rPr>
      </w:pPr>
      <w:bookmarkStart w:id="174" w:name="_Toc492395108"/>
      <w:bookmarkStart w:id="175" w:name="_Toc493579111"/>
      <w:r>
        <w:rPr>
          <w:b/>
          <w:bCs/>
          <w:color w:val="auto"/>
          <w:sz w:val="24"/>
          <w:szCs w:val="24"/>
        </w:rPr>
        <w:lastRenderedPageBreak/>
        <w:t>1</w:t>
      </w:r>
      <w:r>
        <w:rPr>
          <w:b/>
          <w:color w:val="auto"/>
          <w:sz w:val="24"/>
          <w:szCs w:val="24"/>
        </w:rPr>
        <w:t xml:space="preserve">  </w:t>
      </w:r>
      <w:r>
        <w:rPr>
          <w:rFonts w:hint="eastAsia"/>
          <w:color w:val="auto"/>
          <w:sz w:val="24"/>
          <w:szCs w:val="24"/>
        </w:rPr>
        <w:t>拌合物坍落度应按表</w:t>
      </w:r>
      <w:r>
        <w:rPr>
          <w:color w:val="auto"/>
          <w:sz w:val="24"/>
          <w:szCs w:val="24"/>
        </w:rPr>
        <w:t>7.3.2</w:t>
      </w:r>
      <w:r>
        <w:rPr>
          <w:rFonts w:hint="eastAsia"/>
          <w:color w:val="auto"/>
          <w:sz w:val="24"/>
          <w:szCs w:val="24"/>
        </w:rPr>
        <w:t>选用</w:t>
      </w:r>
      <w:bookmarkEnd w:id="174"/>
      <w:bookmarkEnd w:id="175"/>
      <w:r>
        <w:rPr>
          <w:rFonts w:hint="eastAsia"/>
          <w:color w:val="auto"/>
          <w:sz w:val="24"/>
          <w:szCs w:val="24"/>
        </w:rPr>
        <w:t>，但当泵送高度超过表</w:t>
      </w:r>
      <w:r>
        <w:rPr>
          <w:color w:val="auto"/>
          <w:sz w:val="24"/>
          <w:szCs w:val="24"/>
        </w:rPr>
        <w:t>7.3.2</w:t>
      </w:r>
      <w:r>
        <w:rPr>
          <w:rFonts w:hint="eastAsia"/>
          <w:color w:val="auto"/>
          <w:sz w:val="24"/>
          <w:szCs w:val="24"/>
        </w:rPr>
        <w:t>规定时，应事先通过专门的分析研究和试验论证；</w:t>
      </w:r>
    </w:p>
    <w:p w:rsidR="005D16A0" w:rsidRDefault="00000000">
      <w:pPr>
        <w:widowControl/>
        <w:spacing w:line="360" w:lineRule="auto"/>
        <w:ind w:firstLineChars="150" w:firstLine="361"/>
        <w:rPr>
          <w:color w:val="auto"/>
          <w:sz w:val="24"/>
          <w:szCs w:val="24"/>
        </w:rPr>
      </w:pPr>
      <w:bookmarkStart w:id="176" w:name="_Toc493579112"/>
      <w:bookmarkStart w:id="177" w:name="_Toc492395109"/>
      <w:r>
        <w:rPr>
          <w:b/>
          <w:bCs/>
          <w:color w:val="auto"/>
          <w:sz w:val="24"/>
          <w:szCs w:val="24"/>
        </w:rPr>
        <w:t>2</w:t>
      </w:r>
      <w:r>
        <w:rPr>
          <w:b/>
          <w:color w:val="auto"/>
          <w:sz w:val="24"/>
          <w:szCs w:val="24"/>
        </w:rPr>
        <w:t xml:space="preserve">  </w:t>
      </w:r>
      <w:r>
        <w:rPr>
          <w:rFonts w:hint="eastAsia"/>
          <w:color w:val="auto"/>
          <w:sz w:val="24"/>
          <w:szCs w:val="24"/>
        </w:rPr>
        <w:t>泵送混凝土最小胶凝材料用量应根据管径、距离、坍落度、骨料种类、气候条件等因素确定；</w:t>
      </w:r>
      <w:bookmarkEnd w:id="176"/>
      <w:bookmarkEnd w:id="177"/>
    </w:p>
    <w:p w:rsidR="005D16A0" w:rsidRDefault="00000000">
      <w:pPr>
        <w:widowControl/>
        <w:spacing w:line="360" w:lineRule="auto"/>
        <w:ind w:firstLineChars="150" w:firstLine="361"/>
        <w:rPr>
          <w:color w:val="auto"/>
          <w:sz w:val="24"/>
          <w:szCs w:val="24"/>
        </w:rPr>
      </w:pPr>
      <w:bookmarkStart w:id="178" w:name="_Toc492395110"/>
      <w:bookmarkStart w:id="179" w:name="_Toc493579113"/>
      <w:r>
        <w:rPr>
          <w:b/>
          <w:bCs/>
          <w:color w:val="auto"/>
          <w:sz w:val="24"/>
          <w:szCs w:val="24"/>
        </w:rPr>
        <w:t>3</w:t>
      </w:r>
      <w:r>
        <w:rPr>
          <w:b/>
          <w:color w:val="auto"/>
          <w:sz w:val="24"/>
          <w:szCs w:val="24"/>
        </w:rPr>
        <w:t xml:space="preserve">  </w:t>
      </w:r>
      <w:r>
        <w:rPr>
          <w:rFonts w:hint="eastAsia"/>
          <w:color w:val="auto"/>
          <w:sz w:val="24"/>
          <w:szCs w:val="24"/>
        </w:rPr>
        <w:t>泵送混凝土水胶比不应大于</w:t>
      </w:r>
      <w:r>
        <w:rPr>
          <w:color w:val="auto"/>
          <w:sz w:val="24"/>
          <w:szCs w:val="24"/>
        </w:rPr>
        <w:t>0.60</w:t>
      </w:r>
      <w:r>
        <w:rPr>
          <w:rFonts w:hint="eastAsia"/>
          <w:color w:val="auto"/>
          <w:sz w:val="24"/>
          <w:szCs w:val="24"/>
        </w:rPr>
        <w:t>；</w:t>
      </w:r>
      <w:bookmarkEnd w:id="178"/>
      <w:bookmarkEnd w:id="179"/>
    </w:p>
    <w:p w:rsidR="005D16A0" w:rsidRDefault="00000000">
      <w:pPr>
        <w:widowControl/>
        <w:spacing w:line="360" w:lineRule="auto"/>
        <w:ind w:firstLineChars="150" w:firstLine="361"/>
        <w:rPr>
          <w:color w:val="auto"/>
          <w:sz w:val="24"/>
          <w:szCs w:val="24"/>
        </w:rPr>
      </w:pPr>
      <w:bookmarkStart w:id="180" w:name="_Toc493579114"/>
      <w:bookmarkStart w:id="181" w:name="_Toc492395111"/>
      <w:r>
        <w:rPr>
          <w:b/>
          <w:bCs/>
          <w:color w:val="auto"/>
          <w:sz w:val="24"/>
          <w:szCs w:val="24"/>
        </w:rPr>
        <w:t>4</w:t>
      </w:r>
      <w:r>
        <w:rPr>
          <w:b/>
          <w:color w:val="auto"/>
          <w:sz w:val="24"/>
          <w:szCs w:val="24"/>
        </w:rPr>
        <w:t xml:space="preserve">  </w:t>
      </w:r>
      <w:r>
        <w:rPr>
          <w:rFonts w:hint="eastAsia"/>
          <w:color w:val="auto"/>
          <w:sz w:val="24"/>
          <w:szCs w:val="24"/>
        </w:rPr>
        <w:t>砂率应根据骨料粒径、胶凝材料用量和拌合物的和易性等综合分析确定，并应在</w:t>
      </w:r>
      <w:r>
        <w:rPr>
          <w:color w:val="auto"/>
          <w:sz w:val="24"/>
          <w:szCs w:val="24"/>
        </w:rPr>
        <w:t>38 %</w:t>
      </w:r>
      <w:r>
        <w:rPr>
          <w:rFonts w:hint="eastAsia"/>
          <w:color w:val="auto"/>
          <w:sz w:val="24"/>
          <w:szCs w:val="24"/>
        </w:rPr>
        <w:t>～</w:t>
      </w:r>
      <w:r>
        <w:rPr>
          <w:color w:val="auto"/>
          <w:sz w:val="24"/>
          <w:szCs w:val="24"/>
        </w:rPr>
        <w:t>45 %</w:t>
      </w:r>
      <w:r>
        <w:rPr>
          <w:rFonts w:hint="eastAsia"/>
          <w:color w:val="auto"/>
          <w:sz w:val="24"/>
          <w:szCs w:val="24"/>
        </w:rPr>
        <w:t>的范围内。</w:t>
      </w:r>
      <w:bookmarkEnd w:id="180"/>
      <w:bookmarkEnd w:id="181"/>
    </w:p>
    <w:p w:rsidR="005D16A0" w:rsidRDefault="00000000">
      <w:pPr>
        <w:widowControl/>
        <w:tabs>
          <w:tab w:val="left" w:pos="360"/>
        </w:tabs>
        <w:spacing w:beforeLines="50" w:before="156"/>
        <w:jc w:val="center"/>
        <w:rPr>
          <w:rFonts w:eastAsia="黑体"/>
          <w:color w:val="auto"/>
        </w:rPr>
      </w:pPr>
      <w:r>
        <w:rPr>
          <w:rFonts w:eastAsia="黑体"/>
          <w:color w:val="auto"/>
        </w:rPr>
        <w:t>表</w:t>
      </w:r>
      <w:r>
        <w:rPr>
          <w:rFonts w:eastAsia="黑体"/>
          <w:color w:val="auto"/>
        </w:rPr>
        <w:t>7.3.2</w:t>
      </w:r>
      <w:r>
        <w:rPr>
          <w:rFonts w:eastAsia="黑体"/>
          <w:color w:val="auto"/>
          <w:sz w:val="24"/>
          <w:szCs w:val="24"/>
        </w:rPr>
        <w:t xml:space="preserve">  </w:t>
      </w:r>
      <w:r>
        <w:rPr>
          <w:rFonts w:eastAsia="黑体"/>
          <w:color w:val="auto"/>
        </w:rPr>
        <w:t>混凝土拌合物的坍落度选用值</w:t>
      </w:r>
    </w:p>
    <w:tbl>
      <w:tblPr>
        <w:tblW w:w="5000" w:type="pct"/>
        <w:tblBorders>
          <w:top w:val="single" w:sz="12" w:space="0" w:color="000000"/>
          <w:left w:val="single" w:sz="12" w:space="0" w:color="000000"/>
          <w:bottom w:val="single" w:sz="12" w:space="0" w:color="000000"/>
          <w:right w:val="single" w:sz="12" w:space="0" w:color="000000"/>
          <w:insideH w:val="single" w:sz="4" w:space="0" w:color="auto"/>
          <w:insideV w:val="single" w:sz="4" w:space="0" w:color="auto"/>
        </w:tblBorders>
        <w:tblLook w:val="04A0" w:firstRow="1" w:lastRow="0" w:firstColumn="1" w:lastColumn="0" w:noHBand="0" w:noVBand="1"/>
      </w:tblPr>
      <w:tblGrid>
        <w:gridCol w:w="4261"/>
        <w:gridCol w:w="4261"/>
      </w:tblGrid>
      <w:tr w:rsidR="005D16A0">
        <w:tc>
          <w:tcPr>
            <w:tcW w:w="2500" w:type="pct"/>
            <w:tcBorders>
              <w:bottom w:val="single" w:sz="4" w:space="0" w:color="auto"/>
            </w:tcBorders>
            <w:vAlign w:val="center"/>
          </w:tcPr>
          <w:p w:rsidR="005D16A0" w:rsidRDefault="00000000">
            <w:pPr>
              <w:widowControl/>
              <w:tabs>
                <w:tab w:val="left" w:pos="360"/>
              </w:tabs>
              <w:spacing w:beforeLines="50" w:before="156"/>
              <w:jc w:val="center"/>
              <w:rPr>
                <w:color w:val="auto"/>
              </w:rPr>
            </w:pPr>
            <w:r>
              <w:rPr>
                <w:rFonts w:hint="eastAsia"/>
                <w:color w:val="auto"/>
              </w:rPr>
              <w:t>泵送高度（</w:t>
            </w:r>
            <w:r>
              <w:rPr>
                <w:color w:val="auto"/>
              </w:rPr>
              <w:t>m</w:t>
            </w:r>
            <w:r>
              <w:rPr>
                <w:rFonts w:hint="eastAsia"/>
                <w:color w:val="auto"/>
              </w:rPr>
              <w:t>）</w:t>
            </w:r>
          </w:p>
        </w:tc>
        <w:tc>
          <w:tcPr>
            <w:tcW w:w="2500" w:type="pct"/>
            <w:tcBorders>
              <w:bottom w:val="single" w:sz="4" w:space="0" w:color="auto"/>
            </w:tcBorders>
            <w:vAlign w:val="center"/>
          </w:tcPr>
          <w:p w:rsidR="005D16A0" w:rsidRDefault="00000000">
            <w:pPr>
              <w:widowControl/>
              <w:tabs>
                <w:tab w:val="left" w:pos="360"/>
              </w:tabs>
              <w:spacing w:beforeLines="50" w:before="156"/>
              <w:jc w:val="center"/>
              <w:rPr>
                <w:color w:val="auto"/>
              </w:rPr>
            </w:pPr>
            <w:r>
              <w:rPr>
                <w:rFonts w:hint="eastAsia"/>
                <w:color w:val="auto"/>
              </w:rPr>
              <w:t>坍落度（</w:t>
            </w:r>
            <w:r>
              <w:rPr>
                <w:color w:val="auto"/>
              </w:rPr>
              <w:t>mm</w:t>
            </w:r>
            <w:r>
              <w:rPr>
                <w:rFonts w:hint="eastAsia"/>
                <w:color w:val="auto"/>
              </w:rPr>
              <w:t>）</w:t>
            </w:r>
          </w:p>
        </w:tc>
      </w:tr>
      <w:tr w:rsidR="005D16A0">
        <w:tc>
          <w:tcPr>
            <w:tcW w:w="2500" w:type="pct"/>
            <w:tcBorders>
              <w:top w:val="single" w:sz="4" w:space="0" w:color="auto"/>
              <w:bottom w:val="single" w:sz="4" w:space="0" w:color="auto"/>
            </w:tcBorders>
            <w:vAlign w:val="center"/>
          </w:tcPr>
          <w:p w:rsidR="005D16A0" w:rsidRDefault="00000000">
            <w:pPr>
              <w:widowControl/>
              <w:tabs>
                <w:tab w:val="left" w:pos="360"/>
              </w:tabs>
              <w:spacing w:beforeLines="50" w:before="156"/>
              <w:jc w:val="center"/>
              <w:rPr>
                <w:color w:val="auto"/>
              </w:rPr>
            </w:pPr>
            <w:r>
              <w:rPr>
                <w:color w:val="auto"/>
              </w:rPr>
              <w:t>&lt;30</w:t>
            </w:r>
          </w:p>
        </w:tc>
        <w:tc>
          <w:tcPr>
            <w:tcW w:w="2500" w:type="pct"/>
            <w:tcBorders>
              <w:top w:val="single" w:sz="4" w:space="0" w:color="auto"/>
              <w:bottom w:val="single" w:sz="4" w:space="0" w:color="auto"/>
            </w:tcBorders>
            <w:vAlign w:val="center"/>
          </w:tcPr>
          <w:p w:rsidR="005D16A0" w:rsidRDefault="00000000">
            <w:pPr>
              <w:widowControl/>
              <w:tabs>
                <w:tab w:val="left" w:pos="360"/>
              </w:tabs>
              <w:spacing w:beforeLines="50" w:before="156"/>
              <w:jc w:val="center"/>
              <w:rPr>
                <w:color w:val="auto"/>
              </w:rPr>
            </w:pPr>
            <w:r>
              <w:rPr>
                <w:color w:val="auto"/>
              </w:rPr>
              <w:t>100</w:t>
            </w:r>
            <w:r>
              <w:rPr>
                <w:rFonts w:hint="eastAsia"/>
                <w:color w:val="auto"/>
              </w:rPr>
              <w:t>～</w:t>
            </w:r>
            <w:r>
              <w:rPr>
                <w:color w:val="auto"/>
              </w:rPr>
              <w:t>140</w:t>
            </w:r>
          </w:p>
        </w:tc>
      </w:tr>
      <w:tr w:rsidR="005D16A0">
        <w:tc>
          <w:tcPr>
            <w:tcW w:w="2500" w:type="pct"/>
            <w:tcBorders>
              <w:top w:val="single" w:sz="4" w:space="0" w:color="auto"/>
            </w:tcBorders>
            <w:vAlign w:val="center"/>
          </w:tcPr>
          <w:p w:rsidR="005D16A0" w:rsidRDefault="00000000">
            <w:pPr>
              <w:widowControl/>
              <w:tabs>
                <w:tab w:val="left" w:pos="360"/>
              </w:tabs>
              <w:spacing w:beforeLines="50" w:before="156"/>
              <w:jc w:val="center"/>
              <w:rPr>
                <w:color w:val="auto"/>
              </w:rPr>
            </w:pPr>
            <w:r>
              <w:rPr>
                <w:color w:val="auto"/>
              </w:rPr>
              <w:t>30</w:t>
            </w:r>
            <w:r>
              <w:rPr>
                <w:rFonts w:hint="eastAsia"/>
                <w:color w:val="auto"/>
              </w:rPr>
              <w:t>～</w:t>
            </w:r>
            <w:r>
              <w:rPr>
                <w:color w:val="auto"/>
              </w:rPr>
              <w:t>60</w:t>
            </w:r>
          </w:p>
        </w:tc>
        <w:tc>
          <w:tcPr>
            <w:tcW w:w="2500" w:type="pct"/>
            <w:tcBorders>
              <w:top w:val="single" w:sz="4" w:space="0" w:color="auto"/>
            </w:tcBorders>
            <w:vAlign w:val="center"/>
          </w:tcPr>
          <w:p w:rsidR="005D16A0" w:rsidRDefault="00000000">
            <w:pPr>
              <w:widowControl/>
              <w:tabs>
                <w:tab w:val="left" w:pos="360"/>
              </w:tabs>
              <w:spacing w:beforeLines="50" w:before="156"/>
              <w:jc w:val="center"/>
              <w:rPr>
                <w:color w:val="auto"/>
              </w:rPr>
            </w:pPr>
            <w:r>
              <w:rPr>
                <w:color w:val="auto"/>
              </w:rPr>
              <w:t>140</w:t>
            </w:r>
            <w:r>
              <w:rPr>
                <w:rFonts w:hint="eastAsia"/>
                <w:color w:val="auto"/>
              </w:rPr>
              <w:t>～</w:t>
            </w:r>
            <w:r>
              <w:rPr>
                <w:color w:val="auto"/>
              </w:rPr>
              <w:t>160</w:t>
            </w:r>
          </w:p>
        </w:tc>
      </w:tr>
    </w:tbl>
    <w:p w:rsidR="005D16A0" w:rsidRDefault="00000000">
      <w:pPr>
        <w:adjustRightInd w:val="0"/>
        <w:spacing w:line="360" w:lineRule="auto"/>
        <w:outlineLvl w:val="2"/>
        <w:rPr>
          <w:color w:val="auto"/>
          <w:sz w:val="24"/>
          <w:szCs w:val="24"/>
        </w:rPr>
      </w:pPr>
      <w:bookmarkStart w:id="182" w:name="_Toc493579116"/>
      <w:bookmarkStart w:id="183" w:name="_Toc492395113"/>
      <w:r>
        <w:rPr>
          <w:b/>
          <w:color w:val="auto"/>
          <w:sz w:val="24"/>
          <w:szCs w:val="24"/>
        </w:rPr>
        <w:t xml:space="preserve">7.3.3 </w:t>
      </w:r>
      <w:r>
        <w:rPr>
          <w:rFonts w:eastAsia="黑体"/>
          <w:b/>
          <w:color w:val="auto"/>
          <w:sz w:val="24"/>
          <w:szCs w:val="24"/>
        </w:rPr>
        <w:t xml:space="preserve"> </w:t>
      </w:r>
      <w:r>
        <w:rPr>
          <w:rFonts w:hint="eastAsia"/>
          <w:color w:val="auto"/>
          <w:sz w:val="24"/>
          <w:szCs w:val="24"/>
        </w:rPr>
        <w:t>海岸工程大体积混凝土采用的原材料除应符合</w:t>
      </w:r>
      <w:bookmarkStart w:id="184" w:name="OLE_LINK19"/>
      <w:bookmarkStart w:id="185" w:name="OLE_LINK18"/>
      <w:r>
        <w:rPr>
          <w:rFonts w:hint="eastAsia"/>
          <w:color w:val="auto"/>
          <w:sz w:val="24"/>
          <w:szCs w:val="24"/>
        </w:rPr>
        <w:t>第</w:t>
      </w:r>
      <w:r>
        <w:rPr>
          <w:color w:val="auto"/>
          <w:sz w:val="24"/>
          <w:szCs w:val="24"/>
        </w:rPr>
        <w:t>5</w:t>
      </w:r>
      <w:r>
        <w:rPr>
          <w:rFonts w:hint="eastAsia"/>
          <w:color w:val="auto"/>
          <w:sz w:val="24"/>
          <w:szCs w:val="24"/>
        </w:rPr>
        <w:t>章</w:t>
      </w:r>
      <w:bookmarkEnd w:id="184"/>
      <w:bookmarkEnd w:id="185"/>
      <w:r>
        <w:rPr>
          <w:rFonts w:hint="eastAsia"/>
          <w:color w:val="auto"/>
          <w:sz w:val="24"/>
          <w:szCs w:val="24"/>
        </w:rPr>
        <w:t>的规定外，尚应符合下列规定：</w:t>
      </w:r>
      <w:bookmarkEnd w:id="182"/>
      <w:bookmarkEnd w:id="183"/>
    </w:p>
    <w:p w:rsidR="005D16A0" w:rsidRDefault="00000000">
      <w:pPr>
        <w:widowControl/>
        <w:spacing w:line="360" w:lineRule="auto"/>
        <w:ind w:firstLineChars="150" w:firstLine="361"/>
        <w:rPr>
          <w:color w:val="auto"/>
          <w:sz w:val="24"/>
          <w:szCs w:val="24"/>
        </w:rPr>
      </w:pPr>
      <w:bookmarkStart w:id="186" w:name="_Toc492395115"/>
      <w:bookmarkStart w:id="187" w:name="_Toc493579118"/>
      <w:r>
        <w:rPr>
          <w:b/>
          <w:bCs/>
          <w:color w:val="auto"/>
          <w:sz w:val="24"/>
          <w:szCs w:val="24"/>
        </w:rPr>
        <w:t>1</w:t>
      </w:r>
      <w:r>
        <w:rPr>
          <w:b/>
          <w:color w:val="auto"/>
          <w:sz w:val="24"/>
          <w:szCs w:val="24"/>
        </w:rPr>
        <w:t xml:space="preserve">  </w:t>
      </w:r>
      <w:r>
        <w:rPr>
          <w:rFonts w:hint="eastAsia"/>
          <w:color w:val="auto"/>
          <w:sz w:val="24"/>
          <w:szCs w:val="24"/>
        </w:rPr>
        <w:t>骨料应选用级配良好的洁净中砂和空隙率较小的粗骨料；</w:t>
      </w:r>
      <w:bookmarkEnd w:id="186"/>
      <w:bookmarkEnd w:id="187"/>
    </w:p>
    <w:p w:rsidR="005D16A0" w:rsidRDefault="00000000">
      <w:pPr>
        <w:widowControl/>
        <w:spacing w:line="360" w:lineRule="auto"/>
        <w:ind w:firstLineChars="150" w:firstLine="361"/>
        <w:rPr>
          <w:rFonts w:eastAsia="楷体"/>
          <w:color w:val="0070C0"/>
          <w:sz w:val="24"/>
          <w:szCs w:val="24"/>
        </w:rPr>
      </w:pPr>
      <w:bookmarkStart w:id="188" w:name="_Toc493579119"/>
      <w:bookmarkStart w:id="189" w:name="_Toc492395116"/>
      <w:r>
        <w:rPr>
          <w:b/>
          <w:bCs/>
          <w:color w:val="auto"/>
          <w:sz w:val="24"/>
          <w:szCs w:val="24"/>
        </w:rPr>
        <w:t>2</w:t>
      </w:r>
      <w:r>
        <w:rPr>
          <w:b/>
          <w:color w:val="auto"/>
          <w:sz w:val="24"/>
          <w:szCs w:val="24"/>
        </w:rPr>
        <w:t xml:space="preserve">  </w:t>
      </w:r>
      <w:r>
        <w:rPr>
          <w:rFonts w:hint="eastAsia"/>
          <w:color w:val="auto"/>
          <w:sz w:val="24"/>
          <w:szCs w:val="24"/>
        </w:rPr>
        <w:t>掺用的外加剂应选用缓凝剂、缓凝型减水剂或膨胀剂。</w:t>
      </w:r>
      <w:bookmarkEnd w:id="188"/>
      <w:bookmarkEnd w:id="189"/>
    </w:p>
    <w:p w:rsidR="005D16A0" w:rsidRDefault="00000000">
      <w:pPr>
        <w:adjustRightInd w:val="0"/>
        <w:spacing w:line="360" w:lineRule="auto"/>
        <w:outlineLvl w:val="2"/>
        <w:rPr>
          <w:color w:val="auto"/>
          <w:sz w:val="24"/>
          <w:szCs w:val="24"/>
        </w:rPr>
      </w:pPr>
      <w:bookmarkStart w:id="190" w:name="_Toc493579120"/>
      <w:bookmarkStart w:id="191" w:name="_Toc492395117"/>
      <w:r>
        <w:rPr>
          <w:b/>
          <w:color w:val="auto"/>
          <w:sz w:val="24"/>
          <w:szCs w:val="24"/>
        </w:rPr>
        <w:t xml:space="preserve">7.3.4 </w:t>
      </w:r>
      <w:r>
        <w:rPr>
          <w:color w:val="auto"/>
          <w:sz w:val="24"/>
          <w:szCs w:val="24"/>
        </w:rPr>
        <w:t xml:space="preserve"> </w:t>
      </w:r>
      <w:bookmarkStart w:id="192" w:name="OLE_LINK23"/>
      <w:bookmarkStart w:id="193" w:name="OLE_LINK22"/>
      <w:r>
        <w:rPr>
          <w:rFonts w:hint="eastAsia"/>
          <w:color w:val="auto"/>
          <w:sz w:val="24"/>
          <w:szCs w:val="24"/>
        </w:rPr>
        <w:t>海岸工程</w:t>
      </w:r>
      <w:bookmarkEnd w:id="192"/>
      <w:bookmarkEnd w:id="193"/>
      <w:r>
        <w:rPr>
          <w:rFonts w:hint="eastAsia"/>
          <w:color w:val="auto"/>
          <w:sz w:val="24"/>
          <w:szCs w:val="24"/>
        </w:rPr>
        <w:t>大体积混凝土配合比设计除按本标准第</w:t>
      </w:r>
      <w:r>
        <w:rPr>
          <w:color w:val="auto"/>
          <w:sz w:val="24"/>
          <w:szCs w:val="24"/>
        </w:rPr>
        <w:t>7.2</w:t>
      </w:r>
      <w:r>
        <w:rPr>
          <w:rFonts w:hint="eastAsia"/>
          <w:color w:val="auto"/>
          <w:sz w:val="24"/>
          <w:szCs w:val="24"/>
        </w:rPr>
        <w:t>节的有关规定执行外，在满足设计和施工要求的条件下，尚宜满足下列要求：</w:t>
      </w:r>
    </w:p>
    <w:p w:rsidR="005D16A0" w:rsidRDefault="00000000">
      <w:pPr>
        <w:widowControl/>
        <w:spacing w:line="360" w:lineRule="auto"/>
        <w:ind w:firstLineChars="150" w:firstLine="361"/>
        <w:rPr>
          <w:color w:val="auto"/>
          <w:sz w:val="24"/>
          <w:szCs w:val="24"/>
        </w:rPr>
      </w:pPr>
      <w:r>
        <w:rPr>
          <w:b/>
          <w:bCs/>
          <w:color w:val="auto"/>
          <w:sz w:val="24"/>
          <w:szCs w:val="24"/>
        </w:rPr>
        <w:t>1</w:t>
      </w:r>
      <w:r>
        <w:rPr>
          <w:b/>
          <w:color w:val="auto"/>
          <w:sz w:val="24"/>
          <w:szCs w:val="24"/>
        </w:rPr>
        <w:t xml:space="preserve">  </w:t>
      </w:r>
      <w:r>
        <w:rPr>
          <w:rFonts w:hint="eastAsia"/>
          <w:color w:val="auto"/>
          <w:sz w:val="24"/>
          <w:szCs w:val="24"/>
        </w:rPr>
        <w:t>提高矿物掺合料掺量及骨料的含量，降低每立方米混凝土的水泥用量；</w:t>
      </w:r>
    </w:p>
    <w:p w:rsidR="005D16A0" w:rsidRDefault="00000000">
      <w:pPr>
        <w:widowControl/>
        <w:spacing w:line="360" w:lineRule="auto"/>
        <w:ind w:firstLineChars="150" w:firstLine="361"/>
        <w:rPr>
          <w:color w:val="auto"/>
          <w:sz w:val="24"/>
          <w:szCs w:val="24"/>
        </w:rPr>
      </w:pPr>
      <w:r>
        <w:rPr>
          <w:b/>
          <w:bCs/>
          <w:color w:val="auto"/>
          <w:sz w:val="24"/>
          <w:szCs w:val="24"/>
        </w:rPr>
        <w:t>2</w:t>
      </w:r>
      <w:r>
        <w:rPr>
          <w:b/>
          <w:color w:val="auto"/>
          <w:sz w:val="24"/>
          <w:szCs w:val="24"/>
        </w:rPr>
        <w:t xml:space="preserve">  </w:t>
      </w:r>
      <w:r>
        <w:rPr>
          <w:rFonts w:hint="eastAsia"/>
          <w:color w:val="auto"/>
          <w:sz w:val="24"/>
          <w:szCs w:val="24"/>
        </w:rPr>
        <w:t>采用较小的水胶比</w:t>
      </w:r>
      <w:r>
        <w:rPr>
          <w:color w:val="auto"/>
          <w:sz w:val="24"/>
          <w:szCs w:val="24"/>
        </w:rPr>
        <w:t>；</w:t>
      </w:r>
    </w:p>
    <w:p w:rsidR="005D16A0" w:rsidRDefault="00000000">
      <w:pPr>
        <w:widowControl/>
        <w:spacing w:line="360" w:lineRule="auto"/>
        <w:ind w:firstLineChars="150" w:firstLine="361"/>
        <w:rPr>
          <w:color w:val="auto"/>
          <w:sz w:val="24"/>
          <w:szCs w:val="24"/>
        </w:rPr>
      </w:pPr>
      <w:r>
        <w:rPr>
          <w:b/>
          <w:bCs/>
          <w:color w:val="auto"/>
          <w:sz w:val="24"/>
          <w:szCs w:val="24"/>
        </w:rPr>
        <w:t>3</w:t>
      </w:r>
      <w:r>
        <w:rPr>
          <w:b/>
          <w:color w:val="auto"/>
          <w:sz w:val="24"/>
          <w:szCs w:val="24"/>
        </w:rPr>
        <w:t xml:space="preserve">  </w:t>
      </w:r>
      <w:r>
        <w:rPr>
          <w:rFonts w:hint="eastAsia"/>
          <w:color w:val="auto"/>
          <w:sz w:val="24"/>
          <w:szCs w:val="24"/>
        </w:rPr>
        <w:t>采用微膨胀水泥或掺用膨胀剂时，应通过试验确定用量或掺量。</w:t>
      </w:r>
      <w:bookmarkEnd w:id="190"/>
      <w:bookmarkEnd w:id="191"/>
    </w:p>
    <w:p w:rsidR="005D16A0" w:rsidRDefault="00000000">
      <w:pPr>
        <w:adjustRightInd w:val="0"/>
        <w:spacing w:line="360" w:lineRule="auto"/>
        <w:outlineLvl w:val="2"/>
        <w:rPr>
          <w:rFonts w:eastAsia="楷体"/>
          <w:color w:val="0070C0"/>
          <w:sz w:val="24"/>
          <w:szCs w:val="24"/>
        </w:rPr>
      </w:pPr>
      <w:bookmarkStart w:id="194" w:name="_Toc492395118"/>
      <w:bookmarkStart w:id="195" w:name="_Toc493579121"/>
      <w:r>
        <w:rPr>
          <w:b/>
          <w:color w:val="auto"/>
          <w:sz w:val="24"/>
          <w:szCs w:val="24"/>
        </w:rPr>
        <w:t xml:space="preserve">7.3.5  </w:t>
      </w:r>
      <w:r>
        <w:rPr>
          <w:rFonts w:hint="eastAsia"/>
          <w:bCs/>
          <w:color w:val="auto"/>
          <w:sz w:val="24"/>
          <w:szCs w:val="24"/>
        </w:rPr>
        <w:t>海岸工程大体积混凝土配制</w:t>
      </w:r>
      <w:r>
        <w:rPr>
          <w:rFonts w:hint="eastAsia"/>
          <w:color w:val="auto"/>
          <w:sz w:val="24"/>
          <w:szCs w:val="24"/>
        </w:rPr>
        <w:t>在配合比确定后应进行水化热的验算或混凝土绝热温升的测定。</w:t>
      </w:r>
      <w:bookmarkEnd w:id="194"/>
      <w:bookmarkEnd w:id="195"/>
    </w:p>
    <w:p w:rsidR="005D16A0" w:rsidRDefault="00000000">
      <w:pPr>
        <w:adjustRightInd w:val="0"/>
        <w:spacing w:line="360" w:lineRule="auto"/>
        <w:outlineLvl w:val="2"/>
        <w:rPr>
          <w:color w:val="auto"/>
          <w:sz w:val="24"/>
          <w:szCs w:val="24"/>
        </w:rPr>
      </w:pPr>
      <w:r>
        <w:rPr>
          <w:b/>
          <w:color w:val="auto"/>
          <w:sz w:val="24"/>
          <w:szCs w:val="24"/>
        </w:rPr>
        <w:t xml:space="preserve">7.3.6 </w:t>
      </w:r>
      <w:r>
        <w:rPr>
          <w:rFonts w:eastAsia="黑体"/>
          <w:b/>
          <w:color w:val="auto"/>
          <w:sz w:val="24"/>
          <w:szCs w:val="24"/>
        </w:rPr>
        <w:t xml:space="preserve"> </w:t>
      </w:r>
      <w:r>
        <w:rPr>
          <w:rFonts w:hint="eastAsia"/>
          <w:color w:val="auto"/>
          <w:sz w:val="24"/>
          <w:szCs w:val="24"/>
        </w:rPr>
        <w:t>海岸工程抗冻混凝土配合比设计除按本标准第</w:t>
      </w:r>
      <w:r>
        <w:rPr>
          <w:color w:val="auto"/>
          <w:sz w:val="24"/>
          <w:szCs w:val="24"/>
        </w:rPr>
        <w:t>7.2</w:t>
      </w:r>
      <w:r>
        <w:rPr>
          <w:rFonts w:hint="eastAsia"/>
          <w:color w:val="auto"/>
          <w:sz w:val="24"/>
          <w:szCs w:val="24"/>
        </w:rPr>
        <w:t>节的有关规定执行外，还应符合下列规定：</w:t>
      </w:r>
    </w:p>
    <w:p w:rsidR="005D16A0" w:rsidRDefault="00000000">
      <w:pPr>
        <w:adjustRightInd w:val="0"/>
        <w:spacing w:line="360" w:lineRule="auto"/>
        <w:ind w:firstLineChars="150" w:firstLine="361"/>
        <w:rPr>
          <w:color w:val="auto"/>
          <w:sz w:val="24"/>
          <w:szCs w:val="24"/>
        </w:rPr>
      </w:pPr>
      <w:r>
        <w:rPr>
          <w:b/>
          <w:color w:val="auto"/>
          <w:sz w:val="24"/>
          <w:szCs w:val="24"/>
        </w:rPr>
        <w:t xml:space="preserve">1  </w:t>
      </w:r>
      <w:r>
        <w:rPr>
          <w:rFonts w:hint="eastAsia"/>
          <w:color w:val="auto"/>
          <w:sz w:val="24"/>
          <w:szCs w:val="24"/>
        </w:rPr>
        <w:t>应掺入适量引气剂，其拌合物的含气量应符合表</w:t>
      </w:r>
      <w:r>
        <w:rPr>
          <w:color w:val="auto"/>
          <w:sz w:val="24"/>
          <w:szCs w:val="24"/>
        </w:rPr>
        <w:t>7.3.6-1</w:t>
      </w:r>
      <w:r>
        <w:rPr>
          <w:rFonts w:hint="eastAsia"/>
          <w:color w:val="auto"/>
          <w:sz w:val="24"/>
          <w:szCs w:val="24"/>
        </w:rPr>
        <w:t>的规定；</w:t>
      </w:r>
    </w:p>
    <w:p w:rsidR="005D16A0" w:rsidRDefault="00000000">
      <w:pPr>
        <w:widowControl/>
        <w:tabs>
          <w:tab w:val="left" w:pos="360"/>
        </w:tabs>
        <w:spacing w:beforeLines="50" w:before="156"/>
        <w:jc w:val="center"/>
        <w:rPr>
          <w:rFonts w:eastAsia="黑体"/>
          <w:color w:val="auto"/>
        </w:rPr>
      </w:pPr>
      <w:r>
        <w:rPr>
          <w:rFonts w:eastAsia="黑体" w:hint="eastAsia"/>
          <w:color w:val="auto"/>
        </w:rPr>
        <w:t>表</w:t>
      </w:r>
      <w:r>
        <w:rPr>
          <w:rFonts w:eastAsia="黑体"/>
          <w:color w:val="auto"/>
        </w:rPr>
        <w:t xml:space="preserve">7.3.6-1  </w:t>
      </w:r>
      <w:r>
        <w:rPr>
          <w:rFonts w:eastAsia="黑体" w:hint="eastAsia"/>
          <w:color w:val="auto"/>
        </w:rPr>
        <w:t>混凝土含气量选择范围</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auto"/>
          <w:insideV w:val="single" w:sz="4" w:space="0" w:color="auto"/>
        </w:tblBorders>
        <w:tblLook w:val="04A0" w:firstRow="1" w:lastRow="0" w:firstColumn="1" w:lastColumn="0" w:noHBand="0" w:noVBand="1"/>
      </w:tblPr>
      <w:tblGrid>
        <w:gridCol w:w="2132"/>
        <w:gridCol w:w="2127"/>
        <w:gridCol w:w="2134"/>
        <w:gridCol w:w="2129"/>
      </w:tblGrid>
      <w:tr w:rsidR="005D16A0">
        <w:trPr>
          <w:jc w:val="center"/>
        </w:trPr>
        <w:tc>
          <w:tcPr>
            <w:tcW w:w="1251" w:type="pct"/>
            <w:shd w:val="clear" w:color="auto" w:fill="auto"/>
            <w:vAlign w:val="center"/>
          </w:tcPr>
          <w:p w:rsidR="005D16A0" w:rsidRDefault="00000000">
            <w:pPr>
              <w:widowControl/>
              <w:jc w:val="center"/>
              <w:rPr>
                <w:color w:val="auto"/>
              </w:rPr>
            </w:pPr>
            <w:r>
              <w:rPr>
                <w:rFonts w:hint="eastAsia"/>
                <w:color w:val="auto"/>
              </w:rPr>
              <w:t>骨料最大粒径（</w:t>
            </w:r>
            <w:r>
              <w:rPr>
                <w:color w:val="auto"/>
              </w:rPr>
              <w:t>mm</w:t>
            </w:r>
            <w:r>
              <w:rPr>
                <w:rFonts w:hint="eastAsia"/>
                <w:color w:val="auto"/>
              </w:rPr>
              <w:t>）</w:t>
            </w:r>
          </w:p>
        </w:tc>
        <w:tc>
          <w:tcPr>
            <w:tcW w:w="1248" w:type="pct"/>
            <w:shd w:val="clear" w:color="auto" w:fill="auto"/>
            <w:vAlign w:val="center"/>
          </w:tcPr>
          <w:p w:rsidR="005D16A0" w:rsidRDefault="00000000">
            <w:pPr>
              <w:widowControl/>
              <w:jc w:val="center"/>
              <w:rPr>
                <w:color w:val="auto"/>
              </w:rPr>
            </w:pPr>
            <w:r>
              <w:rPr>
                <w:rFonts w:hint="eastAsia"/>
                <w:color w:val="auto"/>
              </w:rPr>
              <w:t>含气量（</w:t>
            </w:r>
            <w:r>
              <w:rPr>
                <w:color w:val="auto"/>
              </w:rPr>
              <w:t>%</w:t>
            </w:r>
            <w:r>
              <w:rPr>
                <w:rFonts w:hint="eastAsia"/>
                <w:color w:val="auto"/>
              </w:rPr>
              <w:t>）</w:t>
            </w:r>
          </w:p>
        </w:tc>
        <w:tc>
          <w:tcPr>
            <w:tcW w:w="1252" w:type="pct"/>
            <w:shd w:val="clear" w:color="auto" w:fill="auto"/>
            <w:vAlign w:val="center"/>
          </w:tcPr>
          <w:p w:rsidR="005D16A0" w:rsidRDefault="00000000">
            <w:pPr>
              <w:widowControl/>
              <w:jc w:val="center"/>
              <w:rPr>
                <w:color w:val="auto"/>
              </w:rPr>
            </w:pPr>
            <w:r>
              <w:rPr>
                <w:rFonts w:hint="eastAsia"/>
                <w:color w:val="auto"/>
              </w:rPr>
              <w:t>骨料最大粒径（</w:t>
            </w:r>
            <w:r>
              <w:rPr>
                <w:color w:val="auto"/>
              </w:rPr>
              <w:t>mm</w:t>
            </w:r>
            <w:r>
              <w:rPr>
                <w:rFonts w:hint="eastAsia"/>
                <w:color w:val="auto"/>
              </w:rPr>
              <w:t>）</w:t>
            </w:r>
          </w:p>
        </w:tc>
        <w:tc>
          <w:tcPr>
            <w:tcW w:w="1249" w:type="pct"/>
            <w:shd w:val="clear" w:color="auto" w:fill="auto"/>
            <w:vAlign w:val="center"/>
          </w:tcPr>
          <w:p w:rsidR="005D16A0" w:rsidRDefault="00000000">
            <w:pPr>
              <w:widowControl/>
              <w:jc w:val="center"/>
              <w:rPr>
                <w:color w:val="auto"/>
              </w:rPr>
            </w:pPr>
            <w:r>
              <w:rPr>
                <w:rFonts w:hint="eastAsia"/>
                <w:color w:val="auto"/>
              </w:rPr>
              <w:t>含气量（</w:t>
            </w:r>
            <w:r>
              <w:rPr>
                <w:color w:val="auto"/>
              </w:rPr>
              <w:t>%</w:t>
            </w:r>
            <w:r>
              <w:rPr>
                <w:rFonts w:hint="eastAsia"/>
                <w:color w:val="auto"/>
              </w:rPr>
              <w:t>）</w:t>
            </w:r>
          </w:p>
        </w:tc>
      </w:tr>
      <w:tr w:rsidR="005D16A0">
        <w:trPr>
          <w:jc w:val="center"/>
        </w:trPr>
        <w:tc>
          <w:tcPr>
            <w:tcW w:w="1251" w:type="pct"/>
            <w:shd w:val="clear" w:color="auto" w:fill="auto"/>
            <w:vAlign w:val="center"/>
          </w:tcPr>
          <w:p w:rsidR="005D16A0" w:rsidRDefault="00000000">
            <w:pPr>
              <w:widowControl/>
              <w:jc w:val="center"/>
              <w:rPr>
                <w:color w:val="auto"/>
              </w:rPr>
            </w:pPr>
            <w:r>
              <w:rPr>
                <w:color w:val="auto"/>
              </w:rPr>
              <w:t>10.0</w:t>
            </w:r>
          </w:p>
        </w:tc>
        <w:tc>
          <w:tcPr>
            <w:tcW w:w="1248" w:type="pct"/>
            <w:shd w:val="clear" w:color="auto" w:fill="auto"/>
            <w:vAlign w:val="center"/>
          </w:tcPr>
          <w:p w:rsidR="005D16A0" w:rsidRDefault="00000000">
            <w:pPr>
              <w:widowControl/>
              <w:jc w:val="center"/>
              <w:rPr>
                <w:color w:val="auto"/>
              </w:rPr>
            </w:pPr>
            <w:r>
              <w:rPr>
                <w:color w:val="auto"/>
              </w:rPr>
              <w:t>5.0</w:t>
            </w:r>
            <w:bookmarkStart w:id="196" w:name="OLE_LINK43"/>
            <w:bookmarkStart w:id="197" w:name="OLE_LINK42"/>
            <w:r>
              <w:rPr>
                <w:color w:val="auto"/>
              </w:rPr>
              <w:t>~</w:t>
            </w:r>
            <w:bookmarkEnd w:id="196"/>
            <w:bookmarkEnd w:id="197"/>
            <w:r>
              <w:rPr>
                <w:color w:val="auto"/>
              </w:rPr>
              <w:t>8.0</w:t>
            </w:r>
          </w:p>
        </w:tc>
        <w:tc>
          <w:tcPr>
            <w:tcW w:w="1252" w:type="pct"/>
            <w:shd w:val="clear" w:color="auto" w:fill="auto"/>
            <w:vAlign w:val="center"/>
          </w:tcPr>
          <w:p w:rsidR="005D16A0" w:rsidRDefault="00000000">
            <w:pPr>
              <w:widowControl/>
              <w:jc w:val="center"/>
              <w:rPr>
                <w:color w:val="auto"/>
              </w:rPr>
            </w:pPr>
            <w:r>
              <w:rPr>
                <w:color w:val="auto"/>
              </w:rPr>
              <w:t>31.5</w:t>
            </w:r>
          </w:p>
        </w:tc>
        <w:tc>
          <w:tcPr>
            <w:tcW w:w="1249" w:type="pct"/>
            <w:shd w:val="clear" w:color="auto" w:fill="auto"/>
            <w:vAlign w:val="center"/>
          </w:tcPr>
          <w:p w:rsidR="005D16A0" w:rsidRDefault="00000000">
            <w:pPr>
              <w:widowControl/>
              <w:jc w:val="center"/>
              <w:rPr>
                <w:color w:val="auto"/>
              </w:rPr>
            </w:pPr>
            <w:r>
              <w:rPr>
                <w:color w:val="auto"/>
              </w:rPr>
              <w:t>3.5~6.5</w:t>
            </w:r>
          </w:p>
        </w:tc>
      </w:tr>
      <w:tr w:rsidR="005D16A0">
        <w:trPr>
          <w:jc w:val="center"/>
        </w:trPr>
        <w:tc>
          <w:tcPr>
            <w:tcW w:w="1251" w:type="pct"/>
            <w:shd w:val="clear" w:color="auto" w:fill="auto"/>
            <w:vAlign w:val="center"/>
          </w:tcPr>
          <w:p w:rsidR="005D16A0" w:rsidRDefault="00000000">
            <w:pPr>
              <w:widowControl/>
              <w:jc w:val="center"/>
              <w:rPr>
                <w:color w:val="auto"/>
              </w:rPr>
            </w:pPr>
            <w:r>
              <w:rPr>
                <w:color w:val="auto"/>
              </w:rPr>
              <w:t>20.0</w:t>
            </w:r>
          </w:p>
        </w:tc>
        <w:tc>
          <w:tcPr>
            <w:tcW w:w="1248" w:type="pct"/>
            <w:shd w:val="clear" w:color="auto" w:fill="auto"/>
            <w:vAlign w:val="center"/>
          </w:tcPr>
          <w:p w:rsidR="005D16A0" w:rsidRDefault="00000000">
            <w:pPr>
              <w:widowControl/>
              <w:jc w:val="center"/>
              <w:rPr>
                <w:color w:val="auto"/>
              </w:rPr>
            </w:pPr>
            <w:r>
              <w:rPr>
                <w:color w:val="auto"/>
              </w:rPr>
              <w:t>4.0~7.0</w:t>
            </w:r>
          </w:p>
        </w:tc>
        <w:tc>
          <w:tcPr>
            <w:tcW w:w="1252" w:type="pct"/>
            <w:shd w:val="clear" w:color="auto" w:fill="auto"/>
            <w:vAlign w:val="center"/>
          </w:tcPr>
          <w:p w:rsidR="005D16A0" w:rsidRDefault="00000000">
            <w:pPr>
              <w:widowControl/>
              <w:jc w:val="center"/>
              <w:rPr>
                <w:color w:val="auto"/>
              </w:rPr>
            </w:pPr>
            <w:r>
              <w:rPr>
                <w:color w:val="auto"/>
              </w:rPr>
              <w:t>40.0</w:t>
            </w:r>
          </w:p>
        </w:tc>
        <w:tc>
          <w:tcPr>
            <w:tcW w:w="1249" w:type="pct"/>
            <w:shd w:val="clear" w:color="auto" w:fill="auto"/>
            <w:vAlign w:val="center"/>
          </w:tcPr>
          <w:p w:rsidR="005D16A0" w:rsidRDefault="00000000">
            <w:pPr>
              <w:widowControl/>
              <w:jc w:val="center"/>
              <w:rPr>
                <w:color w:val="auto"/>
              </w:rPr>
            </w:pPr>
            <w:r>
              <w:rPr>
                <w:color w:val="auto"/>
              </w:rPr>
              <w:t>3.0~6.0</w:t>
            </w:r>
          </w:p>
        </w:tc>
      </w:tr>
      <w:tr w:rsidR="005D16A0">
        <w:trPr>
          <w:jc w:val="center"/>
        </w:trPr>
        <w:tc>
          <w:tcPr>
            <w:tcW w:w="1251" w:type="pct"/>
            <w:shd w:val="clear" w:color="auto" w:fill="auto"/>
            <w:vAlign w:val="center"/>
          </w:tcPr>
          <w:p w:rsidR="005D16A0" w:rsidRDefault="00000000">
            <w:pPr>
              <w:widowControl/>
              <w:jc w:val="center"/>
              <w:rPr>
                <w:color w:val="auto"/>
              </w:rPr>
            </w:pPr>
            <w:r>
              <w:rPr>
                <w:color w:val="auto"/>
              </w:rPr>
              <w:t>25.0</w:t>
            </w:r>
          </w:p>
        </w:tc>
        <w:tc>
          <w:tcPr>
            <w:tcW w:w="1248" w:type="pct"/>
            <w:shd w:val="clear" w:color="auto" w:fill="auto"/>
            <w:vAlign w:val="center"/>
          </w:tcPr>
          <w:p w:rsidR="005D16A0" w:rsidRDefault="00000000">
            <w:pPr>
              <w:widowControl/>
              <w:jc w:val="center"/>
              <w:rPr>
                <w:color w:val="auto"/>
              </w:rPr>
            </w:pPr>
            <w:r>
              <w:rPr>
                <w:color w:val="auto"/>
              </w:rPr>
              <w:t>3.5~7.0</w:t>
            </w:r>
          </w:p>
        </w:tc>
        <w:tc>
          <w:tcPr>
            <w:tcW w:w="1252" w:type="pct"/>
            <w:shd w:val="clear" w:color="auto" w:fill="auto"/>
            <w:vAlign w:val="center"/>
          </w:tcPr>
          <w:p w:rsidR="005D16A0" w:rsidRDefault="00000000">
            <w:pPr>
              <w:widowControl/>
              <w:jc w:val="center"/>
              <w:rPr>
                <w:color w:val="auto"/>
              </w:rPr>
            </w:pPr>
            <w:r>
              <w:rPr>
                <w:color w:val="auto"/>
              </w:rPr>
              <w:t>63.0</w:t>
            </w:r>
          </w:p>
        </w:tc>
        <w:tc>
          <w:tcPr>
            <w:tcW w:w="1249" w:type="pct"/>
            <w:shd w:val="clear" w:color="auto" w:fill="auto"/>
            <w:vAlign w:val="center"/>
          </w:tcPr>
          <w:p w:rsidR="005D16A0" w:rsidRDefault="00000000">
            <w:pPr>
              <w:widowControl/>
              <w:jc w:val="center"/>
              <w:rPr>
                <w:color w:val="auto"/>
              </w:rPr>
            </w:pPr>
            <w:r>
              <w:rPr>
                <w:color w:val="auto"/>
              </w:rPr>
              <w:t>3.0~5.0</w:t>
            </w:r>
          </w:p>
        </w:tc>
      </w:tr>
    </w:tbl>
    <w:p w:rsidR="005D16A0" w:rsidRDefault="00000000">
      <w:pPr>
        <w:adjustRightInd w:val="0"/>
        <w:snapToGrid w:val="0"/>
        <w:spacing w:line="360" w:lineRule="auto"/>
        <w:ind w:firstLineChars="200" w:firstLine="420"/>
        <w:rPr>
          <w:color w:val="000000"/>
          <w:lang w:val="zh-CN"/>
        </w:rPr>
      </w:pPr>
      <w:r>
        <w:rPr>
          <w:rFonts w:hint="eastAsia"/>
          <w:color w:val="000000"/>
          <w:lang w:val="zh-CN"/>
        </w:rPr>
        <w:t>注：泵送混凝土含气量应控制在</w:t>
      </w:r>
      <w:r>
        <w:rPr>
          <w:color w:val="000000"/>
          <w:lang w:val="zh-CN"/>
        </w:rPr>
        <w:t>5.0%~7.0%</w:t>
      </w:r>
      <w:r>
        <w:rPr>
          <w:rFonts w:hint="eastAsia"/>
          <w:color w:val="000000"/>
          <w:lang w:val="zh-CN"/>
        </w:rPr>
        <w:t>。</w:t>
      </w:r>
    </w:p>
    <w:p w:rsidR="005D16A0" w:rsidRDefault="00000000">
      <w:pPr>
        <w:adjustRightInd w:val="0"/>
        <w:snapToGrid w:val="0"/>
        <w:spacing w:line="360" w:lineRule="auto"/>
        <w:ind w:firstLineChars="150" w:firstLine="361"/>
        <w:rPr>
          <w:color w:val="auto"/>
          <w:sz w:val="24"/>
          <w:lang w:val="zh-CN"/>
        </w:rPr>
      </w:pPr>
      <w:r>
        <w:rPr>
          <w:b/>
          <w:color w:val="auto"/>
          <w:sz w:val="24"/>
          <w:lang w:val="zh-CN"/>
        </w:rPr>
        <w:lastRenderedPageBreak/>
        <w:t xml:space="preserve">2  </w:t>
      </w:r>
      <w:r>
        <w:rPr>
          <w:rFonts w:hint="eastAsia"/>
          <w:color w:val="auto"/>
          <w:sz w:val="24"/>
          <w:lang w:val="zh-CN"/>
        </w:rPr>
        <w:t>位于水位变动区有抗冻要求的混凝土，其抗冻等级指标不应低于表</w:t>
      </w:r>
      <w:r>
        <w:rPr>
          <w:color w:val="auto"/>
          <w:sz w:val="24"/>
          <w:lang w:val="zh-CN"/>
        </w:rPr>
        <w:t>7.3.6-2</w:t>
      </w:r>
      <w:r>
        <w:rPr>
          <w:rFonts w:hint="eastAsia"/>
          <w:color w:val="auto"/>
          <w:sz w:val="24"/>
          <w:lang w:val="zh-CN"/>
        </w:rPr>
        <w:t>的规定。</w:t>
      </w:r>
    </w:p>
    <w:p w:rsidR="005D16A0" w:rsidRDefault="00000000">
      <w:pPr>
        <w:kinsoku w:val="0"/>
        <w:overflowPunct w:val="0"/>
        <w:autoSpaceDE w:val="0"/>
        <w:autoSpaceDN w:val="0"/>
        <w:adjustRightInd w:val="0"/>
        <w:spacing w:line="244" w:lineRule="exact"/>
        <w:jc w:val="center"/>
        <w:rPr>
          <w:rFonts w:eastAsia="黑体"/>
          <w:color w:val="auto"/>
        </w:rPr>
      </w:pPr>
      <w:r>
        <w:rPr>
          <w:rFonts w:eastAsia="黑体" w:hint="eastAsia"/>
          <w:color w:val="auto"/>
        </w:rPr>
        <w:t>表</w:t>
      </w:r>
      <w:r>
        <w:rPr>
          <w:rFonts w:eastAsia="黑体"/>
          <w:color w:val="auto"/>
        </w:rPr>
        <w:t xml:space="preserve">7.3.6-2  </w:t>
      </w:r>
      <w:r>
        <w:rPr>
          <w:rFonts w:eastAsia="黑体" w:hint="eastAsia"/>
          <w:color w:val="auto"/>
        </w:rPr>
        <w:t>海水冻融环境混凝土抗冻等级选用标准</w:t>
      </w:r>
    </w:p>
    <w:tbl>
      <w:tblPr>
        <w:tblW w:w="5000" w:type="pct"/>
        <w:tblCellMar>
          <w:left w:w="0" w:type="dxa"/>
          <w:right w:w="0" w:type="dxa"/>
        </w:tblCellMar>
        <w:tblLook w:val="04A0" w:firstRow="1" w:lastRow="0" w:firstColumn="1" w:lastColumn="0" w:noHBand="0" w:noVBand="1"/>
      </w:tblPr>
      <w:tblGrid>
        <w:gridCol w:w="3983"/>
        <w:gridCol w:w="1712"/>
        <w:gridCol w:w="1124"/>
        <w:gridCol w:w="1517"/>
      </w:tblGrid>
      <w:tr w:rsidR="005D16A0">
        <w:trPr>
          <w:trHeight w:val="346"/>
        </w:trPr>
        <w:tc>
          <w:tcPr>
            <w:tcW w:w="2389" w:type="pct"/>
            <w:vMerge w:val="restart"/>
            <w:tcBorders>
              <w:top w:val="single" w:sz="12" w:space="0" w:color="000000"/>
              <w:left w:val="single" w:sz="12" w:space="0" w:color="000000"/>
              <w:bottom w:val="single" w:sz="4" w:space="0" w:color="000000"/>
              <w:right w:val="single" w:sz="4" w:space="0" w:color="000000"/>
            </w:tcBorders>
            <w:vAlign w:val="center"/>
          </w:tcPr>
          <w:p w:rsidR="005D16A0" w:rsidRDefault="00000000">
            <w:pPr>
              <w:widowControl/>
              <w:tabs>
                <w:tab w:val="left" w:pos="360"/>
              </w:tabs>
              <w:snapToGrid w:val="0"/>
              <w:jc w:val="center"/>
              <w:rPr>
                <w:color w:val="auto"/>
              </w:rPr>
            </w:pPr>
            <w:r>
              <w:rPr>
                <w:rFonts w:hint="eastAsia"/>
                <w:color w:val="auto"/>
              </w:rPr>
              <w:t>建筑物所在地区</w:t>
            </w:r>
          </w:p>
        </w:tc>
        <w:tc>
          <w:tcPr>
            <w:tcW w:w="1701" w:type="pct"/>
            <w:gridSpan w:val="2"/>
            <w:tcBorders>
              <w:top w:val="single" w:sz="12" w:space="0" w:color="000000"/>
              <w:left w:val="single" w:sz="4" w:space="0" w:color="000000"/>
              <w:bottom w:val="single" w:sz="4" w:space="0" w:color="000000"/>
              <w:right w:val="single" w:sz="4" w:space="0" w:color="000000"/>
            </w:tcBorders>
            <w:vAlign w:val="center"/>
          </w:tcPr>
          <w:p w:rsidR="005D16A0" w:rsidRDefault="00000000">
            <w:pPr>
              <w:widowControl/>
              <w:tabs>
                <w:tab w:val="left" w:pos="360"/>
              </w:tabs>
              <w:snapToGrid w:val="0"/>
              <w:jc w:val="center"/>
              <w:rPr>
                <w:color w:val="auto"/>
              </w:rPr>
            </w:pPr>
            <w:r>
              <w:rPr>
                <w:rFonts w:hint="eastAsia"/>
                <w:color w:val="auto"/>
              </w:rPr>
              <w:t>普通混凝土</w:t>
            </w:r>
          </w:p>
        </w:tc>
        <w:tc>
          <w:tcPr>
            <w:tcW w:w="910" w:type="pct"/>
            <w:tcBorders>
              <w:top w:val="single" w:sz="12" w:space="0" w:color="000000"/>
              <w:left w:val="single" w:sz="4" w:space="0" w:color="000000"/>
              <w:bottom w:val="single" w:sz="4" w:space="0" w:color="000000"/>
              <w:right w:val="single" w:sz="12" w:space="0" w:color="000000"/>
            </w:tcBorders>
            <w:vAlign w:val="center"/>
          </w:tcPr>
          <w:p w:rsidR="005D16A0" w:rsidRDefault="00000000">
            <w:pPr>
              <w:widowControl/>
              <w:tabs>
                <w:tab w:val="left" w:pos="360"/>
              </w:tabs>
              <w:snapToGrid w:val="0"/>
              <w:jc w:val="center"/>
              <w:rPr>
                <w:color w:val="auto"/>
              </w:rPr>
            </w:pPr>
            <w:r>
              <w:rPr>
                <w:rFonts w:hint="eastAsia"/>
                <w:color w:val="auto"/>
              </w:rPr>
              <w:t>高性能混凝土</w:t>
            </w:r>
          </w:p>
        </w:tc>
      </w:tr>
      <w:tr w:rsidR="005D16A0">
        <w:trPr>
          <w:trHeight w:val="717"/>
        </w:trPr>
        <w:tc>
          <w:tcPr>
            <w:tcW w:w="2389" w:type="pct"/>
            <w:vMerge/>
            <w:tcBorders>
              <w:top w:val="nil"/>
              <w:left w:val="single" w:sz="12" w:space="0" w:color="000000"/>
              <w:bottom w:val="single" w:sz="4" w:space="0" w:color="000000"/>
              <w:right w:val="single" w:sz="4" w:space="0" w:color="000000"/>
            </w:tcBorders>
            <w:vAlign w:val="center"/>
          </w:tcPr>
          <w:p w:rsidR="005D16A0" w:rsidRDefault="005D16A0">
            <w:pPr>
              <w:widowControl/>
              <w:tabs>
                <w:tab w:val="left" w:pos="360"/>
              </w:tabs>
              <w:snapToGrid w:val="0"/>
              <w:jc w:val="center"/>
              <w:rPr>
                <w:color w:val="auto"/>
              </w:rPr>
            </w:pPr>
          </w:p>
        </w:tc>
        <w:tc>
          <w:tcPr>
            <w:tcW w:w="1027" w:type="pct"/>
            <w:tcBorders>
              <w:top w:val="single" w:sz="4" w:space="0" w:color="000000"/>
              <w:left w:val="single" w:sz="4" w:space="0" w:color="000000"/>
              <w:bottom w:val="single" w:sz="4" w:space="0" w:color="000000"/>
              <w:right w:val="single" w:sz="4" w:space="0" w:color="000000"/>
            </w:tcBorders>
            <w:vAlign w:val="center"/>
          </w:tcPr>
          <w:p w:rsidR="005D16A0" w:rsidRDefault="00000000">
            <w:pPr>
              <w:widowControl/>
              <w:tabs>
                <w:tab w:val="left" w:pos="360"/>
              </w:tabs>
              <w:snapToGrid w:val="0"/>
              <w:jc w:val="center"/>
              <w:rPr>
                <w:color w:val="auto"/>
              </w:rPr>
            </w:pPr>
            <w:r>
              <w:rPr>
                <w:rFonts w:hint="eastAsia"/>
                <w:color w:val="auto"/>
              </w:rPr>
              <w:t>钢筋混凝土</w:t>
            </w:r>
          </w:p>
          <w:p w:rsidR="005D16A0" w:rsidRDefault="00000000">
            <w:pPr>
              <w:widowControl/>
              <w:tabs>
                <w:tab w:val="left" w:pos="360"/>
              </w:tabs>
              <w:snapToGrid w:val="0"/>
              <w:jc w:val="center"/>
              <w:rPr>
                <w:color w:val="auto"/>
              </w:rPr>
            </w:pPr>
            <w:r>
              <w:rPr>
                <w:rFonts w:hint="eastAsia"/>
                <w:color w:val="auto"/>
              </w:rPr>
              <w:t>及预应力混凝土</w:t>
            </w:r>
          </w:p>
        </w:tc>
        <w:tc>
          <w:tcPr>
            <w:tcW w:w="674" w:type="pct"/>
            <w:tcBorders>
              <w:top w:val="single" w:sz="4" w:space="0" w:color="000000"/>
              <w:left w:val="single" w:sz="4" w:space="0" w:color="000000"/>
              <w:bottom w:val="single" w:sz="4" w:space="0" w:color="000000"/>
              <w:right w:val="single" w:sz="4" w:space="0" w:color="000000"/>
            </w:tcBorders>
            <w:vAlign w:val="center"/>
          </w:tcPr>
          <w:p w:rsidR="005D16A0" w:rsidRDefault="00000000">
            <w:pPr>
              <w:widowControl/>
              <w:tabs>
                <w:tab w:val="left" w:pos="360"/>
              </w:tabs>
              <w:snapToGrid w:val="0"/>
              <w:jc w:val="center"/>
              <w:rPr>
                <w:color w:val="auto"/>
              </w:rPr>
            </w:pPr>
            <w:r>
              <w:rPr>
                <w:rFonts w:hint="eastAsia"/>
                <w:color w:val="auto"/>
              </w:rPr>
              <w:t>素混凝土</w:t>
            </w:r>
          </w:p>
        </w:tc>
        <w:tc>
          <w:tcPr>
            <w:tcW w:w="910" w:type="pct"/>
            <w:tcBorders>
              <w:top w:val="single" w:sz="4" w:space="0" w:color="000000"/>
              <w:left w:val="single" w:sz="4" w:space="0" w:color="000000"/>
              <w:bottom w:val="single" w:sz="4" w:space="0" w:color="000000"/>
              <w:right w:val="single" w:sz="12" w:space="0" w:color="000000"/>
            </w:tcBorders>
            <w:vAlign w:val="center"/>
          </w:tcPr>
          <w:p w:rsidR="005D16A0" w:rsidRDefault="00000000">
            <w:pPr>
              <w:widowControl/>
              <w:tabs>
                <w:tab w:val="left" w:pos="360"/>
              </w:tabs>
              <w:snapToGrid w:val="0"/>
              <w:jc w:val="center"/>
              <w:rPr>
                <w:color w:val="auto"/>
              </w:rPr>
            </w:pPr>
            <w:r>
              <w:rPr>
                <w:rFonts w:hint="eastAsia"/>
                <w:color w:val="auto"/>
              </w:rPr>
              <w:t>钢筋混凝土</w:t>
            </w:r>
          </w:p>
          <w:p w:rsidR="005D16A0" w:rsidRDefault="00000000">
            <w:pPr>
              <w:widowControl/>
              <w:tabs>
                <w:tab w:val="left" w:pos="360"/>
              </w:tabs>
              <w:snapToGrid w:val="0"/>
              <w:jc w:val="center"/>
              <w:rPr>
                <w:color w:val="auto"/>
              </w:rPr>
            </w:pPr>
            <w:r>
              <w:rPr>
                <w:rFonts w:hint="eastAsia"/>
                <w:color w:val="auto"/>
              </w:rPr>
              <w:t>及预应力混凝土</w:t>
            </w:r>
          </w:p>
        </w:tc>
      </w:tr>
      <w:tr w:rsidR="005D16A0">
        <w:trPr>
          <w:trHeight w:val="761"/>
        </w:trPr>
        <w:tc>
          <w:tcPr>
            <w:tcW w:w="2389" w:type="pct"/>
            <w:tcBorders>
              <w:top w:val="single" w:sz="4" w:space="0" w:color="000000"/>
              <w:left w:val="single" w:sz="12" w:space="0" w:color="000000"/>
              <w:bottom w:val="single" w:sz="4" w:space="0" w:color="000000"/>
              <w:right w:val="single" w:sz="4" w:space="0" w:color="000000"/>
            </w:tcBorders>
            <w:vAlign w:val="center"/>
          </w:tcPr>
          <w:p w:rsidR="005D16A0" w:rsidRDefault="00000000">
            <w:pPr>
              <w:kinsoku w:val="0"/>
              <w:overflowPunct w:val="0"/>
              <w:autoSpaceDE w:val="0"/>
              <w:autoSpaceDN w:val="0"/>
              <w:adjustRightInd w:val="0"/>
              <w:jc w:val="center"/>
              <w:rPr>
                <w:color w:val="auto"/>
                <w:w w:val="105"/>
              </w:rPr>
            </w:pPr>
            <w:r>
              <w:rPr>
                <w:rFonts w:hint="eastAsia"/>
                <w:color w:val="auto"/>
                <w:w w:val="105"/>
              </w:rPr>
              <w:t>严寒地区</w:t>
            </w:r>
          </w:p>
          <w:p w:rsidR="005D16A0" w:rsidRDefault="00000000">
            <w:pPr>
              <w:kinsoku w:val="0"/>
              <w:overflowPunct w:val="0"/>
              <w:autoSpaceDE w:val="0"/>
              <w:autoSpaceDN w:val="0"/>
              <w:adjustRightInd w:val="0"/>
              <w:jc w:val="center"/>
              <w:rPr>
                <w:color w:val="auto"/>
              </w:rPr>
            </w:pPr>
            <w:r>
              <w:rPr>
                <w:rFonts w:hint="eastAsia"/>
                <w:color w:val="auto"/>
              </w:rPr>
              <w:t>（</w:t>
            </w:r>
            <w:r>
              <w:rPr>
                <w:rFonts w:hint="eastAsia"/>
                <w:color w:val="auto"/>
                <w:spacing w:val="2"/>
              </w:rPr>
              <w:t>最冷月月平均气温低于</w:t>
            </w:r>
            <w:r>
              <w:rPr>
                <w:color w:val="auto"/>
                <w:spacing w:val="4"/>
                <w:w w:val="95"/>
              </w:rPr>
              <w:t>−</w:t>
            </w:r>
            <w:r>
              <w:rPr>
                <w:color w:val="auto"/>
              </w:rPr>
              <w:t>8</w:t>
            </w:r>
            <w:r>
              <w:rPr>
                <w:rFonts w:hint="eastAsia"/>
                <w:color w:val="auto"/>
              </w:rPr>
              <w:t>℃）</w:t>
            </w:r>
          </w:p>
        </w:tc>
        <w:tc>
          <w:tcPr>
            <w:tcW w:w="1027" w:type="pct"/>
            <w:tcBorders>
              <w:top w:val="single" w:sz="4" w:space="0" w:color="000000"/>
              <w:left w:val="single" w:sz="4" w:space="0" w:color="000000"/>
              <w:bottom w:val="single" w:sz="4" w:space="0" w:color="000000"/>
              <w:right w:val="single" w:sz="4" w:space="0" w:color="000000"/>
            </w:tcBorders>
            <w:vAlign w:val="center"/>
          </w:tcPr>
          <w:p w:rsidR="005D16A0" w:rsidRDefault="00000000">
            <w:pPr>
              <w:kinsoku w:val="0"/>
              <w:overflowPunct w:val="0"/>
              <w:autoSpaceDE w:val="0"/>
              <w:autoSpaceDN w:val="0"/>
              <w:adjustRightInd w:val="0"/>
              <w:jc w:val="center"/>
              <w:rPr>
                <w:color w:val="auto"/>
              </w:rPr>
            </w:pPr>
            <w:r>
              <w:rPr>
                <w:color w:val="auto"/>
              </w:rPr>
              <w:t>F350</w:t>
            </w:r>
          </w:p>
        </w:tc>
        <w:tc>
          <w:tcPr>
            <w:tcW w:w="674" w:type="pct"/>
            <w:tcBorders>
              <w:top w:val="single" w:sz="4" w:space="0" w:color="000000"/>
              <w:left w:val="single" w:sz="4" w:space="0" w:color="000000"/>
              <w:bottom w:val="single" w:sz="4" w:space="0" w:color="000000"/>
              <w:right w:val="single" w:sz="4" w:space="0" w:color="000000"/>
            </w:tcBorders>
            <w:vAlign w:val="center"/>
          </w:tcPr>
          <w:p w:rsidR="005D16A0" w:rsidRDefault="00000000">
            <w:pPr>
              <w:kinsoku w:val="0"/>
              <w:overflowPunct w:val="0"/>
              <w:autoSpaceDE w:val="0"/>
              <w:autoSpaceDN w:val="0"/>
              <w:adjustRightInd w:val="0"/>
              <w:jc w:val="center"/>
              <w:rPr>
                <w:color w:val="auto"/>
              </w:rPr>
            </w:pPr>
            <w:r>
              <w:rPr>
                <w:color w:val="auto"/>
              </w:rPr>
              <w:t>F300</w:t>
            </w:r>
          </w:p>
        </w:tc>
        <w:tc>
          <w:tcPr>
            <w:tcW w:w="910" w:type="pct"/>
            <w:tcBorders>
              <w:top w:val="single" w:sz="4" w:space="0" w:color="000000"/>
              <w:left w:val="single" w:sz="4" w:space="0" w:color="000000"/>
              <w:bottom w:val="single" w:sz="4" w:space="0" w:color="000000"/>
              <w:right w:val="single" w:sz="12" w:space="0" w:color="000000"/>
            </w:tcBorders>
            <w:vAlign w:val="center"/>
          </w:tcPr>
          <w:p w:rsidR="005D16A0" w:rsidRDefault="00000000">
            <w:pPr>
              <w:kinsoku w:val="0"/>
              <w:overflowPunct w:val="0"/>
              <w:autoSpaceDE w:val="0"/>
              <w:autoSpaceDN w:val="0"/>
              <w:adjustRightInd w:val="0"/>
              <w:jc w:val="center"/>
              <w:rPr>
                <w:color w:val="auto"/>
              </w:rPr>
            </w:pPr>
            <w:r>
              <w:rPr>
                <w:color w:val="auto"/>
              </w:rPr>
              <w:t>F350</w:t>
            </w:r>
          </w:p>
        </w:tc>
      </w:tr>
      <w:tr w:rsidR="005D16A0">
        <w:trPr>
          <w:trHeight w:val="761"/>
        </w:trPr>
        <w:tc>
          <w:tcPr>
            <w:tcW w:w="2389" w:type="pct"/>
            <w:tcBorders>
              <w:top w:val="single" w:sz="4" w:space="0" w:color="000000"/>
              <w:left w:val="single" w:sz="12" w:space="0" w:color="000000"/>
              <w:bottom w:val="single" w:sz="4" w:space="0" w:color="000000"/>
              <w:right w:val="single" w:sz="4" w:space="0" w:color="000000"/>
            </w:tcBorders>
            <w:vAlign w:val="center"/>
          </w:tcPr>
          <w:p w:rsidR="005D16A0" w:rsidRDefault="00000000">
            <w:pPr>
              <w:kinsoku w:val="0"/>
              <w:overflowPunct w:val="0"/>
              <w:autoSpaceDE w:val="0"/>
              <w:autoSpaceDN w:val="0"/>
              <w:adjustRightInd w:val="0"/>
              <w:jc w:val="center"/>
              <w:rPr>
                <w:color w:val="auto"/>
                <w:w w:val="105"/>
              </w:rPr>
            </w:pPr>
            <w:r>
              <w:rPr>
                <w:rFonts w:hint="eastAsia"/>
                <w:color w:val="auto"/>
                <w:w w:val="105"/>
              </w:rPr>
              <w:t>寒冷地区</w:t>
            </w:r>
          </w:p>
          <w:p w:rsidR="005D16A0" w:rsidRDefault="00000000">
            <w:pPr>
              <w:kinsoku w:val="0"/>
              <w:overflowPunct w:val="0"/>
              <w:autoSpaceDE w:val="0"/>
              <w:autoSpaceDN w:val="0"/>
              <w:adjustRightInd w:val="0"/>
              <w:jc w:val="center"/>
              <w:rPr>
                <w:color w:val="auto"/>
                <w:w w:val="95"/>
              </w:rPr>
            </w:pPr>
            <w:r>
              <w:rPr>
                <w:rFonts w:hint="eastAsia"/>
                <w:color w:val="auto"/>
                <w:w w:val="95"/>
              </w:rPr>
              <w:t>（</w:t>
            </w:r>
            <w:r>
              <w:rPr>
                <w:rFonts w:hint="eastAsia"/>
                <w:color w:val="auto"/>
                <w:spacing w:val="4"/>
                <w:w w:val="95"/>
              </w:rPr>
              <w:t>最冷月月平均气温为</w:t>
            </w:r>
            <w:r>
              <w:rPr>
                <w:color w:val="auto"/>
                <w:spacing w:val="4"/>
                <w:w w:val="95"/>
              </w:rPr>
              <w:t>−</w:t>
            </w:r>
            <w:r>
              <w:rPr>
                <w:color w:val="auto"/>
                <w:w w:val="95"/>
              </w:rPr>
              <w:t>8</w:t>
            </w:r>
            <w:r>
              <w:rPr>
                <w:rFonts w:hint="eastAsia"/>
                <w:color w:val="auto"/>
                <w:w w:val="95"/>
              </w:rPr>
              <w:t>℃～</w:t>
            </w:r>
            <w:r>
              <w:rPr>
                <w:color w:val="auto"/>
                <w:spacing w:val="4"/>
                <w:w w:val="95"/>
              </w:rPr>
              <w:t>−</w:t>
            </w:r>
            <w:r>
              <w:rPr>
                <w:color w:val="auto"/>
                <w:w w:val="95"/>
              </w:rPr>
              <w:t>3</w:t>
            </w:r>
            <w:r>
              <w:rPr>
                <w:rFonts w:hint="eastAsia"/>
                <w:color w:val="auto"/>
                <w:w w:val="95"/>
              </w:rPr>
              <w:t>℃）</w:t>
            </w:r>
          </w:p>
        </w:tc>
        <w:tc>
          <w:tcPr>
            <w:tcW w:w="1027" w:type="pct"/>
            <w:tcBorders>
              <w:top w:val="single" w:sz="4" w:space="0" w:color="000000"/>
              <w:left w:val="single" w:sz="4" w:space="0" w:color="000000"/>
              <w:bottom w:val="single" w:sz="4" w:space="0" w:color="000000"/>
              <w:right w:val="single" w:sz="4" w:space="0" w:color="000000"/>
            </w:tcBorders>
            <w:vAlign w:val="center"/>
          </w:tcPr>
          <w:p w:rsidR="005D16A0" w:rsidRDefault="00000000">
            <w:pPr>
              <w:kinsoku w:val="0"/>
              <w:overflowPunct w:val="0"/>
              <w:autoSpaceDE w:val="0"/>
              <w:autoSpaceDN w:val="0"/>
              <w:adjustRightInd w:val="0"/>
              <w:jc w:val="center"/>
              <w:rPr>
                <w:color w:val="auto"/>
              </w:rPr>
            </w:pPr>
            <w:r>
              <w:rPr>
                <w:color w:val="auto"/>
              </w:rPr>
              <w:t>F300</w:t>
            </w:r>
          </w:p>
        </w:tc>
        <w:tc>
          <w:tcPr>
            <w:tcW w:w="674" w:type="pct"/>
            <w:tcBorders>
              <w:top w:val="single" w:sz="4" w:space="0" w:color="000000"/>
              <w:left w:val="single" w:sz="4" w:space="0" w:color="000000"/>
              <w:bottom w:val="single" w:sz="4" w:space="0" w:color="000000"/>
              <w:right w:val="single" w:sz="4" w:space="0" w:color="000000"/>
            </w:tcBorders>
            <w:vAlign w:val="center"/>
          </w:tcPr>
          <w:p w:rsidR="005D16A0" w:rsidRDefault="00000000">
            <w:pPr>
              <w:kinsoku w:val="0"/>
              <w:overflowPunct w:val="0"/>
              <w:autoSpaceDE w:val="0"/>
              <w:autoSpaceDN w:val="0"/>
              <w:adjustRightInd w:val="0"/>
              <w:jc w:val="center"/>
              <w:rPr>
                <w:color w:val="auto"/>
              </w:rPr>
            </w:pPr>
            <w:r>
              <w:rPr>
                <w:color w:val="auto"/>
              </w:rPr>
              <w:t>F250</w:t>
            </w:r>
          </w:p>
        </w:tc>
        <w:tc>
          <w:tcPr>
            <w:tcW w:w="910" w:type="pct"/>
            <w:tcBorders>
              <w:top w:val="single" w:sz="4" w:space="0" w:color="000000"/>
              <w:left w:val="single" w:sz="4" w:space="0" w:color="000000"/>
              <w:bottom w:val="single" w:sz="4" w:space="0" w:color="000000"/>
              <w:right w:val="single" w:sz="12" w:space="0" w:color="000000"/>
            </w:tcBorders>
            <w:vAlign w:val="center"/>
          </w:tcPr>
          <w:p w:rsidR="005D16A0" w:rsidRDefault="00000000">
            <w:pPr>
              <w:kinsoku w:val="0"/>
              <w:overflowPunct w:val="0"/>
              <w:autoSpaceDE w:val="0"/>
              <w:autoSpaceDN w:val="0"/>
              <w:adjustRightInd w:val="0"/>
              <w:jc w:val="center"/>
              <w:rPr>
                <w:color w:val="auto"/>
              </w:rPr>
            </w:pPr>
            <w:r>
              <w:rPr>
                <w:color w:val="auto"/>
              </w:rPr>
              <w:t>F300</w:t>
            </w:r>
          </w:p>
        </w:tc>
      </w:tr>
      <w:tr w:rsidR="005D16A0">
        <w:trPr>
          <w:trHeight w:val="746"/>
        </w:trPr>
        <w:tc>
          <w:tcPr>
            <w:tcW w:w="2389" w:type="pct"/>
            <w:tcBorders>
              <w:top w:val="single" w:sz="4" w:space="0" w:color="000000"/>
              <w:left w:val="single" w:sz="12" w:space="0" w:color="000000"/>
              <w:bottom w:val="single" w:sz="12" w:space="0" w:color="000000"/>
              <w:right w:val="single" w:sz="4" w:space="0" w:color="000000"/>
            </w:tcBorders>
            <w:vAlign w:val="center"/>
          </w:tcPr>
          <w:p w:rsidR="005D16A0" w:rsidRDefault="00000000">
            <w:pPr>
              <w:kinsoku w:val="0"/>
              <w:overflowPunct w:val="0"/>
              <w:autoSpaceDE w:val="0"/>
              <w:autoSpaceDN w:val="0"/>
              <w:adjustRightInd w:val="0"/>
              <w:jc w:val="center"/>
              <w:rPr>
                <w:color w:val="auto"/>
                <w:w w:val="105"/>
              </w:rPr>
            </w:pPr>
            <w:r>
              <w:rPr>
                <w:rFonts w:hint="eastAsia"/>
                <w:color w:val="auto"/>
                <w:w w:val="105"/>
              </w:rPr>
              <w:t>微冻地区</w:t>
            </w:r>
          </w:p>
          <w:p w:rsidR="005D16A0" w:rsidRDefault="00000000">
            <w:pPr>
              <w:kinsoku w:val="0"/>
              <w:overflowPunct w:val="0"/>
              <w:autoSpaceDE w:val="0"/>
              <w:autoSpaceDN w:val="0"/>
              <w:adjustRightInd w:val="0"/>
              <w:jc w:val="center"/>
              <w:rPr>
                <w:color w:val="auto"/>
                <w:w w:val="185"/>
              </w:rPr>
            </w:pPr>
            <w:r>
              <w:rPr>
                <w:rFonts w:hint="eastAsia"/>
                <w:color w:val="auto"/>
                <w:w w:val="110"/>
              </w:rPr>
              <w:t>（</w:t>
            </w:r>
            <w:r>
              <w:rPr>
                <w:rFonts w:hint="eastAsia"/>
                <w:color w:val="auto"/>
                <w:spacing w:val="2"/>
                <w:w w:val="110"/>
              </w:rPr>
              <w:t>最冷月月平均气温为</w:t>
            </w:r>
            <w:r>
              <w:rPr>
                <w:color w:val="auto"/>
                <w:spacing w:val="4"/>
                <w:w w:val="95"/>
              </w:rPr>
              <w:t>−</w:t>
            </w:r>
            <w:r>
              <w:rPr>
                <w:color w:val="auto"/>
                <w:spacing w:val="2"/>
                <w:w w:val="110"/>
              </w:rPr>
              <w:t>3</w:t>
            </w:r>
            <w:r>
              <w:rPr>
                <w:rFonts w:hint="eastAsia"/>
                <w:color w:val="auto"/>
                <w:spacing w:val="2"/>
                <w:w w:val="110"/>
              </w:rPr>
              <w:t>℃</w:t>
            </w:r>
            <w:r>
              <w:rPr>
                <w:rFonts w:hint="eastAsia"/>
                <w:color w:val="auto"/>
                <w:w w:val="95"/>
              </w:rPr>
              <w:t>～</w:t>
            </w:r>
            <w:r>
              <w:rPr>
                <w:color w:val="auto"/>
                <w:spacing w:val="2"/>
                <w:w w:val="110"/>
              </w:rPr>
              <w:t>2.5</w:t>
            </w:r>
            <w:r>
              <w:rPr>
                <w:rFonts w:hint="eastAsia"/>
                <w:color w:val="auto"/>
                <w:spacing w:val="2"/>
                <w:w w:val="110"/>
              </w:rPr>
              <w:t>℃</w:t>
            </w:r>
            <w:r>
              <w:rPr>
                <w:color w:val="auto"/>
                <w:spacing w:val="2"/>
                <w:w w:val="110"/>
              </w:rPr>
              <w:t>)</w:t>
            </w:r>
          </w:p>
        </w:tc>
        <w:tc>
          <w:tcPr>
            <w:tcW w:w="1027" w:type="pct"/>
            <w:tcBorders>
              <w:top w:val="single" w:sz="4" w:space="0" w:color="000000"/>
              <w:left w:val="single" w:sz="4" w:space="0" w:color="000000"/>
              <w:bottom w:val="single" w:sz="12" w:space="0" w:color="000000"/>
              <w:right w:val="single" w:sz="4" w:space="0" w:color="000000"/>
            </w:tcBorders>
            <w:vAlign w:val="center"/>
          </w:tcPr>
          <w:p w:rsidR="005D16A0" w:rsidRDefault="00000000">
            <w:pPr>
              <w:kinsoku w:val="0"/>
              <w:overflowPunct w:val="0"/>
              <w:autoSpaceDE w:val="0"/>
              <w:autoSpaceDN w:val="0"/>
              <w:adjustRightInd w:val="0"/>
              <w:jc w:val="center"/>
              <w:rPr>
                <w:color w:val="auto"/>
              </w:rPr>
            </w:pPr>
            <w:r>
              <w:rPr>
                <w:color w:val="auto"/>
              </w:rPr>
              <w:t>F250</w:t>
            </w:r>
          </w:p>
        </w:tc>
        <w:tc>
          <w:tcPr>
            <w:tcW w:w="674" w:type="pct"/>
            <w:tcBorders>
              <w:top w:val="single" w:sz="4" w:space="0" w:color="000000"/>
              <w:left w:val="single" w:sz="4" w:space="0" w:color="000000"/>
              <w:bottom w:val="single" w:sz="12" w:space="0" w:color="000000"/>
              <w:right w:val="single" w:sz="4" w:space="0" w:color="000000"/>
            </w:tcBorders>
            <w:vAlign w:val="center"/>
          </w:tcPr>
          <w:p w:rsidR="005D16A0" w:rsidRDefault="00000000">
            <w:pPr>
              <w:kinsoku w:val="0"/>
              <w:overflowPunct w:val="0"/>
              <w:autoSpaceDE w:val="0"/>
              <w:autoSpaceDN w:val="0"/>
              <w:adjustRightInd w:val="0"/>
              <w:jc w:val="center"/>
              <w:rPr>
                <w:color w:val="auto"/>
              </w:rPr>
            </w:pPr>
            <w:r>
              <w:rPr>
                <w:color w:val="auto"/>
              </w:rPr>
              <w:t>F200</w:t>
            </w:r>
          </w:p>
        </w:tc>
        <w:tc>
          <w:tcPr>
            <w:tcW w:w="910" w:type="pct"/>
            <w:tcBorders>
              <w:top w:val="single" w:sz="4" w:space="0" w:color="000000"/>
              <w:left w:val="single" w:sz="4" w:space="0" w:color="000000"/>
              <w:bottom w:val="single" w:sz="12" w:space="0" w:color="000000"/>
              <w:right w:val="single" w:sz="12" w:space="0" w:color="000000"/>
            </w:tcBorders>
            <w:vAlign w:val="center"/>
          </w:tcPr>
          <w:p w:rsidR="005D16A0" w:rsidRDefault="00000000">
            <w:pPr>
              <w:kinsoku w:val="0"/>
              <w:overflowPunct w:val="0"/>
              <w:autoSpaceDE w:val="0"/>
              <w:autoSpaceDN w:val="0"/>
              <w:adjustRightInd w:val="0"/>
              <w:jc w:val="center"/>
              <w:rPr>
                <w:color w:val="auto"/>
              </w:rPr>
            </w:pPr>
            <w:r>
              <w:rPr>
                <w:color w:val="auto"/>
              </w:rPr>
              <w:t>F250</w:t>
            </w:r>
          </w:p>
        </w:tc>
      </w:tr>
    </w:tbl>
    <w:p w:rsidR="005D16A0" w:rsidRDefault="00000000">
      <w:pPr>
        <w:adjustRightInd w:val="0"/>
        <w:snapToGrid w:val="0"/>
        <w:spacing w:line="360" w:lineRule="auto"/>
        <w:rPr>
          <w:color w:val="auto"/>
          <w:lang w:val="zh-CN"/>
        </w:rPr>
      </w:pPr>
      <w:r>
        <w:rPr>
          <w:rFonts w:hint="eastAsia"/>
          <w:color w:val="auto"/>
          <w:lang w:val="zh-CN"/>
        </w:rPr>
        <w:t>注：</w:t>
      </w:r>
      <w:r>
        <w:rPr>
          <w:rFonts w:ascii="宋体" w:hAnsi="宋体" w:cs="宋体" w:hint="eastAsia"/>
          <w:color w:val="auto"/>
          <w:lang w:val="zh-CN"/>
        </w:rPr>
        <w:t>1</w:t>
      </w:r>
      <w:r>
        <w:rPr>
          <w:rFonts w:ascii="宋体" w:hAnsi="宋体" w:cs="宋体" w:hint="eastAsia"/>
          <w:color w:val="auto"/>
        </w:rPr>
        <w:t>.</w:t>
      </w:r>
      <w:r>
        <w:rPr>
          <w:rFonts w:hint="eastAsia"/>
          <w:color w:val="auto"/>
          <w:lang w:val="zh-CN"/>
        </w:rPr>
        <w:t>试验过程中试件所接触的介质应与结构混凝土实际接触的介质相近；</w:t>
      </w:r>
    </w:p>
    <w:p w:rsidR="005D16A0" w:rsidRDefault="00000000">
      <w:pPr>
        <w:adjustRightInd w:val="0"/>
        <w:snapToGrid w:val="0"/>
        <w:spacing w:line="360" w:lineRule="auto"/>
        <w:ind w:firstLineChars="200" w:firstLine="420"/>
        <w:rPr>
          <w:color w:val="auto"/>
          <w:lang w:val="zh-CN"/>
        </w:rPr>
      </w:pPr>
      <w:r>
        <w:rPr>
          <w:rFonts w:ascii="宋体" w:hAnsi="宋体" w:cs="宋体" w:hint="eastAsia"/>
          <w:color w:val="auto"/>
          <w:lang w:val="zh-CN"/>
        </w:rPr>
        <w:t>2</w:t>
      </w:r>
      <w:r>
        <w:rPr>
          <w:rFonts w:ascii="宋体" w:hAnsi="宋体" w:cs="宋体" w:hint="eastAsia"/>
          <w:color w:val="auto"/>
        </w:rPr>
        <w:t>.</w:t>
      </w:r>
      <w:r>
        <w:rPr>
          <w:rFonts w:hint="eastAsia"/>
          <w:color w:val="auto"/>
          <w:lang w:val="zh-CN"/>
        </w:rPr>
        <w:t>快速冻融循环法试验至抗冻等级对应的冻融循环次数时，混凝土试件的相对动弹模量≥</w:t>
      </w:r>
      <w:r>
        <w:rPr>
          <w:color w:val="auto"/>
          <w:lang w:val="zh-CN"/>
        </w:rPr>
        <w:t>75%</w:t>
      </w:r>
      <w:r>
        <w:rPr>
          <w:rFonts w:hint="eastAsia"/>
          <w:color w:val="auto"/>
          <w:lang w:val="zh-CN"/>
        </w:rPr>
        <w:t>，且质量损失率＜</w:t>
      </w:r>
      <w:r>
        <w:rPr>
          <w:color w:val="auto"/>
          <w:lang w:val="zh-CN"/>
        </w:rPr>
        <w:t>5%</w:t>
      </w:r>
      <w:r>
        <w:rPr>
          <w:rFonts w:hint="eastAsia"/>
          <w:color w:val="auto"/>
          <w:lang w:val="zh-CN"/>
        </w:rPr>
        <w:t>；</w:t>
      </w:r>
    </w:p>
    <w:p w:rsidR="005D16A0" w:rsidRDefault="00000000">
      <w:pPr>
        <w:adjustRightInd w:val="0"/>
        <w:snapToGrid w:val="0"/>
        <w:spacing w:line="360" w:lineRule="auto"/>
        <w:ind w:firstLineChars="200" w:firstLine="420"/>
        <w:rPr>
          <w:color w:val="auto"/>
          <w:lang w:val="zh-CN"/>
        </w:rPr>
      </w:pPr>
      <w:r>
        <w:rPr>
          <w:rFonts w:ascii="宋体" w:hAnsi="宋体" w:cs="宋体" w:hint="eastAsia"/>
          <w:color w:val="auto"/>
          <w:lang w:val="zh-CN"/>
        </w:rPr>
        <w:t>3</w:t>
      </w:r>
      <w:r>
        <w:rPr>
          <w:rFonts w:ascii="宋体" w:hAnsi="宋体" w:cs="宋体" w:hint="eastAsia"/>
          <w:color w:val="auto"/>
        </w:rPr>
        <w:t>.</w:t>
      </w:r>
      <w:r>
        <w:rPr>
          <w:rFonts w:hint="eastAsia"/>
          <w:color w:val="auto"/>
          <w:lang w:val="zh-CN"/>
        </w:rPr>
        <w:t>混凝土抗冻等级之间对应的冻融循环次数相差</w:t>
      </w:r>
      <w:r>
        <w:rPr>
          <w:color w:val="auto"/>
          <w:lang w:val="zh-CN"/>
        </w:rPr>
        <w:t>50</w:t>
      </w:r>
      <w:r>
        <w:rPr>
          <w:rFonts w:hint="eastAsia"/>
          <w:color w:val="auto"/>
          <w:lang w:val="zh-CN"/>
        </w:rPr>
        <w:t>；</w:t>
      </w:r>
    </w:p>
    <w:p w:rsidR="005D16A0" w:rsidRDefault="00000000">
      <w:pPr>
        <w:adjustRightInd w:val="0"/>
        <w:snapToGrid w:val="0"/>
        <w:spacing w:line="360" w:lineRule="auto"/>
        <w:ind w:firstLineChars="200" w:firstLine="420"/>
        <w:rPr>
          <w:color w:val="auto"/>
          <w:lang w:val="zh-CN"/>
        </w:rPr>
      </w:pPr>
      <w:r>
        <w:rPr>
          <w:rFonts w:ascii="宋体" w:hAnsi="宋体" w:cs="宋体" w:hint="eastAsia"/>
          <w:color w:val="auto"/>
          <w:lang w:val="zh-CN"/>
        </w:rPr>
        <w:t>4</w:t>
      </w:r>
      <w:r>
        <w:rPr>
          <w:rFonts w:ascii="宋体" w:hAnsi="宋体" w:cs="宋体" w:hint="eastAsia"/>
          <w:color w:val="auto"/>
        </w:rPr>
        <w:t>.</w:t>
      </w:r>
      <w:r>
        <w:rPr>
          <w:rFonts w:hint="eastAsia"/>
          <w:color w:val="auto"/>
          <w:lang w:val="zh-CN"/>
        </w:rPr>
        <w:t>设计工作年限</w:t>
      </w:r>
      <w:r>
        <w:rPr>
          <w:color w:val="auto"/>
          <w:lang w:val="zh-CN"/>
        </w:rPr>
        <w:t>100</w:t>
      </w:r>
      <w:r>
        <w:rPr>
          <w:rFonts w:hint="eastAsia"/>
          <w:color w:val="auto"/>
          <w:lang w:val="zh-CN"/>
        </w:rPr>
        <w:t>年的混凝土抗冻等级应提高一级及以上；设计工作年限</w:t>
      </w:r>
      <w:r>
        <w:rPr>
          <w:color w:val="auto"/>
          <w:lang w:val="zh-CN"/>
        </w:rPr>
        <w:t>30</w:t>
      </w:r>
      <w:r>
        <w:rPr>
          <w:rFonts w:hint="eastAsia"/>
          <w:color w:val="auto"/>
          <w:lang w:val="zh-CN"/>
        </w:rPr>
        <w:t>年的混凝土抗冻等级降低一级；临时工程最低抗冻等级为</w:t>
      </w:r>
      <w:r>
        <w:rPr>
          <w:color w:val="auto"/>
          <w:lang w:val="zh-CN"/>
        </w:rPr>
        <w:t>F100</w:t>
      </w:r>
      <w:r>
        <w:rPr>
          <w:rFonts w:hint="eastAsia"/>
          <w:color w:val="auto"/>
          <w:lang w:val="zh-CN"/>
        </w:rPr>
        <w:t>。</w:t>
      </w:r>
    </w:p>
    <w:p w:rsidR="005D16A0" w:rsidRDefault="00000000">
      <w:pPr>
        <w:adjustRightInd w:val="0"/>
        <w:snapToGrid w:val="0"/>
        <w:spacing w:line="360" w:lineRule="auto"/>
        <w:ind w:firstLineChars="150" w:firstLine="316"/>
        <w:rPr>
          <w:color w:val="000000"/>
          <w:sz w:val="24"/>
          <w:lang w:val="zh-CN"/>
        </w:rPr>
      </w:pPr>
      <w:r>
        <w:rPr>
          <w:b/>
          <w:color w:val="auto"/>
        </w:rPr>
        <w:t xml:space="preserve">3  </w:t>
      </w:r>
      <w:r>
        <w:rPr>
          <w:rFonts w:hint="eastAsia"/>
          <w:color w:val="000000"/>
          <w:sz w:val="24"/>
          <w:lang w:val="zh-CN"/>
        </w:rPr>
        <w:t>冻融环境所用硬化后引气混凝土内平均气泡间距系数不宜大于</w:t>
      </w:r>
      <w:r>
        <w:rPr>
          <w:color w:val="000000"/>
          <w:sz w:val="24"/>
          <w:lang w:val="zh-CN"/>
        </w:rPr>
        <w:t>300</w:t>
      </w:r>
      <w:r>
        <w:rPr>
          <w:rFonts w:hint="eastAsia"/>
          <w:color w:val="000000"/>
          <w:sz w:val="24"/>
          <w:lang w:val="zh-CN"/>
        </w:rPr>
        <w:t>μ</w:t>
      </w:r>
      <w:r>
        <w:rPr>
          <w:color w:val="000000"/>
          <w:sz w:val="24"/>
          <w:lang w:val="zh-CN"/>
        </w:rPr>
        <w:t>m</w:t>
      </w:r>
      <w:r>
        <w:rPr>
          <w:rFonts w:hint="eastAsia"/>
          <w:color w:val="000000"/>
          <w:sz w:val="24"/>
          <w:lang w:val="zh-CN"/>
        </w:rPr>
        <w:t>。</w:t>
      </w:r>
    </w:p>
    <w:p w:rsidR="005D16A0" w:rsidRDefault="00000000">
      <w:pPr>
        <w:adjustRightInd w:val="0"/>
        <w:spacing w:line="360" w:lineRule="auto"/>
        <w:outlineLvl w:val="2"/>
        <w:rPr>
          <w:color w:val="auto"/>
          <w:sz w:val="24"/>
          <w:szCs w:val="24"/>
        </w:rPr>
      </w:pPr>
      <w:r>
        <w:rPr>
          <w:b/>
          <w:bCs/>
          <w:color w:val="auto"/>
          <w:sz w:val="24"/>
          <w:szCs w:val="24"/>
        </w:rPr>
        <w:t>7.3.7</w:t>
      </w:r>
      <w:r>
        <w:rPr>
          <w:color w:val="auto"/>
          <w:sz w:val="24"/>
          <w:szCs w:val="24"/>
        </w:rPr>
        <w:t xml:space="preserve">  </w:t>
      </w:r>
      <w:r>
        <w:rPr>
          <w:rFonts w:hint="eastAsia"/>
          <w:color w:val="auto"/>
          <w:sz w:val="24"/>
          <w:szCs w:val="24"/>
        </w:rPr>
        <w:t>海岸工程自密实混凝土采用的原材料除符合本标准第</w:t>
      </w:r>
      <w:r>
        <w:rPr>
          <w:color w:val="auto"/>
          <w:sz w:val="24"/>
          <w:szCs w:val="24"/>
        </w:rPr>
        <w:t>5</w:t>
      </w:r>
      <w:r>
        <w:rPr>
          <w:rFonts w:hint="eastAsia"/>
          <w:color w:val="auto"/>
          <w:sz w:val="24"/>
          <w:szCs w:val="24"/>
        </w:rPr>
        <w:t>章的规定外，尚应符合下列规定：</w:t>
      </w:r>
    </w:p>
    <w:p w:rsidR="005D16A0" w:rsidRDefault="00000000">
      <w:pPr>
        <w:widowControl/>
        <w:spacing w:line="360" w:lineRule="auto"/>
        <w:ind w:firstLineChars="150" w:firstLine="361"/>
        <w:rPr>
          <w:color w:val="auto"/>
          <w:sz w:val="24"/>
          <w:szCs w:val="24"/>
        </w:rPr>
      </w:pPr>
      <w:r>
        <w:rPr>
          <w:b/>
          <w:bCs/>
          <w:color w:val="auto"/>
          <w:sz w:val="24"/>
          <w:szCs w:val="24"/>
        </w:rPr>
        <w:t>1</w:t>
      </w:r>
      <w:r>
        <w:rPr>
          <w:color w:val="auto"/>
          <w:sz w:val="24"/>
          <w:szCs w:val="24"/>
        </w:rPr>
        <w:t xml:space="preserve">  </w:t>
      </w:r>
      <w:r>
        <w:rPr>
          <w:rFonts w:hint="eastAsia"/>
          <w:color w:val="auto"/>
          <w:sz w:val="24"/>
          <w:szCs w:val="24"/>
        </w:rPr>
        <w:t>水泥应选用硅酸盐水泥或普通硅酸盐水泥；</w:t>
      </w:r>
    </w:p>
    <w:p w:rsidR="005D16A0" w:rsidRDefault="00000000">
      <w:pPr>
        <w:widowControl/>
        <w:spacing w:line="360" w:lineRule="auto"/>
        <w:ind w:firstLineChars="150" w:firstLine="361"/>
        <w:rPr>
          <w:color w:val="auto"/>
          <w:sz w:val="24"/>
          <w:szCs w:val="24"/>
        </w:rPr>
      </w:pPr>
      <w:r>
        <w:rPr>
          <w:b/>
          <w:bCs/>
          <w:color w:val="auto"/>
          <w:sz w:val="24"/>
          <w:szCs w:val="24"/>
        </w:rPr>
        <w:t>2</w:t>
      </w:r>
      <w:r>
        <w:rPr>
          <w:color w:val="auto"/>
          <w:sz w:val="24"/>
          <w:szCs w:val="24"/>
        </w:rPr>
        <w:t xml:space="preserve">  </w:t>
      </w:r>
      <w:r>
        <w:rPr>
          <w:rFonts w:hint="eastAsia"/>
          <w:color w:val="auto"/>
          <w:sz w:val="24"/>
          <w:szCs w:val="24"/>
        </w:rPr>
        <w:t>粗骨料的最大粒径不应大于</w:t>
      </w:r>
      <w:r>
        <w:rPr>
          <w:color w:val="auto"/>
          <w:sz w:val="24"/>
          <w:szCs w:val="24"/>
        </w:rPr>
        <w:t>20mm</w:t>
      </w:r>
      <w:r>
        <w:rPr>
          <w:rFonts w:hint="eastAsia"/>
          <w:color w:val="auto"/>
          <w:sz w:val="24"/>
          <w:szCs w:val="24"/>
        </w:rPr>
        <w:t>，针片状颗粒含量应小于</w:t>
      </w:r>
      <w:r>
        <w:rPr>
          <w:color w:val="auto"/>
          <w:sz w:val="24"/>
          <w:szCs w:val="24"/>
        </w:rPr>
        <w:t>10%</w:t>
      </w:r>
      <w:r>
        <w:rPr>
          <w:rFonts w:hint="eastAsia"/>
          <w:color w:val="auto"/>
          <w:sz w:val="24"/>
          <w:szCs w:val="24"/>
        </w:rPr>
        <w:t>，空隙率应小于</w:t>
      </w:r>
      <w:r>
        <w:rPr>
          <w:color w:val="auto"/>
          <w:sz w:val="24"/>
          <w:szCs w:val="24"/>
        </w:rPr>
        <w:t>40%</w:t>
      </w:r>
      <w:r>
        <w:rPr>
          <w:rFonts w:hint="eastAsia"/>
          <w:color w:val="auto"/>
          <w:sz w:val="24"/>
          <w:szCs w:val="24"/>
        </w:rPr>
        <w:t>；</w:t>
      </w:r>
    </w:p>
    <w:p w:rsidR="005D16A0" w:rsidRDefault="00000000">
      <w:pPr>
        <w:widowControl/>
        <w:spacing w:line="360" w:lineRule="auto"/>
        <w:ind w:firstLineChars="150" w:firstLine="361"/>
        <w:rPr>
          <w:color w:val="auto"/>
          <w:sz w:val="24"/>
          <w:szCs w:val="24"/>
        </w:rPr>
      </w:pPr>
      <w:r>
        <w:rPr>
          <w:b/>
          <w:bCs/>
          <w:color w:val="auto"/>
          <w:sz w:val="24"/>
          <w:szCs w:val="24"/>
        </w:rPr>
        <w:t>3</w:t>
      </w:r>
      <w:r>
        <w:rPr>
          <w:color w:val="auto"/>
          <w:sz w:val="24"/>
          <w:szCs w:val="24"/>
        </w:rPr>
        <w:t xml:space="preserve">  </w:t>
      </w:r>
      <w:r>
        <w:rPr>
          <w:rFonts w:hint="eastAsia"/>
          <w:color w:val="auto"/>
          <w:sz w:val="24"/>
          <w:szCs w:val="24"/>
        </w:rPr>
        <w:t>细骨料应选用级配合格的中砂，砂的含泥量应小于</w:t>
      </w:r>
      <w:r>
        <w:rPr>
          <w:color w:val="auto"/>
          <w:sz w:val="24"/>
          <w:szCs w:val="24"/>
        </w:rPr>
        <w:t>1%</w:t>
      </w:r>
      <w:r>
        <w:rPr>
          <w:rFonts w:hint="eastAsia"/>
          <w:color w:val="auto"/>
          <w:sz w:val="24"/>
          <w:szCs w:val="24"/>
        </w:rPr>
        <w:t>。</w:t>
      </w:r>
    </w:p>
    <w:p w:rsidR="005D16A0" w:rsidRDefault="00000000">
      <w:pPr>
        <w:adjustRightInd w:val="0"/>
        <w:spacing w:line="360" w:lineRule="auto"/>
        <w:outlineLvl w:val="2"/>
        <w:rPr>
          <w:color w:val="auto"/>
          <w:sz w:val="24"/>
          <w:szCs w:val="24"/>
        </w:rPr>
      </w:pPr>
      <w:r>
        <w:rPr>
          <w:b/>
          <w:bCs/>
          <w:color w:val="auto"/>
          <w:sz w:val="24"/>
          <w:szCs w:val="24"/>
        </w:rPr>
        <w:t>7.3.8</w:t>
      </w:r>
      <w:r>
        <w:rPr>
          <w:color w:val="auto"/>
          <w:sz w:val="24"/>
          <w:szCs w:val="24"/>
        </w:rPr>
        <w:t xml:space="preserve">  </w:t>
      </w:r>
      <w:r>
        <w:rPr>
          <w:color w:val="auto"/>
          <w:sz w:val="24"/>
          <w:szCs w:val="24"/>
        </w:rPr>
        <w:t>海岸工程</w:t>
      </w:r>
      <w:r>
        <w:rPr>
          <w:rFonts w:hint="eastAsia"/>
          <w:color w:val="auto"/>
          <w:sz w:val="24"/>
          <w:szCs w:val="24"/>
        </w:rPr>
        <w:t>自密实混凝土配合比设计除按本标准第</w:t>
      </w:r>
      <w:r>
        <w:rPr>
          <w:color w:val="auto"/>
          <w:sz w:val="24"/>
          <w:szCs w:val="24"/>
        </w:rPr>
        <w:t>7.2</w:t>
      </w:r>
      <w:r>
        <w:rPr>
          <w:rFonts w:hint="eastAsia"/>
          <w:color w:val="auto"/>
          <w:sz w:val="24"/>
          <w:szCs w:val="24"/>
        </w:rPr>
        <w:t>节的有关规定执行外，尚应符合下列规定：</w:t>
      </w:r>
    </w:p>
    <w:p w:rsidR="005D16A0" w:rsidRDefault="00000000">
      <w:pPr>
        <w:widowControl/>
        <w:spacing w:line="360" w:lineRule="auto"/>
        <w:ind w:firstLineChars="150" w:firstLine="361"/>
        <w:rPr>
          <w:color w:val="auto"/>
          <w:sz w:val="24"/>
          <w:szCs w:val="24"/>
        </w:rPr>
      </w:pPr>
      <w:r>
        <w:rPr>
          <w:b/>
          <w:bCs/>
          <w:color w:val="auto"/>
          <w:sz w:val="24"/>
          <w:szCs w:val="24"/>
        </w:rPr>
        <w:t>1</w:t>
      </w:r>
      <w:r>
        <w:rPr>
          <w:color w:val="auto"/>
          <w:sz w:val="24"/>
          <w:szCs w:val="24"/>
        </w:rPr>
        <w:t xml:space="preserve">  </w:t>
      </w:r>
      <w:r>
        <w:rPr>
          <w:rFonts w:hint="eastAsia"/>
          <w:color w:val="auto"/>
          <w:sz w:val="24"/>
          <w:szCs w:val="24"/>
        </w:rPr>
        <w:t>根据所用的砂、石、高效减水剂和确定的和易性，并在达到要求的工作性和自密实性同时，选择较少的单位用水量；</w:t>
      </w:r>
    </w:p>
    <w:p w:rsidR="005D16A0" w:rsidRDefault="00000000">
      <w:pPr>
        <w:widowControl/>
        <w:spacing w:line="360" w:lineRule="auto"/>
        <w:ind w:firstLineChars="150" w:firstLine="361"/>
        <w:rPr>
          <w:color w:val="auto"/>
          <w:sz w:val="24"/>
          <w:szCs w:val="24"/>
        </w:rPr>
      </w:pPr>
      <w:r>
        <w:rPr>
          <w:b/>
          <w:bCs/>
          <w:color w:val="auto"/>
          <w:sz w:val="24"/>
          <w:szCs w:val="24"/>
        </w:rPr>
        <w:t>2</w:t>
      </w:r>
      <w:r>
        <w:rPr>
          <w:color w:val="auto"/>
          <w:sz w:val="24"/>
          <w:szCs w:val="24"/>
        </w:rPr>
        <w:t xml:space="preserve">  </w:t>
      </w:r>
      <w:r>
        <w:rPr>
          <w:rFonts w:hint="eastAsia"/>
          <w:color w:val="auto"/>
          <w:sz w:val="24"/>
          <w:szCs w:val="24"/>
        </w:rPr>
        <w:t>单位体积胶凝材料用量应为</w:t>
      </w:r>
      <w:r>
        <w:rPr>
          <w:color w:val="auto"/>
          <w:sz w:val="24"/>
          <w:szCs w:val="24"/>
        </w:rPr>
        <w:t>450~600kg/m</w:t>
      </w:r>
      <w:r>
        <w:rPr>
          <w:color w:val="auto"/>
          <w:sz w:val="24"/>
          <w:szCs w:val="24"/>
          <w:vertAlign w:val="superscript"/>
        </w:rPr>
        <w:t>3</w:t>
      </w:r>
      <w:r>
        <w:rPr>
          <w:rFonts w:hint="eastAsia"/>
          <w:color w:val="auto"/>
          <w:sz w:val="24"/>
          <w:szCs w:val="24"/>
        </w:rPr>
        <w:t>；</w:t>
      </w:r>
    </w:p>
    <w:p w:rsidR="005D16A0" w:rsidRDefault="00000000">
      <w:pPr>
        <w:widowControl/>
        <w:spacing w:line="360" w:lineRule="auto"/>
        <w:ind w:firstLineChars="150" w:firstLine="361"/>
        <w:rPr>
          <w:color w:val="auto"/>
          <w:sz w:val="24"/>
          <w:szCs w:val="24"/>
        </w:rPr>
      </w:pPr>
      <w:r>
        <w:rPr>
          <w:b/>
          <w:bCs/>
          <w:color w:val="auto"/>
          <w:sz w:val="24"/>
          <w:szCs w:val="24"/>
        </w:rPr>
        <w:t>3</w:t>
      </w:r>
      <w:r>
        <w:rPr>
          <w:color w:val="auto"/>
          <w:sz w:val="24"/>
          <w:szCs w:val="24"/>
        </w:rPr>
        <w:t xml:space="preserve">  </w:t>
      </w:r>
      <w:r>
        <w:rPr>
          <w:rFonts w:hint="eastAsia"/>
          <w:color w:val="auto"/>
          <w:sz w:val="24"/>
          <w:szCs w:val="24"/>
        </w:rPr>
        <w:t>水与胶凝材料的体积比应为</w:t>
      </w:r>
      <w:r>
        <w:rPr>
          <w:color w:val="auto"/>
          <w:sz w:val="24"/>
          <w:szCs w:val="24"/>
        </w:rPr>
        <w:t>0.8~1.1</w:t>
      </w:r>
      <w:r>
        <w:rPr>
          <w:rFonts w:hint="eastAsia"/>
          <w:color w:val="auto"/>
          <w:sz w:val="24"/>
          <w:szCs w:val="24"/>
        </w:rPr>
        <w:t>；</w:t>
      </w:r>
    </w:p>
    <w:p w:rsidR="005D16A0" w:rsidRDefault="00000000">
      <w:pPr>
        <w:widowControl/>
        <w:spacing w:line="360" w:lineRule="auto"/>
        <w:ind w:firstLineChars="150" w:firstLine="361"/>
        <w:rPr>
          <w:color w:val="auto"/>
          <w:sz w:val="24"/>
          <w:szCs w:val="24"/>
        </w:rPr>
      </w:pPr>
      <w:r>
        <w:rPr>
          <w:b/>
          <w:bCs/>
          <w:color w:val="auto"/>
          <w:sz w:val="24"/>
          <w:szCs w:val="24"/>
        </w:rPr>
        <w:t>4</w:t>
      </w:r>
      <w:r>
        <w:rPr>
          <w:color w:val="auto"/>
          <w:sz w:val="24"/>
          <w:szCs w:val="24"/>
        </w:rPr>
        <w:t xml:space="preserve">  </w:t>
      </w:r>
      <w:r>
        <w:rPr>
          <w:rFonts w:hint="eastAsia"/>
          <w:color w:val="auto"/>
          <w:sz w:val="24"/>
          <w:szCs w:val="24"/>
        </w:rPr>
        <w:t>粗集料体积应为混凝土总体积的</w:t>
      </w:r>
      <w:r>
        <w:rPr>
          <w:color w:val="auto"/>
          <w:sz w:val="24"/>
          <w:szCs w:val="24"/>
        </w:rPr>
        <w:t>28%~35%</w:t>
      </w:r>
      <w:r>
        <w:rPr>
          <w:rFonts w:hint="eastAsia"/>
          <w:color w:val="auto"/>
          <w:sz w:val="24"/>
          <w:szCs w:val="24"/>
        </w:rPr>
        <w:t>；</w:t>
      </w:r>
    </w:p>
    <w:p w:rsidR="005D16A0" w:rsidRDefault="00000000">
      <w:pPr>
        <w:widowControl/>
        <w:spacing w:line="360" w:lineRule="auto"/>
        <w:ind w:firstLineChars="150" w:firstLine="361"/>
        <w:rPr>
          <w:rFonts w:eastAsia="楷体"/>
          <w:color w:val="0070C0"/>
          <w:sz w:val="24"/>
          <w:szCs w:val="24"/>
        </w:rPr>
      </w:pPr>
      <w:r>
        <w:rPr>
          <w:b/>
          <w:bCs/>
          <w:color w:val="auto"/>
          <w:sz w:val="24"/>
          <w:szCs w:val="24"/>
        </w:rPr>
        <w:lastRenderedPageBreak/>
        <w:t>5</w:t>
      </w:r>
      <w:r>
        <w:rPr>
          <w:color w:val="auto"/>
          <w:sz w:val="24"/>
          <w:szCs w:val="24"/>
        </w:rPr>
        <w:t xml:space="preserve">  </w:t>
      </w:r>
      <w:r>
        <w:rPr>
          <w:rFonts w:hint="eastAsia"/>
          <w:color w:val="auto"/>
          <w:sz w:val="24"/>
          <w:szCs w:val="24"/>
        </w:rPr>
        <w:t>根据经验，在保证自密实混凝土的和易性和填密度的情况下选取最佳砂率，砂的体积应按占砂浆体积</w:t>
      </w:r>
      <w:r>
        <w:rPr>
          <w:color w:val="auto"/>
          <w:sz w:val="24"/>
          <w:szCs w:val="24"/>
        </w:rPr>
        <w:t>40%~50%</w:t>
      </w:r>
      <w:r>
        <w:rPr>
          <w:rFonts w:hint="eastAsia"/>
          <w:color w:val="auto"/>
          <w:sz w:val="24"/>
          <w:szCs w:val="24"/>
        </w:rPr>
        <w:t>选取。</w:t>
      </w:r>
    </w:p>
    <w:p w:rsidR="005D16A0" w:rsidRDefault="00000000">
      <w:pPr>
        <w:adjustRightInd w:val="0"/>
        <w:spacing w:line="360" w:lineRule="auto"/>
        <w:outlineLvl w:val="2"/>
        <w:rPr>
          <w:color w:val="auto"/>
          <w:sz w:val="24"/>
          <w:szCs w:val="24"/>
        </w:rPr>
      </w:pPr>
      <w:r>
        <w:rPr>
          <w:b/>
          <w:bCs/>
          <w:color w:val="auto"/>
          <w:sz w:val="24"/>
          <w:szCs w:val="24"/>
        </w:rPr>
        <w:t>7.3.9</w:t>
      </w:r>
      <w:r>
        <w:rPr>
          <w:color w:val="auto"/>
          <w:sz w:val="24"/>
          <w:szCs w:val="24"/>
        </w:rPr>
        <w:t xml:space="preserve">  </w:t>
      </w:r>
      <w:r>
        <w:rPr>
          <w:rFonts w:hint="eastAsia"/>
          <w:color w:val="auto"/>
          <w:sz w:val="24"/>
          <w:szCs w:val="24"/>
        </w:rPr>
        <w:t>超高性能混凝土配合比设计应符合下列规定：</w:t>
      </w:r>
    </w:p>
    <w:p w:rsidR="005D16A0" w:rsidRDefault="00000000">
      <w:pPr>
        <w:widowControl/>
        <w:spacing w:line="360" w:lineRule="auto"/>
        <w:ind w:firstLineChars="150" w:firstLine="361"/>
        <w:rPr>
          <w:color w:val="auto"/>
          <w:sz w:val="24"/>
          <w:szCs w:val="24"/>
        </w:rPr>
      </w:pPr>
      <w:r>
        <w:rPr>
          <w:b/>
          <w:bCs/>
          <w:color w:val="auto"/>
          <w:sz w:val="24"/>
          <w:szCs w:val="24"/>
        </w:rPr>
        <w:t>1</w:t>
      </w:r>
      <w:r>
        <w:rPr>
          <w:color w:val="auto"/>
          <w:sz w:val="24"/>
          <w:szCs w:val="24"/>
        </w:rPr>
        <w:t xml:space="preserve">  </w:t>
      </w:r>
      <w:r>
        <w:rPr>
          <w:rFonts w:hint="eastAsia"/>
          <w:color w:val="auto"/>
          <w:sz w:val="24"/>
          <w:szCs w:val="24"/>
        </w:rPr>
        <w:t>水胶比不宜大于</w:t>
      </w:r>
      <w:r>
        <w:rPr>
          <w:color w:val="auto"/>
          <w:sz w:val="24"/>
          <w:szCs w:val="24"/>
        </w:rPr>
        <w:t>0.20</w:t>
      </w:r>
      <w:r>
        <w:rPr>
          <w:rFonts w:hint="eastAsia"/>
          <w:color w:val="auto"/>
          <w:sz w:val="24"/>
          <w:szCs w:val="24"/>
        </w:rPr>
        <w:t>；</w:t>
      </w:r>
    </w:p>
    <w:p w:rsidR="005D16A0" w:rsidRDefault="00000000">
      <w:pPr>
        <w:widowControl/>
        <w:spacing w:line="360" w:lineRule="auto"/>
        <w:ind w:firstLineChars="150" w:firstLine="361"/>
        <w:rPr>
          <w:color w:val="auto"/>
          <w:sz w:val="24"/>
          <w:szCs w:val="24"/>
        </w:rPr>
      </w:pPr>
      <w:r>
        <w:rPr>
          <w:b/>
          <w:bCs/>
          <w:color w:val="auto"/>
          <w:sz w:val="24"/>
          <w:szCs w:val="24"/>
        </w:rPr>
        <w:t>2</w:t>
      </w:r>
      <w:r>
        <w:rPr>
          <w:color w:val="auto"/>
          <w:sz w:val="24"/>
          <w:szCs w:val="24"/>
        </w:rPr>
        <w:t xml:space="preserve">  </w:t>
      </w:r>
      <w:r>
        <w:rPr>
          <w:rFonts w:hint="eastAsia"/>
          <w:color w:val="auto"/>
          <w:sz w:val="24"/>
          <w:szCs w:val="24"/>
        </w:rPr>
        <w:t>骨料与胶凝材料各组分的相对比例宜按照颗粒堆积理论设计；</w:t>
      </w:r>
    </w:p>
    <w:p w:rsidR="005D16A0" w:rsidRDefault="00000000">
      <w:pPr>
        <w:widowControl/>
        <w:spacing w:line="360" w:lineRule="auto"/>
        <w:ind w:firstLineChars="150" w:firstLine="361"/>
        <w:rPr>
          <w:color w:val="auto"/>
          <w:sz w:val="24"/>
          <w:szCs w:val="24"/>
        </w:rPr>
      </w:pPr>
      <w:r>
        <w:rPr>
          <w:b/>
          <w:bCs/>
          <w:color w:val="auto"/>
          <w:sz w:val="24"/>
          <w:szCs w:val="24"/>
        </w:rPr>
        <w:t>3</w:t>
      </w:r>
      <w:r>
        <w:rPr>
          <w:color w:val="auto"/>
          <w:sz w:val="24"/>
          <w:szCs w:val="24"/>
        </w:rPr>
        <w:t xml:space="preserve">  </w:t>
      </w:r>
      <w:r>
        <w:rPr>
          <w:rFonts w:hint="eastAsia"/>
          <w:color w:val="auto"/>
          <w:sz w:val="24"/>
          <w:szCs w:val="24"/>
        </w:rPr>
        <w:t>硅灰掺量不宜小于胶凝材料用量的</w:t>
      </w:r>
      <w:r>
        <w:rPr>
          <w:color w:val="auto"/>
          <w:sz w:val="24"/>
          <w:szCs w:val="24"/>
        </w:rPr>
        <w:t>10%</w:t>
      </w:r>
      <w:r>
        <w:rPr>
          <w:rFonts w:hint="eastAsia"/>
          <w:color w:val="auto"/>
          <w:sz w:val="24"/>
          <w:szCs w:val="24"/>
        </w:rPr>
        <w:t>；</w:t>
      </w:r>
    </w:p>
    <w:p w:rsidR="005D16A0" w:rsidRDefault="00000000">
      <w:pPr>
        <w:widowControl/>
        <w:spacing w:line="360" w:lineRule="auto"/>
        <w:ind w:firstLineChars="150" w:firstLine="361"/>
        <w:rPr>
          <w:color w:val="auto"/>
          <w:sz w:val="24"/>
          <w:szCs w:val="24"/>
        </w:rPr>
      </w:pPr>
      <w:r>
        <w:rPr>
          <w:b/>
          <w:bCs/>
          <w:color w:val="auto"/>
          <w:sz w:val="24"/>
          <w:szCs w:val="24"/>
        </w:rPr>
        <w:t>4</w:t>
      </w:r>
      <w:r>
        <w:rPr>
          <w:color w:val="auto"/>
          <w:sz w:val="24"/>
          <w:szCs w:val="24"/>
        </w:rPr>
        <w:t xml:space="preserve">  </w:t>
      </w:r>
      <w:r>
        <w:rPr>
          <w:rFonts w:hint="eastAsia"/>
          <w:color w:val="auto"/>
          <w:sz w:val="24"/>
          <w:szCs w:val="24"/>
        </w:rPr>
        <w:t>粉煤灰微珠掺量可为胶凝材料的</w:t>
      </w:r>
      <w:r>
        <w:rPr>
          <w:color w:val="auto"/>
          <w:sz w:val="24"/>
          <w:szCs w:val="24"/>
        </w:rPr>
        <w:t>5%~15%</w:t>
      </w:r>
      <w:r>
        <w:rPr>
          <w:rFonts w:hint="eastAsia"/>
          <w:color w:val="auto"/>
          <w:sz w:val="24"/>
          <w:szCs w:val="24"/>
        </w:rPr>
        <w:t>；</w:t>
      </w:r>
    </w:p>
    <w:p w:rsidR="005D16A0" w:rsidRDefault="00000000">
      <w:pPr>
        <w:widowControl/>
        <w:spacing w:line="360" w:lineRule="auto"/>
        <w:ind w:firstLineChars="150" w:firstLine="361"/>
        <w:rPr>
          <w:rFonts w:eastAsia="楷体"/>
          <w:color w:val="0070C0"/>
          <w:sz w:val="24"/>
          <w:szCs w:val="24"/>
        </w:rPr>
      </w:pPr>
      <w:r>
        <w:rPr>
          <w:b/>
          <w:bCs/>
          <w:color w:val="auto"/>
          <w:sz w:val="24"/>
          <w:szCs w:val="24"/>
        </w:rPr>
        <w:t>5</w:t>
      </w:r>
      <w:r>
        <w:rPr>
          <w:color w:val="auto"/>
          <w:sz w:val="24"/>
          <w:szCs w:val="24"/>
        </w:rPr>
        <w:t xml:space="preserve">  </w:t>
      </w:r>
      <w:r>
        <w:rPr>
          <w:rFonts w:hint="eastAsia"/>
          <w:color w:val="auto"/>
          <w:sz w:val="24"/>
          <w:szCs w:val="24"/>
        </w:rPr>
        <w:t>胶凝材料用量和纤维掺量应符合现行国家标准《活性粉末混凝土》</w:t>
      </w:r>
      <w:r>
        <w:rPr>
          <w:color w:val="auto"/>
          <w:sz w:val="24"/>
          <w:szCs w:val="24"/>
        </w:rPr>
        <w:t>GB/T 31387</w:t>
      </w:r>
      <w:r>
        <w:rPr>
          <w:rFonts w:hint="eastAsia"/>
          <w:color w:val="auto"/>
          <w:sz w:val="24"/>
          <w:szCs w:val="24"/>
        </w:rPr>
        <w:t>的相关规定。</w:t>
      </w:r>
    </w:p>
    <w:p w:rsidR="005D16A0" w:rsidRDefault="00000000">
      <w:pPr>
        <w:pStyle w:val="CJJ2TimesNewRoman"/>
        <w:rPr>
          <w:b w:val="0"/>
          <w:bCs w:val="0"/>
        </w:rPr>
      </w:pPr>
      <w:bookmarkStart w:id="198" w:name="_Toc32516"/>
      <w:r>
        <w:rPr>
          <w:b w:val="0"/>
          <w:bCs w:val="0"/>
        </w:rPr>
        <w:t xml:space="preserve">7.4  </w:t>
      </w:r>
      <w:r>
        <w:rPr>
          <w:rFonts w:hint="eastAsia"/>
          <w:b w:val="0"/>
          <w:bCs w:val="0"/>
        </w:rPr>
        <w:t>混凝土施工</w:t>
      </w:r>
      <w:bookmarkEnd w:id="198"/>
    </w:p>
    <w:p w:rsidR="005D16A0" w:rsidRDefault="00000000">
      <w:pPr>
        <w:spacing w:line="360" w:lineRule="auto"/>
        <w:outlineLvl w:val="2"/>
        <w:rPr>
          <w:bCs/>
          <w:color w:val="auto"/>
          <w:sz w:val="24"/>
        </w:rPr>
      </w:pPr>
      <w:r>
        <w:rPr>
          <w:b/>
          <w:bCs/>
          <w:color w:val="auto"/>
          <w:kern w:val="2"/>
          <w:sz w:val="24"/>
          <w:szCs w:val="24"/>
        </w:rPr>
        <w:t>7.4.1</w:t>
      </w:r>
      <w:r>
        <w:rPr>
          <w:bCs/>
          <w:color w:val="auto"/>
          <w:kern w:val="2"/>
          <w:sz w:val="24"/>
          <w:szCs w:val="24"/>
        </w:rPr>
        <w:t xml:space="preserve">  </w:t>
      </w:r>
      <w:r>
        <w:rPr>
          <w:rFonts w:hint="eastAsia"/>
          <w:bCs/>
          <w:color w:val="auto"/>
          <w:kern w:val="2"/>
          <w:sz w:val="24"/>
          <w:szCs w:val="24"/>
        </w:rPr>
        <w:t>模板工程应符合下列规定：</w:t>
      </w:r>
    </w:p>
    <w:p w:rsidR="005D16A0" w:rsidRDefault="00000000">
      <w:pPr>
        <w:spacing w:line="360" w:lineRule="auto"/>
        <w:ind w:firstLineChars="150" w:firstLine="361"/>
        <w:rPr>
          <w:bCs/>
          <w:color w:val="auto"/>
          <w:sz w:val="24"/>
        </w:rPr>
      </w:pPr>
      <w:r>
        <w:rPr>
          <w:b/>
          <w:bCs/>
          <w:color w:val="auto"/>
          <w:kern w:val="2"/>
          <w:sz w:val="24"/>
          <w:szCs w:val="24"/>
        </w:rPr>
        <w:t>1</w:t>
      </w:r>
      <w:r>
        <w:rPr>
          <w:bCs/>
          <w:color w:val="auto"/>
          <w:kern w:val="2"/>
          <w:sz w:val="24"/>
          <w:szCs w:val="24"/>
        </w:rPr>
        <w:t xml:space="preserve">  </w:t>
      </w:r>
      <w:r>
        <w:rPr>
          <w:rFonts w:hint="eastAsia"/>
          <w:bCs/>
          <w:color w:val="auto"/>
          <w:kern w:val="2"/>
          <w:sz w:val="24"/>
          <w:szCs w:val="24"/>
        </w:rPr>
        <w:t>模板及支架应根据工程结构型式、荷载大小、施工设备和模板材料等条件进行设计，模板应具有足够的强度、刚度和稳定性，并与钢筋和混凝土施工工艺相适应；</w:t>
      </w:r>
    </w:p>
    <w:p w:rsidR="005D16A0" w:rsidRDefault="00000000">
      <w:pPr>
        <w:spacing w:line="360" w:lineRule="auto"/>
        <w:ind w:firstLineChars="150" w:firstLine="361"/>
        <w:rPr>
          <w:bCs/>
          <w:color w:val="auto"/>
          <w:kern w:val="2"/>
          <w:sz w:val="24"/>
          <w:szCs w:val="24"/>
        </w:rPr>
      </w:pPr>
      <w:r>
        <w:rPr>
          <w:b/>
          <w:bCs/>
          <w:color w:val="auto"/>
          <w:kern w:val="2"/>
          <w:sz w:val="24"/>
          <w:szCs w:val="24"/>
        </w:rPr>
        <w:t>2</w:t>
      </w:r>
      <w:r>
        <w:rPr>
          <w:bCs/>
          <w:color w:val="auto"/>
          <w:kern w:val="2"/>
          <w:sz w:val="24"/>
          <w:szCs w:val="24"/>
        </w:rPr>
        <w:t xml:space="preserve">  </w:t>
      </w:r>
      <w:r>
        <w:rPr>
          <w:rFonts w:hint="eastAsia"/>
          <w:bCs/>
          <w:color w:val="auto"/>
          <w:kern w:val="2"/>
          <w:sz w:val="24"/>
          <w:szCs w:val="24"/>
        </w:rPr>
        <w:t>模板及支架应支设稳固、牢靠，并应保证结构和构件满足形状和尺寸要求。</w:t>
      </w:r>
    </w:p>
    <w:p w:rsidR="005D16A0" w:rsidRDefault="00000000">
      <w:pPr>
        <w:spacing w:line="360" w:lineRule="auto"/>
        <w:ind w:firstLineChars="150" w:firstLine="361"/>
        <w:rPr>
          <w:bCs/>
          <w:color w:val="auto"/>
          <w:kern w:val="2"/>
          <w:sz w:val="24"/>
          <w:szCs w:val="24"/>
        </w:rPr>
      </w:pPr>
      <w:r>
        <w:rPr>
          <w:b/>
          <w:bCs/>
          <w:color w:val="auto"/>
          <w:kern w:val="2"/>
          <w:sz w:val="24"/>
          <w:szCs w:val="24"/>
        </w:rPr>
        <w:t>3</w:t>
      </w:r>
      <w:r>
        <w:rPr>
          <w:bCs/>
          <w:color w:val="auto"/>
          <w:kern w:val="2"/>
          <w:sz w:val="24"/>
          <w:szCs w:val="24"/>
        </w:rPr>
        <w:t xml:space="preserve">  </w:t>
      </w:r>
      <w:r>
        <w:rPr>
          <w:rFonts w:hint="eastAsia"/>
          <w:bCs/>
          <w:color w:val="auto"/>
          <w:kern w:val="2"/>
          <w:sz w:val="24"/>
          <w:szCs w:val="24"/>
        </w:rPr>
        <w:t>模板面板应平整、光洁，接缝应平顺、严密、不漏浆。</w:t>
      </w:r>
    </w:p>
    <w:p w:rsidR="005D16A0" w:rsidRDefault="00000000">
      <w:pPr>
        <w:spacing w:line="360" w:lineRule="auto"/>
        <w:ind w:firstLineChars="150" w:firstLine="361"/>
        <w:rPr>
          <w:bCs/>
          <w:color w:val="auto"/>
          <w:sz w:val="24"/>
          <w:szCs w:val="24"/>
        </w:rPr>
      </w:pPr>
      <w:r>
        <w:rPr>
          <w:b/>
          <w:bCs/>
          <w:color w:val="auto"/>
          <w:kern w:val="2"/>
          <w:sz w:val="24"/>
          <w:szCs w:val="24"/>
        </w:rPr>
        <w:t xml:space="preserve">4 </w:t>
      </w:r>
      <w:r>
        <w:rPr>
          <w:bCs/>
          <w:color w:val="auto"/>
          <w:kern w:val="2"/>
          <w:sz w:val="24"/>
          <w:szCs w:val="24"/>
        </w:rPr>
        <w:t xml:space="preserve"> </w:t>
      </w:r>
      <w:r>
        <w:rPr>
          <w:rFonts w:hint="eastAsia"/>
          <w:bCs/>
          <w:color w:val="auto"/>
          <w:kern w:val="2"/>
          <w:sz w:val="24"/>
          <w:szCs w:val="24"/>
        </w:rPr>
        <w:t>大型承重模板安装和拆除过程必须保持足够的临时固定措施，并应设置必要的安全警戒区。</w:t>
      </w:r>
    </w:p>
    <w:p w:rsidR="005D16A0" w:rsidRDefault="00000000">
      <w:pPr>
        <w:spacing w:line="360" w:lineRule="auto"/>
        <w:outlineLvl w:val="2"/>
        <w:rPr>
          <w:bCs/>
          <w:color w:val="auto"/>
          <w:sz w:val="24"/>
        </w:rPr>
      </w:pPr>
      <w:r>
        <w:rPr>
          <w:b/>
          <w:bCs/>
          <w:color w:val="auto"/>
          <w:kern w:val="2"/>
          <w:sz w:val="24"/>
          <w:szCs w:val="24"/>
        </w:rPr>
        <w:t>7.4.2</w:t>
      </w:r>
      <w:r>
        <w:rPr>
          <w:bCs/>
          <w:color w:val="auto"/>
          <w:kern w:val="2"/>
          <w:sz w:val="24"/>
          <w:szCs w:val="24"/>
        </w:rPr>
        <w:t xml:space="preserve">  </w:t>
      </w:r>
      <w:r>
        <w:rPr>
          <w:rFonts w:hint="eastAsia"/>
          <w:bCs/>
          <w:color w:val="auto"/>
          <w:kern w:val="2"/>
          <w:sz w:val="24"/>
          <w:szCs w:val="24"/>
        </w:rPr>
        <w:t>钢筋工程应符合下列规定：</w:t>
      </w:r>
    </w:p>
    <w:p w:rsidR="005D16A0" w:rsidRDefault="00000000">
      <w:pPr>
        <w:spacing w:line="360" w:lineRule="auto"/>
        <w:ind w:firstLineChars="150" w:firstLine="361"/>
        <w:rPr>
          <w:bCs/>
          <w:color w:val="auto"/>
          <w:kern w:val="2"/>
          <w:sz w:val="24"/>
          <w:szCs w:val="24"/>
        </w:rPr>
      </w:pPr>
      <w:r>
        <w:rPr>
          <w:b/>
          <w:bCs/>
          <w:color w:val="auto"/>
          <w:kern w:val="2"/>
          <w:sz w:val="24"/>
          <w:szCs w:val="24"/>
        </w:rPr>
        <w:t>1</w:t>
      </w:r>
      <w:r>
        <w:rPr>
          <w:bCs/>
          <w:color w:val="auto"/>
          <w:kern w:val="2"/>
          <w:sz w:val="24"/>
          <w:szCs w:val="24"/>
        </w:rPr>
        <w:t xml:space="preserve">  </w:t>
      </w:r>
      <w:r>
        <w:rPr>
          <w:rFonts w:hint="eastAsia"/>
          <w:bCs/>
          <w:color w:val="auto"/>
          <w:kern w:val="2"/>
          <w:sz w:val="24"/>
          <w:szCs w:val="24"/>
        </w:rPr>
        <w:t>受力钢筋的接头连接方式、接头位置、同一截面接头数量和接头技术要求应满足设计要求和有关规定。</w:t>
      </w:r>
    </w:p>
    <w:p w:rsidR="005D16A0" w:rsidRDefault="00000000">
      <w:pPr>
        <w:spacing w:line="360" w:lineRule="auto"/>
        <w:ind w:firstLineChars="150" w:firstLine="361"/>
        <w:rPr>
          <w:bCs/>
          <w:color w:val="auto"/>
          <w:kern w:val="2"/>
          <w:sz w:val="24"/>
          <w:szCs w:val="24"/>
        </w:rPr>
      </w:pPr>
      <w:r>
        <w:rPr>
          <w:b/>
          <w:bCs/>
          <w:color w:val="auto"/>
          <w:kern w:val="2"/>
          <w:sz w:val="24"/>
          <w:szCs w:val="24"/>
        </w:rPr>
        <w:t>2</w:t>
      </w:r>
      <w:r>
        <w:rPr>
          <w:bCs/>
          <w:color w:val="auto"/>
          <w:kern w:val="2"/>
          <w:sz w:val="24"/>
          <w:szCs w:val="24"/>
        </w:rPr>
        <w:t xml:space="preserve">  </w:t>
      </w:r>
      <w:r>
        <w:rPr>
          <w:rFonts w:hint="eastAsia"/>
          <w:bCs/>
          <w:color w:val="auto"/>
          <w:kern w:val="2"/>
          <w:sz w:val="24"/>
          <w:szCs w:val="24"/>
        </w:rPr>
        <w:t>钢筋骨架绑扎与装设应牢固、稳定，钢筋位置准确，并应采取保证钢筋保护层厚度和防止钢筋在混凝土浇筑过程产生偏移的措施。</w:t>
      </w:r>
    </w:p>
    <w:p w:rsidR="005D16A0" w:rsidRDefault="00000000">
      <w:pPr>
        <w:spacing w:line="360" w:lineRule="auto"/>
        <w:ind w:firstLineChars="150" w:firstLine="361"/>
        <w:rPr>
          <w:bCs/>
          <w:color w:val="auto"/>
          <w:kern w:val="2"/>
          <w:sz w:val="24"/>
          <w:szCs w:val="24"/>
        </w:rPr>
      </w:pPr>
      <w:r>
        <w:rPr>
          <w:b/>
          <w:bCs/>
          <w:color w:val="auto"/>
          <w:kern w:val="2"/>
          <w:sz w:val="24"/>
          <w:szCs w:val="24"/>
        </w:rPr>
        <w:t>3</w:t>
      </w:r>
      <w:r>
        <w:rPr>
          <w:bCs/>
          <w:color w:val="auto"/>
          <w:kern w:val="2"/>
          <w:sz w:val="24"/>
          <w:szCs w:val="24"/>
        </w:rPr>
        <w:t xml:space="preserve">  </w:t>
      </w:r>
      <w:r>
        <w:rPr>
          <w:rFonts w:hint="eastAsia"/>
          <w:bCs/>
          <w:color w:val="auto"/>
          <w:kern w:val="2"/>
          <w:sz w:val="24"/>
          <w:szCs w:val="24"/>
        </w:rPr>
        <w:t>钢筋机械连接或焊接连接接头试件应从完成的实体中截取，并按规定进行性能检测。</w:t>
      </w:r>
    </w:p>
    <w:p w:rsidR="005D16A0" w:rsidRDefault="00000000">
      <w:pPr>
        <w:spacing w:line="360" w:lineRule="auto"/>
        <w:ind w:firstLineChars="150" w:firstLine="361"/>
        <w:rPr>
          <w:bCs/>
          <w:color w:val="auto"/>
          <w:kern w:val="2"/>
          <w:sz w:val="24"/>
          <w:szCs w:val="24"/>
        </w:rPr>
      </w:pPr>
      <w:r>
        <w:rPr>
          <w:b/>
          <w:bCs/>
          <w:color w:val="auto"/>
          <w:kern w:val="2"/>
          <w:sz w:val="24"/>
          <w:szCs w:val="24"/>
        </w:rPr>
        <w:t>4</w:t>
      </w:r>
      <w:r>
        <w:rPr>
          <w:bCs/>
          <w:color w:val="auto"/>
          <w:kern w:val="2"/>
          <w:sz w:val="24"/>
          <w:szCs w:val="24"/>
        </w:rPr>
        <w:t xml:space="preserve">  </w:t>
      </w:r>
      <w:r>
        <w:rPr>
          <w:rFonts w:hint="eastAsia"/>
          <w:bCs/>
          <w:color w:val="auto"/>
          <w:kern w:val="2"/>
          <w:sz w:val="24"/>
          <w:szCs w:val="24"/>
        </w:rPr>
        <w:t>环氧树脂涂层钢筋与普通钢筋不应形成电连接。</w:t>
      </w:r>
    </w:p>
    <w:p w:rsidR="005D16A0" w:rsidRDefault="00000000">
      <w:pPr>
        <w:spacing w:line="360" w:lineRule="auto"/>
        <w:ind w:firstLineChars="150" w:firstLine="361"/>
        <w:rPr>
          <w:bCs/>
          <w:color w:val="auto"/>
          <w:sz w:val="24"/>
        </w:rPr>
      </w:pPr>
      <w:r>
        <w:rPr>
          <w:b/>
          <w:bCs/>
          <w:color w:val="auto"/>
          <w:kern w:val="2"/>
          <w:sz w:val="24"/>
          <w:szCs w:val="24"/>
        </w:rPr>
        <w:t>5</w:t>
      </w:r>
      <w:r>
        <w:rPr>
          <w:bCs/>
          <w:color w:val="auto"/>
          <w:kern w:val="2"/>
          <w:sz w:val="24"/>
          <w:szCs w:val="24"/>
        </w:rPr>
        <w:t xml:space="preserve">  </w:t>
      </w:r>
      <w:r>
        <w:rPr>
          <w:rFonts w:hint="eastAsia"/>
          <w:bCs/>
          <w:color w:val="auto"/>
          <w:kern w:val="2"/>
          <w:sz w:val="24"/>
          <w:szCs w:val="24"/>
        </w:rPr>
        <w:t>采用未经冷拉的热轧光圆钢筋制作吊环时，其使用时的计算拉应力不应大于</w:t>
      </w:r>
      <w:r>
        <w:rPr>
          <w:bCs/>
          <w:color w:val="auto"/>
          <w:kern w:val="2"/>
          <w:sz w:val="24"/>
          <w:szCs w:val="24"/>
        </w:rPr>
        <w:t>65MPa</w:t>
      </w:r>
      <w:r>
        <w:rPr>
          <w:rFonts w:hint="eastAsia"/>
          <w:bCs/>
          <w:color w:val="auto"/>
          <w:kern w:val="2"/>
          <w:sz w:val="24"/>
          <w:szCs w:val="24"/>
        </w:rPr>
        <w:t>。</w:t>
      </w:r>
    </w:p>
    <w:p w:rsidR="005D16A0" w:rsidRDefault="00000000">
      <w:pPr>
        <w:spacing w:line="360" w:lineRule="auto"/>
        <w:outlineLvl w:val="2"/>
        <w:rPr>
          <w:bCs/>
          <w:color w:val="auto"/>
          <w:sz w:val="24"/>
        </w:rPr>
      </w:pPr>
      <w:r>
        <w:rPr>
          <w:b/>
          <w:bCs/>
          <w:color w:val="auto"/>
          <w:kern w:val="2"/>
          <w:sz w:val="24"/>
          <w:szCs w:val="24"/>
        </w:rPr>
        <w:lastRenderedPageBreak/>
        <w:t>7.4.3</w:t>
      </w:r>
      <w:r>
        <w:rPr>
          <w:bCs/>
          <w:color w:val="auto"/>
          <w:kern w:val="2"/>
          <w:sz w:val="24"/>
          <w:szCs w:val="24"/>
        </w:rPr>
        <w:t xml:space="preserve">  </w:t>
      </w:r>
      <w:r>
        <w:rPr>
          <w:rFonts w:hint="eastAsia"/>
          <w:bCs/>
          <w:color w:val="auto"/>
          <w:kern w:val="2"/>
          <w:sz w:val="24"/>
          <w:szCs w:val="24"/>
        </w:rPr>
        <w:t>混凝土浇筑前应对模板、钢筋、预留孔和预埋件等进行检查，并应根据水文气象预报做好施工准备和防护措施。</w:t>
      </w:r>
    </w:p>
    <w:p w:rsidR="005D16A0" w:rsidRDefault="00000000">
      <w:pPr>
        <w:spacing w:line="360" w:lineRule="auto"/>
        <w:outlineLvl w:val="2"/>
        <w:rPr>
          <w:bCs/>
          <w:color w:val="auto"/>
          <w:sz w:val="24"/>
        </w:rPr>
      </w:pPr>
      <w:r>
        <w:rPr>
          <w:b/>
          <w:bCs/>
          <w:color w:val="auto"/>
          <w:kern w:val="2"/>
          <w:sz w:val="24"/>
          <w:szCs w:val="24"/>
        </w:rPr>
        <w:t>7.4.4</w:t>
      </w:r>
      <w:r>
        <w:rPr>
          <w:bCs/>
          <w:color w:val="auto"/>
          <w:kern w:val="2"/>
          <w:sz w:val="24"/>
          <w:szCs w:val="24"/>
        </w:rPr>
        <w:t xml:space="preserve">  </w:t>
      </w:r>
      <w:r>
        <w:rPr>
          <w:rFonts w:hint="eastAsia"/>
          <w:bCs/>
          <w:color w:val="auto"/>
          <w:kern w:val="2"/>
          <w:sz w:val="24"/>
          <w:szCs w:val="24"/>
        </w:rPr>
        <w:t>混凝土施工应符合下列规定：</w:t>
      </w:r>
    </w:p>
    <w:p w:rsidR="005D16A0" w:rsidRDefault="00000000">
      <w:pPr>
        <w:spacing w:line="360" w:lineRule="auto"/>
        <w:ind w:firstLineChars="150" w:firstLine="361"/>
        <w:rPr>
          <w:bCs/>
          <w:color w:val="auto"/>
          <w:kern w:val="2"/>
          <w:sz w:val="24"/>
          <w:szCs w:val="24"/>
        </w:rPr>
      </w:pPr>
      <w:r>
        <w:rPr>
          <w:b/>
          <w:bCs/>
          <w:color w:val="auto"/>
          <w:kern w:val="2"/>
          <w:sz w:val="24"/>
          <w:szCs w:val="24"/>
        </w:rPr>
        <w:t>1</w:t>
      </w:r>
      <w:r>
        <w:rPr>
          <w:bCs/>
          <w:color w:val="auto"/>
          <w:kern w:val="2"/>
          <w:sz w:val="24"/>
          <w:szCs w:val="24"/>
        </w:rPr>
        <w:t xml:space="preserve">  </w:t>
      </w:r>
      <w:r>
        <w:rPr>
          <w:rFonts w:hint="eastAsia"/>
          <w:bCs/>
          <w:color w:val="auto"/>
          <w:kern w:val="2"/>
          <w:sz w:val="24"/>
          <w:szCs w:val="24"/>
        </w:rPr>
        <w:t>混凝土采用机械拌和，搅拌站和搅拌机投产前应对其生产工艺进行检查验收。当采用预拌混凝土时，对其生产工艺进行审核。</w:t>
      </w:r>
    </w:p>
    <w:p w:rsidR="005D16A0" w:rsidRDefault="00000000">
      <w:pPr>
        <w:spacing w:line="360" w:lineRule="auto"/>
        <w:ind w:firstLineChars="150" w:firstLine="361"/>
        <w:rPr>
          <w:bCs/>
          <w:color w:val="auto"/>
          <w:kern w:val="2"/>
          <w:sz w:val="24"/>
          <w:szCs w:val="24"/>
        </w:rPr>
      </w:pPr>
      <w:r>
        <w:rPr>
          <w:b/>
          <w:bCs/>
          <w:color w:val="auto"/>
          <w:kern w:val="2"/>
          <w:sz w:val="24"/>
          <w:szCs w:val="24"/>
        </w:rPr>
        <w:t>2</w:t>
      </w:r>
      <w:r>
        <w:rPr>
          <w:color w:val="auto"/>
          <w:sz w:val="24"/>
          <w:szCs w:val="24"/>
        </w:rPr>
        <w:t xml:space="preserve">  </w:t>
      </w:r>
      <w:r>
        <w:rPr>
          <w:rFonts w:hint="eastAsia"/>
          <w:bCs/>
          <w:color w:val="auto"/>
          <w:kern w:val="2"/>
          <w:sz w:val="24"/>
          <w:szCs w:val="24"/>
        </w:rPr>
        <w:t>混凝土应按配料单配料，搅拌均匀。</w:t>
      </w:r>
    </w:p>
    <w:p w:rsidR="005D16A0" w:rsidRDefault="00000000">
      <w:pPr>
        <w:spacing w:line="360" w:lineRule="auto"/>
        <w:ind w:firstLineChars="150" w:firstLine="361"/>
        <w:rPr>
          <w:bCs/>
          <w:color w:val="auto"/>
          <w:kern w:val="2"/>
          <w:sz w:val="24"/>
          <w:szCs w:val="24"/>
        </w:rPr>
      </w:pPr>
      <w:r>
        <w:rPr>
          <w:b/>
          <w:bCs/>
          <w:color w:val="auto"/>
          <w:kern w:val="2"/>
          <w:sz w:val="24"/>
          <w:szCs w:val="24"/>
        </w:rPr>
        <w:t>3</w:t>
      </w:r>
      <w:r>
        <w:rPr>
          <w:bCs/>
          <w:color w:val="auto"/>
          <w:kern w:val="2"/>
          <w:sz w:val="24"/>
          <w:szCs w:val="24"/>
        </w:rPr>
        <w:t xml:space="preserve">  </w:t>
      </w:r>
      <w:r>
        <w:rPr>
          <w:rFonts w:hint="eastAsia"/>
          <w:bCs/>
          <w:color w:val="auto"/>
          <w:kern w:val="2"/>
          <w:sz w:val="24"/>
          <w:szCs w:val="24"/>
        </w:rPr>
        <w:t>混凝土运输、输送至浇筑地点，应具备均匀性和满足</w:t>
      </w:r>
      <w:r>
        <w:rPr>
          <w:rFonts w:hint="eastAsia"/>
          <w:bCs/>
          <w:color w:val="auto"/>
          <w:sz w:val="24"/>
          <w:szCs w:val="24"/>
        </w:rPr>
        <w:t>施工要求的</w:t>
      </w:r>
      <w:r>
        <w:rPr>
          <w:rFonts w:hint="eastAsia"/>
          <w:bCs/>
          <w:color w:val="auto"/>
          <w:kern w:val="2"/>
          <w:sz w:val="24"/>
          <w:szCs w:val="24"/>
        </w:rPr>
        <w:t>和易性。</w:t>
      </w:r>
    </w:p>
    <w:p w:rsidR="005D16A0" w:rsidRDefault="00000000">
      <w:pPr>
        <w:spacing w:line="360" w:lineRule="auto"/>
        <w:ind w:firstLineChars="150" w:firstLine="361"/>
        <w:rPr>
          <w:bCs/>
          <w:color w:val="auto"/>
          <w:kern w:val="2"/>
          <w:sz w:val="24"/>
          <w:szCs w:val="24"/>
        </w:rPr>
      </w:pPr>
      <w:r>
        <w:rPr>
          <w:b/>
          <w:bCs/>
          <w:color w:val="auto"/>
          <w:kern w:val="2"/>
          <w:sz w:val="24"/>
          <w:szCs w:val="24"/>
        </w:rPr>
        <w:t xml:space="preserve">4  </w:t>
      </w:r>
      <w:r>
        <w:rPr>
          <w:rFonts w:hint="eastAsia"/>
          <w:bCs/>
          <w:color w:val="auto"/>
          <w:kern w:val="2"/>
          <w:sz w:val="24"/>
          <w:szCs w:val="24"/>
        </w:rPr>
        <w:t>混凝土拌合物的和易性应在浇筑地点取样检测，当混凝土拌合物有含气量要求时，应检测混凝土拌合物的含气量。</w:t>
      </w:r>
    </w:p>
    <w:p w:rsidR="005D16A0" w:rsidRDefault="00000000">
      <w:pPr>
        <w:spacing w:line="360" w:lineRule="auto"/>
        <w:ind w:firstLineChars="150" w:firstLine="361"/>
        <w:rPr>
          <w:bCs/>
          <w:color w:val="auto"/>
          <w:sz w:val="24"/>
        </w:rPr>
      </w:pPr>
      <w:r>
        <w:rPr>
          <w:b/>
          <w:bCs/>
          <w:color w:val="auto"/>
          <w:kern w:val="2"/>
          <w:sz w:val="24"/>
          <w:szCs w:val="24"/>
        </w:rPr>
        <w:t xml:space="preserve">5 </w:t>
      </w:r>
      <w:r>
        <w:rPr>
          <w:bCs/>
          <w:color w:val="auto"/>
          <w:kern w:val="2"/>
          <w:sz w:val="24"/>
          <w:szCs w:val="24"/>
        </w:rPr>
        <w:t xml:space="preserve"> </w:t>
      </w:r>
      <w:r>
        <w:rPr>
          <w:rFonts w:hint="eastAsia"/>
          <w:bCs/>
          <w:color w:val="auto"/>
          <w:kern w:val="2"/>
          <w:sz w:val="24"/>
          <w:szCs w:val="24"/>
        </w:rPr>
        <w:t>同一构件和施工段的混凝土应连续浇筑。</w:t>
      </w:r>
    </w:p>
    <w:p w:rsidR="005D16A0" w:rsidRDefault="00000000">
      <w:pPr>
        <w:spacing w:line="360" w:lineRule="auto"/>
        <w:ind w:firstLineChars="150" w:firstLine="361"/>
        <w:rPr>
          <w:bCs/>
          <w:color w:val="auto"/>
          <w:sz w:val="24"/>
        </w:rPr>
      </w:pPr>
      <w:r>
        <w:rPr>
          <w:b/>
          <w:bCs/>
          <w:color w:val="auto"/>
          <w:kern w:val="2"/>
          <w:sz w:val="24"/>
          <w:szCs w:val="24"/>
        </w:rPr>
        <w:t xml:space="preserve">6  </w:t>
      </w:r>
      <w:r>
        <w:rPr>
          <w:rFonts w:hint="eastAsia"/>
          <w:bCs/>
          <w:color w:val="auto"/>
          <w:kern w:val="2"/>
          <w:sz w:val="24"/>
          <w:szCs w:val="24"/>
        </w:rPr>
        <w:t>施工缝位置应在浇筑前确定，不应设在浪溅区、水位变动区和混凝土拉应力、剪应力较大的部位。</w:t>
      </w:r>
    </w:p>
    <w:p w:rsidR="005D16A0" w:rsidRDefault="00000000">
      <w:pPr>
        <w:spacing w:line="360" w:lineRule="auto"/>
        <w:ind w:firstLineChars="150" w:firstLine="361"/>
        <w:rPr>
          <w:bCs/>
          <w:color w:val="auto"/>
          <w:sz w:val="24"/>
        </w:rPr>
      </w:pPr>
      <w:r>
        <w:rPr>
          <w:b/>
          <w:bCs/>
          <w:color w:val="auto"/>
          <w:kern w:val="2"/>
          <w:sz w:val="24"/>
          <w:szCs w:val="24"/>
        </w:rPr>
        <w:t>7</w:t>
      </w:r>
      <w:r>
        <w:rPr>
          <w:bCs/>
          <w:color w:val="auto"/>
          <w:kern w:val="2"/>
          <w:sz w:val="24"/>
          <w:szCs w:val="24"/>
        </w:rPr>
        <w:t xml:space="preserve">  </w:t>
      </w:r>
      <w:r>
        <w:rPr>
          <w:rFonts w:hint="eastAsia"/>
          <w:bCs/>
          <w:color w:val="auto"/>
          <w:kern w:val="2"/>
          <w:sz w:val="24"/>
          <w:szCs w:val="24"/>
        </w:rPr>
        <w:t>浇筑混凝土过程中，应避免混凝土产生离析现象</w:t>
      </w:r>
      <w:r>
        <w:rPr>
          <w:rFonts w:hint="eastAsia"/>
          <w:color w:val="auto"/>
        </w:rPr>
        <w:t>。</w:t>
      </w:r>
    </w:p>
    <w:p w:rsidR="005D16A0" w:rsidRDefault="00000000">
      <w:pPr>
        <w:spacing w:line="360" w:lineRule="auto"/>
        <w:ind w:firstLineChars="150" w:firstLine="361"/>
        <w:rPr>
          <w:bCs/>
          <w:color w:val="auto"/>
          <w:sz w:val="24"/>
        </w:rPr>
      </w:pPr>
      <w:r>
        <w:rPr>
          <w:b/>
          <w:bCs/>
          <w:color w:val="auto"/>
          <w:kern w:val="2"/>
          <w:sz w:val="24"/>
          <w:szCs w:val="24"/>
        </w:rPr>
        <w:t xml:space="preserve">8  </w:t>
      </w:r>
      <w:r>
        <w:rPr>
          <w:rFonts w:hint="eastAsia"/>
          <w:color w:val="auto"/>
          <w:sz w:val="24"/>
          <w:szCs w:val="24"/>
        </w:rPr>
        <w:t>混凝土浇筑后应及时养护，并应保证足够养护持续时间。</w:t>
      </w:r>
    </w:p>
    <w:p w:rsidR="005D16A0" w:rsidRDefault="00000000">
      <w:pPr>
        <w:spacing w:line="360" w:lineRule="auto"/>
        <w:ind w:firstLineChars="150" w:firstLine="361"/>
        <w:rPr>
          <w:bCs/>
          <w:color w:val="auto"/>
          <w:sz w:val="24"/>
          <w:szCs w:val="24"/>
        </w:rPr>
      </w:pPr>
      <w:r>
        <w:rPr>
          <w:b/>
          <w:bCs/>
          <w:color w:val="auto"/>
          <w:kern w:val="2"/>
          <w:sz w:val="24"/>
          <w:szCs w:val="24"/>
        </w:rPr>
        <w:t>9</w:t>
      </w:r>
      <w:r>
        <w:rPr>
          <w:bCs/>
          <w:color w:val="auto"/>
          <w:kern w:val="2"/>
          <w:sz w:val="24"/>
          <w:szCs w:val="24"/>
        </w:rPr>
        <w:t xml:space="preserve">  </w:t>
      </w:r>
      <w:r>
        <w:rPr>
          <w:rFonts w:hint="eastAsia"/>
          <w:bCs/>
          <w:color w:val="auto"/>
          <w:sz w:val="24"/>
          <w:szCs w:val="24"/>
        </w:rPr>
        <w:t>混凝土强度等级和耐久性指标应进行检验评定，试件应在浇筑地点随机抽取制作。</w:t>
      </w:r>
    </w:p>
    <w:p w:rsidR="005D16A0" w:rsidRDefault="00000000">
      <w:pPr>
        <w:spacing w:line="360" w:lineRule="auto"/>
        <w:outlineLvl w:val="2"/>
        <w:rPr>
          <w:bCs/>
          <w:color w:val="auto"/>
          <w:sz w:val="24"/>
          <w:szCs w:val="24"/>
        </w:rPr>
      </w:pPr>
      <w:r>
        <w:rPr>
          <w:b/>
          <w:bCs/>
          <w:color w:val="auto"/>
          <w:kern w:val="2"/>
          <w:sz w:val="24"/>
          <w:szCs w:val="24"/>
        </w:rPr>
        <w:t>7.4.5</w:t>
      </w:r>
      <w:r>
        <w:rPr>
          <w:bCs/>
          <w:color w:val="auto"/>
          <w:kern w:val="2"/>
          <w:sz w:val="24"/>
          <w:szCs w:val="24"/>
        </w:rPr>
        <w:t xml:space="preserve">  </w:t>
      </w:r>
      <w:r>
        <w:rPr>
          <w:rFonts w:hint="eastAsia"/>
          <w:bCs/>
          <w:color w:val="auto"/>
          <w:sz w:val="24"/>
          <w:szCs w:val="24"/>
        </w:rPr>
        <w:t>现浇混凝土强度达到</w:t>
      </w:r>
      <w:r>
        <w:rPr>
          <w:bCs/>
          <w:color w:val="auto"/>
          <w:sz w:val="24"/>
          <w:szCs w:val="24"/>
        </w:rPr>
        <w:t>2.5MPa</w:t>
      </w:r>
      <w:r>
        <w:rPr>
          <w:rFonts w:hint="eastAsia"/>
          <w:bCs/>
          <w:color w:val="auto"/>
          <w:sz w:val="24"/>
          <w:szCs w:val="24"/>
        </w:rPr>
        <w:t>之前，不应承受人员、运输工具、模板、支架和脚手架等荷载。</w:t>
      </w:r>
    </w:p>
    <w:p w:rsidR="005D16A0" w:rsidRDefault="00000000">
      <w:pPr>
        <w:spacing w:line="360" w:lineRule="auto"/>
        <w:outlineLvl w:val="2"/>
        <w:rPr>
          <w:bCs/>
          <w:color w:val="auto"/>
          <w:sz w:val="24"/>
        </w:rPr>
      </w:pPr>
      <w:r>
        <w:rPr>
          <w:b/>
          <w:bCs/>
          <w:color w:val="auto"/>
          <w:kern w:val="2"/>
          <w:sz w:val="24"/>
          <w:szCs w:val="24"/>
        </w:rPr>
        <w:t xml:space="preserve">7.4.6  </w:t>
      </w:r>
      <w:r>
        <w:rPr>
          <w:rFonts w:hint="eastAsia"/>
          <w:bCs/>
          <w:color w:val="auto"/>
          <w:kern w:val="2"/>
          <w:sz w:val="24"/>
          <w:szCs w:val="24"/>
        </w:rPr>
        <w:t>特殊天气施工</w:t>
      </w:r>
      <w:r>
        <w:rPr>
          <w:rFonts w:hint="eastAsia"/>
          <w:bCs/>
          <w:color w:val="auto"/>
          <w:sz w:val="24"/>
          <w:szCs w:val="24"/>
        </w:rPr>
        <w:t>应</w:t>
      </w:r>
      <w:r>
        <w:rPr>
          <w:rFonts w:hint="eastAsia"/>
          <w:bCs/>
          <w:color w:val="auto"/>
          <w:kern w:val="2"/>
          <w:sz w:val="24"/>
          <w:szCs w:val="24"/>
        </w:rPr>
        <w:t>符合下列规定：</w:t>
      </w:r>
    </w:p>
    <w:p w:rsidR="005D16A0" w:rsidRDefault="00000000">
      <w:pPr>
        <w:spacing w:line="360" w:lineRule="auto"/>
        <w:ind w:firstLineChars="150" w:firstLine="361"/>
        <w:rPr>
          <w:bCs/>
          <w:color w:val="auto"/>
          <w:sz w:val="24"/>
          <w:szCs w:val="24"/>
        </w:rPr>
      </w:pPr>
      <w:r>
        <w:rPr>
          <w:b/>
          <w:bCs/>
          <w:color w:val="auto"/>
          <w:kern w:val="2"/>
          <w:sz w:val="24"/>
          <w:szCs w:val="24"/>
        </w:rPr>
        <w:t>1</w:t>
      </w:r>
      <w:r>
        <w:rPr>
          <w:bCs/>
          <w:color w:val="auto"/>
          <w:kern w:val="2"/>
          <w:sz w:val="24"/>
          <w:szCs w:val="24"/>
        </w:rPr>
        <w:t xml:space="preserve">  </w:t>
      </w:r>
      <w:r>
        <w:rPr>
          <w:rFonts w:hint="eastAsia"/>
          <w:bCs/>
          <w:color w:val="auto"/>
          <w:sz w:val="24"/>
          <w:szCs w:val="24"/>
        </w:rPr>
        <w:t>日平均气温连续</w:t>
      </w:r>
      <w:r>
        <w:rPr>
          <w:bCs/>
          <w:color w:val="auto"/>
          <w:sz w:val="24"/>
          <w:szCs w:val="24"/>
        </w:rPr>
        <w:t>5d</w:t>
      </w:r>
      <w:r>
        <w:rPr>
          <w:rFonts w:hint="eastAsia"/>
          <w:bCs/>
          <w:color w:val="auto"/>
          <w:sz w:val="24"/>
          <w:szCs w:val="24"/>
        </w:rPr>
        <w:t>稳定低于</w:t>
      </w:r>
      <w:r>
        <w:rPr>
          <w:bCs/>
          <w:color w:val="auto"/>
          <w:sz w:val="24"/>
          <w:szCs w:val="24"/>
        </w:rPr>
        <w:t>5</w:t>
      </w:r>
      <w:r>
        <w:rPr>
          <w:rFonts w:hint="eastAsia"/>
          <w:bCs/>
          <w:color w:val="auto"/>
          <w:sz w:val="24"/>
          <w:szCs w:val="24"/>
        </w:rPr>
        <w:t>℃时，应采取冬期施工措施，并应满足下列要求：</w:t>
      </w:r>
    </w:p>
    <w:p w:rsidR="005D16A0" w:rsidRDefault="00000000">
      <w:pPr>
        <w:spacing w:line="360" w:lineRule="auto"/>
        <w:ind w:firstLineChars="150" w:firstLine="360"/>
        <w:rPr>
          <w:bCs/>
          <w:color w:val="auto"/>
          <w:sz w:val="24"/>
          <w:szCs w:val="24"/>
        </w:rPr>
      </w:pPr>
      <w:r>
        <w:rPr>
          <w:bCs/>
          <w:color w:val="auto"/>
          <w:sz w:val="24"/>
          <w:szCs w:val="24"/>
        </w:rPr>
        <w:t>1</w:t>
      </w:r>
      <w:r>
        <w:rPr>
          <w:rFonts w:hint="eastAsia"/>
          <w:bCs/>
          <w:color w:val="auto"/>
          <w:sz w:val="24"/>
          <w:szCs w:val="24"/>
        </w:rPr>
        <w:t>）冬期施工使用无氯盐类及低碱含量的防冻剂或低温早强剂，对有抗冻性要求的混凝土应掺入引气剂，且不应采用蒸汽养护；</w:t>
      </w:r>
    </w:p>
    <w:p w:rsidR="005D16A0" w:rsidRDefault="00000000">
      <w:pPr>
        <w:spacing w:line="360" w:lineRule="auto"/>
        <w:ind w:firstLineChars="150" w:firstLine="360"/>
        <w:rPr>
          <w:bCs/>
          <w:color w:val="auto"/>
          <w:sz w:val="24"/>
          <w:szCs w:val="24"/>
        </w:rPr>
      </w:pPr>
      <w:r>
        <w:rPr>
          <w:bCs/>
          <w:color w:val="auto"/>
          <w:sz w:val="24"/>
          <w:szCs w:val="24"/>
        </w:rPr>
        <w:t>2</w:t>
      </w:r>
      <w:r>
        <w:rPr>
          <w:rFonts w:hint="eastAsia"/>
          <w:bCs/>
          <w:color w:val="auto"/>
          <w:sz w:val="24"/>
          <w:szCs w:val="24"/>
        </w:rPr>
        <w:t>）采用原材料加热、使用热水拌和、运输过程中应有保温措施，保证混凝土的浇筑入模温度不应低于</w:t>
      </w:r>
      <w:r>
        <w:rPr>
          <w:bCs/>
          <w:color w:val="auto"/>
          <w:sz w:val="24"/>
          <w:szCs w:val="24"/>
        </w:rPr>
        <w:t>5</w:t>
      </w:r>
      <w:r>
        <w:rPr>
          <w:rFonts w:hint="eastAsia"/>
          <w:bCs/>
          <w:color w:val="auto"/>
          <w:sz w:val="24"/>
          <w:szCs w:val="24"/>
        </w:rPr>
        <w:t>℃；</w:t>
      </w:r>
    </w:p>
    <w:p w:rsidR="005D16A0" w:rsidRDefault="00000000">
      <w:pPr>
        <w:spacing w:line="360" w:lineRule="auto"/>
        <w:ind w:firstLineChars="150" w:firstLine="360"/>
        <w:rPr>
          <w:bCs/>
          <w:color w:val="auto"/>
          <w:sz w:val="24"/>
          <w:szCs w:val="24"/>
        </w:rPr>
      </w:pPr>
      <w:r>
        <w:rPr>
          <w:bCs/>
          <w:color w:val="auto"/>
          <w:sz w:val="24"/>
          <w:szCs w:val="24"/>
        </w:rPr>
        <w:t>3</w:t>
      </w:r>
      <w:r>
        <w:rPr>
          <w:rFonts w:hint="eastAsia"/>
          <w:bCs/>
          <w:color w:val="auto"/>
          <w:sz w:val="24"/>
          <w:szCs w:val="24"/>
        </w:rPr>
        <w:t>）混凝土浇筑过程应保温，浇筑完成后应立即采取蓄热法、蒸汽加热法、电毯加热法等加热养护措施；</w:t>
      </w:r>
    </w:p>
    <w:p w:rsidR="005D16A0" w:rsidRDefault="00000000">
      <w:pPr>
        <w:spacing w:line="360" w:lineRule="auto"/>
        <w:ind w:firstLineChars="150" w:firstLine="360"/>
        <w:rPr>
          <w:bCs/>
          <w:color w:val="auto"/>
          <w:sz w:val="24"/>
          <w:szCs w:val="24"/>
        </w:rPr>
      </w:pPr>
      <w:r>
        <w:rPr>
          <w:rFonts w:hint="eastAsia"/>
          <w:bCs/>
          <w:color w:val="auto"/>
          <w:sz w:val="24"/>
          <w:szCs w:val="24"/>
        </w:rPr>
        <w:t>（</w:t>
      </w:r>
      <w:r>
        <w:rPr>
          <w:bCs/>
          <w:color w:val="auto"/>
          <w:sz w:val="24"/>
          <w:szCs w:val="24"/>
        </w:rPr>
        <w:t>4</w:t>
      </w:r>
      <w:r>
        <w:rPr>
          <w:rFonts w:hint="eastAsia"/>
          <w:bCs/>
          <w:color w:val="auto"/>
          <w:sz w:val="24"/>
          <w:szCs w:val="24"/>
        </w:rPr>
        <w:t>）无掩护且有冰棱的海域，冰期内不宜施工。</w:t>
      </w:r>
    </w:p>
    <w:p w:rsidR="005D16A0" w:rsidRDefault="00000000">
      <w:pPr>
        <w:spacing w:line="360" w:lineRule="auto"/>
        <w:ind w:firstLineChars="150" w:firstLine="361"/>
        <w:rPr>
          <w:bCs/>
          <w:color w:val="auto"/>
          <w:sz w:val="24"/>
          <w:szCs w:val="24"/>
        </w:rPr>
      </w:pPr>
      <w:r>
        <w:rPr>
          <w:b/>
          <w:bCs/>
          <w:color w:val="auto"/>
          <w:kern w:val="2"/>
          <w:sz w:val="24"/>
          <w:szCs w:val="24"/>
        </w:rPr>
        <w:t>2</w:t>
      </w:r>
      <w:r>
        <w:rPr>
          <w:bCs/>
          <w:color w:val="auto"/>
          <w:kern w:val="2"/>
          <w:sz w:val="24"/>
          <w:szCs w:val="24"/>
        </w:rPr>
        <w:t xml:space="preserve">  </w:t>
      </w:r>
      <w:r>
        <w:rPr>
          <w:rFonts w:hint="eastAsia"/>
          <w:bCs/>
          <w:color w:val="auto"/>
          <w:sz w:val="24"/>
          <w:szCs w:val="24"/>
        </w:rPr>
        <w:t>雨期施工措施应满足下列要求：</w:t>
      </w:r>
    </w:p>
    <w:p w:rsidR="005D16A0" w:rsidRDefault="00000000">
      <w:pPr>
        <w:spacing w:line="360" w:lineRule="auto"/>
        <w:ind w:firstLineChars="150" w:firstLine="360"/>
        <w:rPr>
          <w:bCs/>
          <w:color w:val="auto"/>
          <w:sz w:val="24"/>
          <w:szCs w:val="24"/>
        </w:rPr>
      </w:pPr>
      <w:r>
        <w:rPr>
          <w:bCs/>
          <w:color w:val="auto"/>
          <w:sz w:val="24"/>
          <w:szCs w:val="24"/>
        </w:rPr>
        <w:lastRenderedPageBreak/>
        <w:t>1</w:t>
      </w:r>
      <w:r>
        <w:rPr>
          <w:rFonts w:hint="eastAsia"/>
          <w:bCs/>
          <w:color w:val="auto"/>
          <w:sz w:val="24"/>
          <w:szCs w:val="24"/>
        </w:rPr>
        <w:t>）砂石堆场有排水和防止污水浸染的设施，并应加盖防雨棚；</w:t>
      </w:r>
    </w:p>
    <w:p w:rsidR="005D16A0" w:rsidRDefault="00000000">
      <w:pPr>
        <w:spacing w:line="360" w:lineRule="auto"/>
        <w:ind w:firstLineChars="150" w:firstLine="360"/>
        <w:rPr>
          <w:bCs/>
          <w:color w:val="auto"/>
          <w:sz w:val="24"/>
          <w:szCs w:val="24"/>
        </w:rPr>
      </w:pPr>
      <w:r>
        <w:rPr>
          <w:bCs/>
          <w:color w:val="auto"/>
          <w:sz w:val="24"/>
          <w:szCs w:val="24"/>
        </w:rPr>
        <w:t>2</w:t>
      </w:r>
      <w:r>
        <w:rPr>
          <w:rFonts w:hint="eastAsia"/>
          <w:bCs/>
          <w:color w:val="auto"/>
          <w:sz w:val="24"/>
          <w:szCs w:val="24"/>
        </w:rPr>
        <w:t>）应增加骨料含水率的测定次数，并根据测试结果及时调整搅拌用水量；</w:t>
      </w:r>
    </w:p>
    <w:p w:rsidR="005D16A0" w:rsidRDefault="00000000">
      <w:pPr>
        <w:spacing w:line="360" w:lineRule="auto"/>
        <w:ind w:firstLineChars="150" w:firstLine="360"/>
        <w:rPr>
          <w:bCs/>
          <w:color w:val="auto"/>
          <w:sz w:val="24"/>
          <w:szCs w:val="24"/>
        </w:rPr>
      </w:pPr>
      <w:r>
        <w:rPr>
          <w:bCs/>
          <w:color w:val="auto"/>
          <w:sz w:val="24"/>
          <w:szCs w:val="24"/>
        </w:rPr>
        <w:t>3</w:t>
      </w:r>
      <w:r>
        <w:rPr>
          <w:rFonts w:hint="eastAsia"/>
          <w:bCs/>
          <w:color w:val="auto"/>
          <w:sz w:val="24"/>
          <w:szCs w:val="24"/>
        </w:rPr>
        <w:t>）如遇大雨立即停止浇筑，并采取表面防冲措施；</w:t>
      </w:r>
    </w:p>
    <w:p w:rsidR="005D16A0" w:rsidRDefault="00000000">
      <w:pPr>
        <w:spacing w:line="360" w:lineRule="auto"/>
        <w:ind w:firstLineChars="150" w:firstLine="360"/>
        <w:rPr>
          <w:bCs/>
          <w:color w:val="auto"/>
          <w:sz w:val="24"/>
          <w:szCs w:val="24"/>
        </w:rPr>
      </w:pPr>
      <w:r>
        <w:rPr>
          <w:bCs/>
          <w:color w:val="auto"/>
          <w:sz w:val="24"/>
          <w:szCs w:val="24"/>
        </w:rPr>
        <w:t>4</w:t>
      </w:r>
      <w:r>
        <w:rPr>
          <w:rFonts w:hint="eastAsia"/>
          <w:bCs/>
          <w:color w:val="auto"/>
          <w:sz w:val="24"/>
          <w:szCs w:val="24"/>
        </w:rPr>
        <w:t>）如遇小雨采取适当减少拌合物用水量，缩短浇筑时间，加强振捣，及时排除模内积水等措施。</w:t>
      </w:r>
    </w:p>
    <w:p w:rsidR="005D16A0" w:rsidRDefault="00000000">
      <w:pPr>
        <w:spacing w:line="360" w:lineRule="auto"/>
        <w:ind w:firstLineChars="150" w:firstLine="361"/>
        <w:rPr>
          <w:bCs/>
          <w:color w:val="auto"/>
          <w:sz w:val="24"/>
          <w:szCs w:val="24"/>
        </w:rPr>
      </w:pPr>
      <w:r>
        <w:rPr>
          <w:b/>
          <w:bCs/>
          <w:color w:val="auto"/>
          <w:kern w:val="2"/>
          <w:sz w:val="24"/>
          <w:szCs w:val="24"/>
        </w:rPr>
        <w:t xml:space="preserve">3  </w:t>
      </w:r>
      <w:r>
        <w:rPr>
          <w:rFonts w:hint="eastAsia"/>
          <w:bCs/>
          <w:color w:val="auto"/>
          <w:sz w:val="24"/>
          <w:szCs w:val="24"/>
        </w:rPr>
        <w:t>日平均气温高于</w:t>
      </w:r>
      <w:r>
        <w:rPr>
          <w:bCs/>
          <w:color w:val="auto"/>
          <w:sz w:val="24"/>
          <w:szCs w:val="24"/>
        </w:rPr>
        <w:t>30</w:t>
      </w:r>
      <w:r>
        <w:rPr>
          <w:rFonts w:hint="eastAsia"/>
          <w:bCs/>
          <w:color w:val="auto"/>
          <w:sz w:val="24"/>
          <w:szCs w:val="24"/>
        </w:rPr>
        <w:t>℃时，应采取以下热期施工措施：</w:t>
      </w:r>
    </w:p>
    <w:p w:rsidR="005D16A0" w:rsidRDefault="00000000">
      <w:pPr>
        <w:spacing w:line="360" w:lineRule="auto"/>
        <w:ind w:firstLineChars="150" w:firstLine="360"/>
        <w:rPr>
          <w:bCs/>
          <w:color w:val="auto"/>
          <w:sz w:val="24"/>
          <w:szCs w:val="24"/>
        </w:rPr>
      </w:pPr>
      <w:r>
        <w:rPr>
          <w:bCs/>
          <w:color w:val="auto"/>
          <w:sz w:val="24"/>
          <w:szCs w:val="24"/>
        </w:rPr>
        <w:t>1</w:t>
      </w:r>
      <w:r>
        <w:rPr>
          <w:rFonts w:hint="eastAsia"/>
          <w:bCs/>
          <w:color w:val="auto"/>
          <w:sz w:val="24"/>
          <w:szCs w:val="24"/>
        </w:rPr>
        <w:t>）利用气温较低的时段施工；</w:t>
      </w:r>
    </w:p>
    <w:p w:rsidR="005D16A0" w:rsidRDefault="00000000">
      <w:pPr>
        <w:spacing w:line="360" w:lineRule="auto"/>
        <w:ind w:firstLineChars="150" w:firstLine="360"/>
        <w:rPr>
          <w:bCs/>
          <w:color w:val="auto"/>
          <w:sz w:val="24"/>
        </w:rPr>
      </w:pPr>
      <w:r>
        <w:rPr>
          <w:bCs/>
          <w:color w:val="auto"/>
          <w:sz w:val="24"/>
        </w:rPr>
        <w:t>2</w:t>
      </w:r>
      <w:r>
        <w:rPr>
          <w:rFonts w:hint="eastAsia"/>
          <w:bCs/>
          <w:color w:val="auto"/>
          <w:sz w:val="24"/>
        </w:rPr>
        <w:t>）降低砂、石、拌和用水的温度，必要时加入碎冰；</w:t>
      </w:r>
    </w:p>
    <w:p w:rsidR="005D16A0" w:rsidRDefault="00000000">
      <w:pPr>
        <w:spacing w:line="360" w:lineRule="auto"/>
        <w:ind w:firstLineChars="150" w:firstLine="360"/>
        <w:rPr>
          <w:bCs/>
          <w:color w:val="auto"/>
          <w:sz w:val="24"/>
        </w:rPr>
      </w:pPr>
      <w:r>
        <w:rPr>
          <w:bCs/>
          <w:color w:val="auto"/>
          <w:sz w:val="24"/>
        </w:rPr>
        <w:t>3</w:t>
      </w:r>
      <w:r>
        <w:rPr>
          <w:rFonts w:hint="eastAsia"/>
          <w:bCs/>
          <w:color w:val="auto"/>
          <w:sz w:val="24"/>
        </w:rPr>
        <w:t>）改善混凝土运输和浇筑条件，防止暴晒，并采取相应的散热措施；</w:t>
      </w:r>
    </w:p>
    <w:p w:rsidR="005D16A0" w:rsidRDefault="00000000">
      <w:pPr>
        <w:spacing w:line="360" w:lineRule="auto"/>
        <w:ind w:firstLineChars="150" w:firstLine="360"/>
        <w:rPr>
          <w:bCs/>
          <w:color w:val="auto"/>
          <w:sz w:val="24"/>
        </w:rPr>
      </w:pPr>
      <w:r>
        <w:rPr>
          <w:bCs/>
          <w:color w:val="auto"/>
          <w:sz w:val="24"/>
        </w:rPr>
        <w:t>4</w:t>
      </w:r>
      <w:r>
        <w:rPr>
          <w:rFonts w:hint="eastAsia"/>
          <w:bCs/>
          <w:color w:val="auto"/>
          <w:sz w:val="24"/>
        </w:rPr>
        <w:t>）混凝土浇筑完成后及早覆盖，及时养护。</w:t>
      </w:r>
    </w:p>
    <w:p w:rsidR="005D16A0" w:rsidRDefault="00000000">
      <w:pPr>
        <w:spacing w:line="360" w:lineRule="auto"/>
        <w:outlineLvl w:val="2"/>
        <w:rPr>
          <w:bCs/>
          <w:color w:val="auto"/>
          <w:sz w:val="24"/>
          <w:szCs w:val="24"/>
        </w:rPr>
      </w:pPr>
      <w:r>
        <w:rPr>
          <w:b/>
          <w:bCs/>
          <w:color w:val="auto"/>
          <w:kern w:val="2"/>
          <w:sz w:val="24"/>
          <w:szCs w:val="24"/>
        </w:rPr>
        <w:t>7.4.7</w:t>
      </w:r>
      <w:r>
        <w:rPr>
          <w:bCs/>
          <w:color w:val="auto"/>
          <w:sz w:val="24"/>
          <w:szCs w:val="24"/>
        </w:rPr>
        <w:t xml:space="preserve">  </w:t>
      </w:r>
      <w:r>
        <w:rPr>
          <w:rFonts w:hint="eastAsia"/>
          <w:bCs/>
          <w:color w:val="auto"/>
          <w:sz w:val="24"/>
          <w:szCs w:val="24"/>
        </w:rPr>
        <w:t>大体积混凝土施工编制专项施工技术方案，并应符合下列规定：</w:t>
      </w:r>
    </w:p>
    <w:p w:rsidR="005D16A0" w:rsidRDefault="00000000">
      <w:pPr>
        <w:spacing w:line="360" w:lineRule="auto"/>
        <w:ind w:firstLineChars="150" w:firstLine="361"/>
        <w:rPr>
          <w:bCs/>
          <w:color w:val="auto"/>
          <w:sz w:val="24"/>
          <w:szCs w:val="24"/>
        </w:rPr>
      </w:pPr>
      <w:r>
        <w:rPr>
          <w:b/>
          <w:bCs/>
          <w:color w:val="auto"/>
          <w:sz w:val="24"/>
          <w:szCs w:val="24"/>
        </w:rPr>
        <w:t>1</w:t>
      </w:r>
      <w:r>
        <w:rPr>
          <w:bCs/>
          <w:color w:val="auto"/>
          <w:sz w:val="24"/>
          <w:szCs w:val="24"/>
        </w:rPr>
        <w:t xml:space="preserve">  </w:t>
      </w:r>
      <w:r>
        <w:rPr>
          <w:rFonts w:hint="eastAsia"/>
          <w:bCs/>
          <w:color w:val="auto"/>
          <w:sz w:val="24"/>
          <w:szCs w:val="24"/>
        </w:rPr>
        <w:t>应制定温控技术措施，混凝土入模温度不宜高于</w:t>
      </w:r>
      <w:r>
        <w:rPr>
          <w:bCs/>
          <w:color w:val="auto"/>
          <w:sz w:val="24"/>
          <w:szCs w:val="24"/>
        </w:rPr>
        <w:t>30</w:t>
      </w:r>
      <w:r>
        <w:rPr>
          <w:rFonts w:hint="eastAsia"/>
          <w:bCs/>
          <w:color w:val="auto"/>
          <w:sz w:val="24"/>
          <w:szCs w:val="24"/>
        </w:rPr>
        <w:t>℃，最大温升不宜大于</w:t>
      </w:r>
      <w:r>
        <w:rPr>
          <w:bCs/>
          <w:color w:val="auto"/>
          <w:sz w:val="24"/>
          <w:szCs w:val="24"/>
        </w:rPr>
        <w:t>50</w:t>
      </w:r>
      <w:r>
        <w:rPr>
          <w:rFonts w:hint="eastAsia"/>
          <w:bCs/>
          <w:color w:val="auto"/>
          <w:sz w:val="24"/>
          <w:szCs w:val="24"/>
        </w:rPr>
        <w:t>℃，内表温差不宜大于</w:t>
      </w:r>
      <w:r>
        <w:rPr>
          <w:bCs/>
          <w:color w:val="auto"/>
          <w:sz w:val="24"/>
          <w:szCs w:val="24"/>
        </w:rPr>
        <w:t>25</w:t>
      </w:r>
      <w:r>
        <w:rPr>
          <w:rFonts w:hint="eastAsia"/>
          <w:bCs/>
          <w:color w:val="auto"/>
          <w:sz w:val="24"/>
          <w:szCs w:val="24"/>
        </w:rPr>
        <w:t>℃；</w:t>
      </w:r>
    </w:p>
    <w:p w:rsidR="005D16A0" w:rsidRDefault="00000000">
      <w:pPr>
        <w:spacing w:line="360" w:lineRule="auto"/>
        <w:ind w:firstLineChars="150" w:firstLine="361"/>
        <w:rPr>
          <w:bCs/>
          <w:color w:val="auto"/>
          <w:sz w:val="24"/>
          <w:szCs w:val="24"/>
        </w:rPr>
      </w:pPr>
      <w:r>
        <w:rPr>
          <w:b/>
          <w:bCs/>
          <w:color w:val="auto"/>
          <w:sz w:val="24"/>
          <w:szCs w:val="24"/>
        </w:rPr>
        <w:t>2</w:t>
      </w:r>
      <w:r>
        <w:rPr>
          <w:bCs/>
          <w:color w:val="auto"/>
          <w:sz w:val="24"/>
          <w:szCs w:val="24"/>
        </w:rPr>
        <w:t xml:space="preserve">  </w:t>
      </w:r>
      <w:r>
        <w:rPr>
          <w:rFonts w:hint="eastAsia"/>
          <w:bCs/>
          <w:color w:val="auto"/>
          <w:sz w:val="24"/>
          <w:szCs w:val="24"/>
        </w:rPr>
        <w:t>大体积混凝土应在浇筑体内布置监测点，监测混凝土内部最高温升、内表温差、降温速率和环境温度；</w:t>
      </w:r>
    </w:p>
    <w:p w:rsidR="005D16A0" w:rsidRDefault="00000000">
      <w:pPr>
        <w:spacing w:line="360" w:lineRule="auto"/>
        <w:ind w:firstLineChars="150" w:firstLine="361"/>
        <w:rPr>
          <w:bCs/>
          <w:color w:val="auto"/>
          <w:sz w:val="24"/>
          <w:szCs w:val="24"/>
        </w:rPr>
      </w:pPr>
      <w:r>
        <w:rPr>
          <w:b/>
          <w:bCs/>
          <w:color w:val="auto"/>
          <w:sz w:val="24"/>
          <w:szCs w:val="24"/>
        </w:rPr>
        <w:t>3</w:t>
      </w:r>
      <w:r>
        <w:rPr>
          <w:bCs/>
          <w:color w:val="auto"/>
          <w:sz w:val="24"/>
          <w:szCs w:val="24"/>
        </w:rPr>
        <w:t xml:space="preserve">  </w:t>
      </w:r>
      <w:r>
        <w:rPr>
          <w:rFonts w:hint="eastAsia"/>
          <w:bCs/>
          <w:color w:val="auto"/>
          <w:sz w:val="24"/>
          <w:szCs w:val="24"/>
        </w:rPr>
        <w:t>宜采用跳仓、分层或分段等方式进行浇筑，当跳仓、分层或分段界面处的钢筋较少时，应在界面处增设通过界面表层的连接钢筋；</w:t>
      </w:r>
    </w:p>
    <w:p w:rsidR="005D16A0" w:rsidRDefault="00000000">
      <w:pPr>
        <w:spacing w:line="360" w:lineRule="auto"/>
        <w:ind w:firstLineChars="150" w:firstLine="361"/>
        <w:rPr>
          <w:bCs/>
          <w:color w:val="auto"/>
          <w:sz w:val="24"/>
          <w:szCs w:val="24"/>
        </w:rPr>
      </w:pPr>
      <w:r>
        <w:rPr>
          <w:b/>
          <w:bCs/>
          <w:color w:val="auto"/>
          <w:sz w:val="24"/>
          <w:szCs w:val="24"/>
        </w:rPr>
        <w:t>4</w:t>
      </w:r>
      <w:r>
        <w:rPr>
          <w:bCs/>
          <w:color w:val="auto"/>
          <w:sz w:val="24"/>
          <w:szCs w:val="24"/>
        </w:rPr>
        <w:t xml:space="preserve">  </w:t>
      </w:r>
      <w:r>
        <w:rPr>
          <w:rFonts w:hint="eastAsia"/>
          <w:bCs/>
          <w:color w:val="auto"/>
          <w:sz w:val="24"/>
          <w:szCs w:val="24"/>
        </w:rPr>
        <w:t>混凝土早期升温阶段宜采取布设冷却水管等散热措施，混凝土降温阶段应采取推迟拆模时间、拆模后覆盖塑料薄膜等保温措施；</w:t>
      </w:r>
    </w:p>
    <w:p w:rsidR="005D16A0" w:rsidRDefault="00000000">
      <w:pPr>
        <w:spacing w:line="360" w:lineRule="auto"/>
        <w:ind w:firstLineChars="150" w:firstLine="361"/>
        <w:rPr>
          <w:bCs/>
          <w:color w:val="auto"/>
          <w:sz w:val="24"/>
          <w:szCs w:val="24"/>
        </w:rPr>
      </w:pPr>
      <w:r>
        <w:rPr>
          <w:b/>
          <w:bCs/>
          <w:color w:val="auto"/>
          <w:sz w:val="24"/>
          <w:szCs w:val="24"/>
        </w:rPr>
        <w:t>5</w:t>
      </w:r>
      <w:r>
        <w:rPr>
          <w:bCs/>
          <w:color w:val="auto"/>
          <w:sz w:val="24"/>
          <w:szCs w:val="24"/>
        </w:rPr>
        <w:t xml:space="preserve">  </w:t>
      </w:r>
      <w:r>
        <w:rPr>
          <w:rFonts w:hint="eastAsia"/>
          <w:bCs/>
          <w:color w:val="auto"/>
          <w:sz w:val="24"/>
          <w:szCs w:val="24"/>
        </w:rPr>
        <w:t>混凝土保湿养护龄期不宜少于</w:t>
      </w:r>
      <w:r>
        <w:rPr>
          <w:bCs/>
          <w:color w:val="auto"/>
          <w:sz w:val="24"/>
          <w:szCs w:val="24"/>
        </w:rPr>
        <w:t>14d</w:t>
      </w:r>
      <w:r>
        <w:rPr>
          <w:rFonts w:hint="eastAsia"/>
          <w:bCs/>
          <w:color w:val="auto"/>
          <w:sz w:val="24"/>
          <w:szCs w:val="24"/>
        </w:rPr>
        <w:t>。</w:t>
      </w:r>
    </w:p>
    <w:p w:rsidR="005D16A0" w:rsidRDefault="00000000">
      <w:pPr>
        <w:spacing w:line="360" w:lineRule="auto"/>
        <w:outlineLvl w:val="2"/>
        <w:rPr>
          <w:bCs/>
          <w:color w:val="auto"/>
          <w:sz w:val="24"/>
        </w:rPr>
      </w:pPr>
      <w:r>
        <w:rPr>
          <w:b/>
          <w:bCs/>
          <w:color w:val="auto"/>
          <w:kern w:val="2"/>
          <w:sz w:val="24"/>
          <w:szCs w:val="24"/>
        </w:rPr>
        <w:t xml:space="preserve">7.4.8  </w:t>
      </w:r>
      <w:r>
        <w:rPr>
          <w:rFonts w:hint="eastAsia"/>
          <w:bCs/>
          <w:color w:val="auto"/>
          <w:sz w:val="24"/>
          <w:szCs w:val="24"/>
        </w:rPr>
        <w:t>水下混凝土施工应</w:t>
      </w:r>
      <w:r>
        <w:rPr>
          <w:rFonts w:hint="eastAsia"/>
          <w:bCs/>
          <w:color w:val="auto"/>
          <w:kern w:val="2"/>
          <w:sz w:val="24"/>
          <w:szCs w:val="24"/>
        </w:rPr>
        <w:t>符合下列规定：</w:t>
      </w:r>
    </w:p>
    <w:p w:rsidR="005D16A0" w:rsidRDefault="00000000">
      <w:pPr>
        <w:spacing w:line="360" w:lineRule="auto"/>
        <w:ind w:firstLineChars="150" w:firstLine="361"/>
        <w:rPr>
          <w:bCs/>
          <w:color w:val="auto"/>
          <w:sz w:val="24"/>
          <w:szCs w:val="24"/>
        </w:rPr>
      </w:pPr>
      <w:r>
        <w:rPr>
          <w:b/>
          <w:bCs/>
          <w:color w:val="auto"/>
          <w:kern w:val="2"/>
          <w:sz w:val="24"/>
          <w:szCs w:val="24"/>
        </w:rPr>
        <w:t xml:space="preserve">1  </w:t>
      </w:r>
      <w:r>
        <w:rPr>
          <w:rFonts w:hint="eastAsia"/>
          <w:bCs/>
          <w:color w:val="auto"/>
          <w:sz w:val="24"/>
          <w:szCs w:val="24"/>
        </w:rPr>
        <w:t>水下混凝土施工应根据设计要求选用水下普通混凝土、水下不分散混凝土或者水下自密实混凝土。</w:t>
      </w:r>
    </w:p>
    <w:p w:rsidR="005D16A0" w:rsidRDefault="00000000">
      <w:pPr>
        <w:spacing w:line="360" w:lineRule="auto"/>
        <w:ind w:firstLineChars="150" w:firstLine="361"/>
        <w:rPr>
          <w:bCs/>
          <w:color w:val="auto"/>
          <w:sz w:val="24"/>
          <w:szCs w:val="24"/>
        </w:rPr>
      </w:pPr>
      <w:r>
        <w:rPr>
          <w:b/>
          <w:bCs/>
          <w:color w:val="auto"/>
          <w:sz w:val="24"/>
          <w:szCs w:val="24"/>
        </w:rPr>
        <w:t>2</w:t>
      </w:r>
      <w:r>
        <w:rPr>
          <w:bCs/>
          <w:color w:val="auto"/>
          <w:sz w:val="24"/>
          <w:szCs w:val="24"/>
        </w:rPr>
        <w:t xml:space="preserve">  </w:t>
      </w:r>
      <w:r>
        <w:rPr>
          <w:rFonts w:hint="eastAsia"/>
          <w:bCs/>
          <w:color w:val="auto"/>
          <w:sz w:val="24"/>
          <w:szCs w:val="24"/>
        </w:rPr>
        <w:t>水上施工所采用的船舶、移动平台等其他设备应满足安全施工要求和定位要求。</w:t>
      </w:r>
    </w:p>
    <w:p w:rsidR="005D16A0" w:rsidRDefault="00000000">
      <w:pPr>
        <w:spacing w:line="360" w:lineRule="auto"/>
        <w:ind w:firstLineChars="150" w:firstLine="361"/>
        <w:rPr>
          <w:bCs/>
          <w:color w:val="auto"/>
          <w:sz w:val="24"/>
          <w:szCs w:val="24"/>
        </w:rPr>
      </w:pPr>
      <w:r>
        <w:rPr>
          <w:b/>
          <w:bCs/>
          <w:color w:val="auto"/>
          <w:sz w:val="24"/>
          <w:szCs w:val="24"/>
        </w:rPr>
        <w:t xml:space="preserve">3  </w:t>
      </w:r>
      <w:r>
        <w:rPr>
          <w:rFonts w:hint="eastAsia"/>
          <w:bCs/>
          <w:color w:val="auto"/>
          <w:sz w:val="24"/>
          <w:szCs w:val="24"/>
        </w:rPr>
        <w:t>施工前应检查运输、浇筑机具的类型、配套机具及其布置是否符合施工方案要求。</w:t>
      </w:r>
    </w:p>
    <w:p w:rsidR="005D16A0" w:rsidRDefault="00000000">
      <w:pPr>
        <w:spacing w:line="360" w:lineRule="auto"/>
        <w:ind w:firstLineChars="150" w:firstLine="361"/>
        <w:rPr>
          <w:bCs/>
          <w:color w:val="auto"/>
          <w:sz w:val="24"/>
          <w:szCs w:val="24"/>
        </w:rPr>
      </w:pPr>
      <w:r>
        <w:rPr>
          <w:b/>
          <w:bCs/>
          <w:color w:val="auto"/>
          <w:sz w:val="24"/>
          <w:szCs w:val="24"/>
        </w:rPr>
        <w:t>4</w:t>
      </w:r>
      <w:r>
        <w:rPr>
          <w:bCs/>
          <w:color w:val="auto"/>
          <w:sz w:val="24"/>
          <w:szCs w:val="24"/>
        </w:rPr>
        <w:t xml:space="preserve">  </w:t>
      </w:r>
      <w:r>
        <w:rPr>
          <w:rFonts w:hint="eastAsia"/>
          <w:bCs/>
          <w:color w:val="auto"/>
          <w:sz w:val="24"/>
          <w:szCs w:val="24"/>
        </w:rPr>
        <w:t>水下模板应由潜水员配合架设稳固、严密，防止模板变形和混凝土中砂浆流失。</w:t>
      </w:r>
    </w:p>
    <w:p w:rsidR="005D16A0" w:rsidRDefault="00000000">
      <w:pPr>
        <w:spacing w:line="360" w:lineRule="auto"/>
        <w:ind w:firstLineChars="150" w:firstLine="361"/>
        <w:rPr>
          <w:bCs/>
          <w:color w:val="auto"/>
          <w:sz w:val="24"/>
          <w:szCs w:val="24"/>
        </w:rPr>
      </w:pPr>
      <w:r>
        <w:rPr>
          <w:b/>
          <w:bCs/>
          <w:color w:val="auto"/>
          <w:sz w:val="24"/>
          <w:szCs w:val="24"/>
        </w:rPr>
        <w:lastRenderedPageBreak/>
        <w:t>5</w:t>
      </w:r>
      <w:r>
        <w:rPr>
          <w:bCs/>
          <w:color w:val="auto"/>
          <w:sz w:val="24"/>
          <w:szCs w:val="24"/>
        </w:rPr>
        <w:t xml:space="preserve">  </w:t>
      </w:r>
      <w:r>
        <w:rPr>
          <w:rFonts w:hint="eastAsia"/>
          <w:bCs/>
          <w:color w:val="auto"/>
          <w:sz w:val="24"/>
          <w:szCs w:val="24"/>
        </w:rPr>
        <w:t>水下混凝土应按计划量连续浇筑，为防止出现故障，应留有备用机具及动力，连续浇时，浇筑时间不得超过首批混凝土的初凝时间。</w:t>
      </w:r>
    </w:p>
    <w:p w:rsidR="005D16A0" w:rsidRDefault="00000000">
      <w:pPr>
        <w:spacing w:line="360" w:lineRule="auto"/>
        <w:ind w:firstLineChars="150" w:firstLine="361"/>
        <w:rPr>
          <w:bCs/>
          <w:color w:val="auto"/>
          <w:sz w:val="24"/>
          <w:szCs w:val="24"/>
        </w:rPr>
      </w:pPr>
      <w:r>
        <w:rPr>
          <w:b/>
          <w:bCs/>
          <w:color w:val="auto"/>
          <w:sz w:val="24"/>
          <w:szCs w:val="24"/>
        </w:rPr>
        <w:t>6</w:t>
      </w:r>
      <w:r>
        <w:rPr>
          <w:bCs/>
          <w:color w:val="auto"/>
          <w:sz w:val="24"/>
          <w:szCs w:val="24"/>
        </w:rPr>
        <w:t xml:space="preserve">  </w:t>
      </w:r>
      <w:r>
        <w:rPr>
          <w:rFonts w:hint="eastAsia"/>
          <w:bCs/>
          <w:color w:val="auto"/>
          <w:sz w:val="24"/>
          <w:szCs w:val="24"/>
        </w:rPr>
        <w:t>水下浇筑应由潜水员配合施工，随时检查水下浇筑质量。</w:t>
      </w:r>
    </w:p>
    <w:p w:rsidR="005D16A0" w:rsidRDefault="00000000">
      <w:pPr>
        <w:spacing w:line="360" w:lineRule="auto"/>
        <w:ind w:firstLineChars="150" w:firstLine="361"/>
        <w:rPr>
          <w:bCs/>
          <w:color w:val="auto"/>
          <w:sz w:val="24"/>
          <w:szCs w:val="24"/>
        </w:rPr>
      </w:pPr>
      <w:r>
        <w:rPr>
          <w:b/>
          <w:bCs/>
          <w:color w:val="auto"/>
          <w:sz w:val="24"/>
          <w:szCs w:val="24"/>
        </w:rPr>
        <w:t>7</w:t>
      </w:r>
      <w:r>
        <w:rPr>
          <w:bCs/>
          <w:color w:val="auto"/>
          <w:sz w:val="24"/>
          <w:szCs w:val="24"/>
        </w:rPr>
        <w:t xml:space="preserve">  </w:t>
      </w:r>
      <w:r>
        <w:rPr>
          <w:rFonts w:hint="eastAsia"/>
          <w:bCs/>
          <w:color w:val="auto"/>
          <w:sz w:val="24"/>
          <w:szCs w:val="24"/>
        </w:rPr>
        <w:t>水下混凝土浇筑宜使用导管、混凝土泵或开底容器，要确保水下混凝土质量，并且在施工时要减少对浇筑部位周围水体的污染，</w:t>
      </w:r>
    </w:p>
    <w:p w:rsidR="005D16A0" w:rsidRDefault="00000000">
      <w:pPr>
        <w:spacing w:line="360" w:lineRule="auto"/>
        <w:ind w:firstLineChars="150" w:firstLine="361"/>
        <w:rPr>
          <w:bCs/>
          <w:color w:val="auto"/>
          <w:sz w:val="24"/>
          <w:szCs w:val="24"/>
        </w:rPr>
      </w:pPr>
      <w:r>
        <w:rPr>
          <w:b/>
          <w:bCs/>
          <w:color w:val="auto"/>
          <w:sz w:val="24"/>
          <w:szCs w:val="24"/>
        </w:rPr>
        <w:t>8</w:t>
      </w:r>
      <w:r>
        <w:rPr>
          <w:bCs/>
          <w:color w:val="auto"/>
          <w:sz w:val="24"/>
          <w:szCs w:val="24"/>
        </w:rPr>
        <w:t xml:space="preserve">  </w:t>
      </w:r>
      <w:r>
        <w:rPr>
          <w:rFonts w:hint="eastAsia"/>
          <w:bCs/>
          <w:color w:val="auto"/>
          <w:sz w:val="24"/>
          <w:szCs w:val="24"/>
        </w:rPr>
        <w:t>水下混凝土采用导管或泵管施工，在移位、浇筑中断时应采取防反窜逆流水的措施。</w:t>
      </w:r>
    </w:p>
    <w:p w:rsidR="005D16A0" w:rsidRDefault="00000000">
      <w:pPr>
        <w:spacing w:line="360" w:lineRule="auto"/>
        <w:ind w:firstLineChars="150" w:firstLine="361"/>
        <w:rPr>
          <w:bCs/>
          <w:color w:val="FF0000"/>
          <w:sz w:val="24"/>
        </w:rPr>
      </w:pPr>
      <w:r>
        <w:rPr>
          <w:b/>
          <w:bCs/>
          <w:color w:val="auto"/>
          <w:sz w:val="24"/>
          <w:szCs w:val="24"/>
        </w:rPr>
        <w:t>9</w:t>
      </w:r>
      <w:r>
        <w:rPr>
          <w:bCs/>
          <w:color w:val="auto"/>
          <w:sz w:val="24"/>
          <w:szCs w:val="24"/>
        </w:rPr>
        <w:t xml:space="preserve">  </w:t>
      </w:r>
      <w:r>
        <w:rPr>
          <w:rFonts w:hint="eastAsia"/>
          <w:bCs/>
          <w:color w:val="auto"/>
          <w:sz w:val="24"/>
          <w:szCs w:val="24"/>
        </w:rPr>
        <w:t>当水下混凝土浇筑范围流速和波浪过大，应设围水结构。围水结构应构造简单，装拆方便，并宜制成装配式或整体式，围水结构应组装牢固，水下安装不变形，下沉定位时，考虑水流、波浪等因素的影响并采用螺栓或锚缆固定。</w:t>
      </w:r>
    </w:p>
    <w:p w:rsidR="005D16A0" w:rsidRDefault="00000000">
      <w:pPr>
        <w:spacing w:line="360" w:lineRule="auto"/>
        <w:outlineLvl w:val="2"/>
        <w:rPr>
          <w:bCs/>
          <w:color w:val="auto"/>
          <w:sz w:val="24"/>
        </w:rPr>
      </w:pPr>
      <w:r>
        <w:rPr>
          <w:b/>
          <w:bCs/>
          <w:color w:val="auto"/>
          <w:kern w:val="2"/>
          <w:sz w:val="24"/>
          <w:szCs w:val="24"/>
        </w:rPr>
        <w:t>7.4.9</w:t>
      </w:r>
      <w:r>
        <w:rPr>
          <w:bCs/>
          <w:color w:val="auto"/>
          <w:kern w:val="2"/>
          <w:sz w:val="24"/>
          <w:szCs w:val="24"/>
        </w:rPr>
        <w:t xml:space="preserve">  </w:t>
      </w:r>
      <w:r>
        <w:rPr>
          <w:rFonts w:hint="eastAsia"/>
          <w:bCs/>
          <w:color w:val="auto"/>
          <w:kern w:val="2"/>
          <w:sz w:val="24"/>
          <w:szCs w:val="24"/>
        </w:rPr>
        <w:t>预应力混凝土工程应符合下列规定：</w:t>
      </w:r>
    </w:p>
    <w:p w:rsidR="005D16A0" w:rsidRDefault="00000000">
      <w:pPr>
        <w:spacing w:line="360" w:lineRule="auto"/>
        <w:ind w:firstLineChars="150" w:firstLine="361"/>
        <w:rPr>
          <w:bCs/>
          <w:color w:val="auto"/>
          <w:sz w:val="24"/>
          <w:szCs w:val="24"/>
        </w:rPr>
      </w:pPr>
      <w:r>
        <w:rPr>
          <w:b/>
          <w:bCs/>
          <w:color w:val="auto"/>
          <w:sz w:val="24"/>
          <w:szCs w:val="24"/>
        </w:rPr>
        <w:t>1</w:t>
      </w:r>
      <w:r>
        <w:rPr>
          <w:bCs/>
          <w:color w:val="auto"/>
          <w:sz w:val="24"/>
          <w:szCs w:val="24"/>
        </w:rPr>
        <w:t xml:space="preserve">  </w:t>
      </w:r>
      <w:r>
        <w:rPr>
          <w:bCs/>
          <w:color w:val="auto"/>
          <w:sz w:val="24"/>
          <w:szCs w:val="24"/>
        </w:rPr>
        <w:t>应</w:t>
      </w:r>
      <w:r>
        <w:rPr>
          <w:rFonts w:hint="eastAsia"/>
          <w:bCs/>
          <w:color w:val="auto"/>
          <w:sz w:val="24"/>
          <w:szCs w:val="24"/>
        </w:rPr>
        <w:t>定期维护和校验施加预应力的张拉设备及仪表，并配套标定和使用。</w:t>
      </w:r>
    </w:p>
    <w:p w:rsidR="005D16A0" w:rsidRDefault="00000000">
      <w:pPr>
        <w:spacing w:line="360" w:lineRule="auto"/>
        <w:ind w:firstLineChars="150" w:firstLine="361"/>
        <w:rPr>
          <w:bCs/>
          <w:color w:val="auto"/>
          <w:sz w:val="24"/>
          <w:szCs w:val="24"/>
        </w:rPr>
      </w:pPr>
      <w:r>
        <w:rPr>
          <w:b/>
          <w:bCs/>
          <w:color w:val="auto"/>
          <w:sz w:val="24"/>
          <w:szCs w:val="24"/>
        </w:rPr>
        <w:t>2</w:t>
      </w:r>
      <w:r>
        <w:rPr>
          <w:bCs/>
          <w:color w:val="auto"/>
          <w:sz w:val="24"/>
          <w:szCs w:val="24"/>
        </w:rPr>
        <w:t xml:space="preserve">  </w:t>
      </w:r>
      <w:r>
        <w:rPr>
          <w:rFonts w:hint="eastAsia"/>
          <w:bCs/>
          <w:color w:val="auto"/>
          <w:sz w:val="24"/>
          <w:szCs w:val="24"/>
        </w:rPr>
        <w:t>锚具、夹具和连接器进场时，应检验其静载锚固性能。</w:t>
      </w:r>
    </w:p>
    <w:p w:rsidR="005D16A0" w:rsidRDefault="00000000">
      <w:pPr>
        <w:spacing w:line="360" w:lineRule="auto"/>
        <w:ind w:firstLineChars="150" w:firstLine="361"/>
        <w:rPr>
          <w:bCs/>
          <w:color w:val="auto"/>
          <w:sz w:val="24"/>
          <w:szCs w:val="24"/>
        </w:rPr>
      </w:pPr>
      <w:r>
        <w:rPr>
          <w:b/>
          <w:bCs/>
          <w:color w:val="auto"/>
          <w:sz w:val="24"/>
          <w:szCs w:val="24"/>
        </w:rPr>
        <w:t>3</w:t>
      </w:r>
      <w:r>
        <w:rPr>
          <w:bCs/>
          <w:color w:val="auto"/>
          <w:sz w:val="24"/>
          <w:szCs w:val="24"/>
        </w:rPr>
        <w:t xml:space="preserve">  </w:t>
      </w:r>
      <w:r>
        <w:rPr>
          <w:rFonts w:hint="eastAsia"/>
          <w:bCs/>
          <w:color w:val="auto"/>
          <w:sz w:val="24"/>
          <w:szCs w:val="24"/>
        </w:rPr>
        <w:t>预应力筋位置应准确，预应力筋张拉后应可靠锚固，不应出现断筋和滑移。</w:t>
      </w:r>
    </w:p>
    <w:p w:rsidR="005D16A0" w:rsidRDefault="00000000">
      <w:pPr>
        <w:spacing w:line="360" w:lineRule="auto"/>
        <w:ind w:firstLineChars="150" w:firstLine="361"/>
        <w:rPr>
          <w:bCs/>
          <w:color w:val="auto"/>
          <w:sz w:val="24"/>
          <w:szCs w:val="24"/>
        </w:rPr>
      </w:pPr>
      <w:r>
        <w:rPr>
          <w:b/>
          <w:bCs/>
          <w:color w:val="auto"/>
          <w:sz w:val="24"/>
          <w:szCs w:val="24"/>
        </w:rPr>
        <w:t>4</w:t>
      </w:r>
      <w:r>
        <w:rPr>
          <w:bCs/>
          <w:color w:val="auto"/>
          <w:sz w:val="24"/>
          <w:szCs w:val="24"/>
        </w:rPr>
        <w:t xml:space="preserve">  </w:t>
      </w:r>
      <w:r>
        <w:rPr>
          <w:rFonts w:hint="eastAsia"/>
          <w:bCs/>
          <w:color w:val="auto"/>
          <w:sz w:val="24"/>
          <w:szCs w:val="24"/>
        </w:rPr>
        <w:t>应控制后张法钢绞线断丝和滑移数量，螺纹钢筋不应出现断筋和滑移。</w:t>
      </w:r>
    </w:p>
    <w:p w:rsidR="005D16A0" w:rsidRDefault="00000000">
      <w:pPr>
        <w:spacing w:line="360" w:lineRule="auto"/>
        <w:ind w:firstLineChars="150" w:firstLine="361"/>
        <w:rPr>
          <w:bCs/>
          <w:color w:val="auto"/>
          <w:sz w:val="24"/>
        </w:rPr>
      </w:pPr>
      <w:r>
        <w:rPr>
          <w:b/>
          <w:bCs/>
          <w:color w:val="auto"/>
          <w:sz w:val="24"/>
          <w:szCs w:val="24"/>
        </w:rPr>
        <w:t>5</w:t>
      </w:r>
      <w:r>
        <w:rPr>
          <w:bCs/>
          <w:color w:val="auto"/>
          <w:sz w:val="24"/>
          <w:szCs w:val="24"/>
        </w:rPr>
        <w:t xml:space="preserve">  </w:t>
      </w:r>
      <w:r>
        <w:rPr>
          <w:rFonts w:hint="eastAsia"/>
          <w:bCs/>
          <w:color w:val="auto"/>
          <w:sz w:val="24"/>
          <w:szCs w:val="24"/>
        </w:rPr>
        <w:t>后张法预力孔道灌浆的工艺应满足设计要求，灌浆饱满、密实，可靠封锚。</w:t>
      </w:r>
    </w:p>
    <w:p w:rsidR="005D16A0" w:rsidRDefault="00000000">
      <w:pPr>
        <w:adjustRightInd w:val="0"/>
        <w:spacing w:line="360" w:lineRule="auto"/>
        <w:outlineLvl w:val="2"/>
        <w:rPr>
          <w:bCs/>
          <w:snapToGrid w:val="0"/>
          <w:color w:val="auto"/>
          <w:kern w:val="2"/>
          <w:sz w:val="24"/>
          <w:szCs w:val="24"/>
        </w:rPr>
      </w:pPr>
      <w:r>
        <w:rPr>
          <w:b/>
          <w:bCs/>
          <w:color w:val="auto"/>
          <w:sz w:val="24"/>
          <w:szCs w:val="24"/>
        </w:rPr>
        <w:t>7.4.10</w:t>
      </w:r>
      <w:r>
        <w:rPr>
          <w:bCs/>
          <w:color w:val="auto"/>
          <w:sz w:val="24"/>
          <w:szCs w:val="24"/>
        </w:rPr>
        <w:t xml:space="preserve">  </w:t>
      </w:r>
      <w:r>
        <w:rPr>
          <w:rFonts w:hint="eastAsia"/>
          <w:bCs/>
          <w:color w:val="auto"/>
          <w:sz w:val="24"/>
          <w:szCs w:val="24"/>
        </w:rPr>
        <w:t>装配式混凝土结构工程的连接方式和黏结、灌浆及后浇混凝土性能应满足设计要求。</w:t>
      </w:r>
    </w:p>
    <w:p w:rsidR="005D16A0" w:rsidRDefault="00000000">
      <w:pPr>
        <w:pStyle w:val="CJJ2TimesNewRoman"/>
      </w:pPr>
      <w:bookmarkStart w:id="199" w:name="_Toc27867"/>
      <w:r>
        <w:rPr>
          <w:b w:val="0"/>
          <w:bCs w:val="0"/>
        </w:rPr>
        <w:t xml:space="preserve">7.5  </w:t>
      </w:r>
      <w:r>
        <w:rPr>
          <w:rFonts w:hint="eastAsia"/>
          <w:b w:val="0"/>
          <w:bCs w:val="0"/>
        </w:rPr>
        <w:t>防腐蚀施工</w:t>
      </w:r>
      <w:bookmarkEnd w:id="199"/>
    </w:p>
    <w:p w:rsidR="005D16A0" w:rsidRDefault="00000000">
      <w:pPr>
        <w:adjustRightInd w:val="0"/>
        <w:spacing w:line="360" w:lineRule="auto"/>
        <w:outlineLvl w:val="2"/>
        <w:rPr>
          <w:bCs/>
          <w:snapToGrid w:val="0"/>
          <w:color w:val="auto"/>
          <w:kern w:val="2"/>
          <w:sz w:val="24"/>
          <w:szCs w:val="24"/>
        </w:rPr>
      </w:pPr>
      <w:r>
        <w:rPr>
          <w:b/>
          <w:bCs/>
          <w:snapToGrid w:val="0"/>
          <w:color w:val="auto"/>
          <w:kern w:val="2"/>
          <w:sz w:val="24"/>
          <w:szCs w:val="24"/>
        </w:rPr>
        <w:t>7.5.1</w:t>
      </w:r>
      <w:r>
        <w:rPr>
          <w:b/>
        </w:rPr>
        <w:t xml:space="preserve">  </w:t>
      </w:r>
      <w:r>
        <w:rPr>
          <w:rFonts w:hint="eastAsia"/>
          <w:bCs/>
          <w:snapToGrid w:val="0"/>
          <w:color w:val="auto"/>
          <w:kern w:val="2"/>
          <w:sz w:val="24"/>
          <w:szCs w:val="24"/>
        </w:rPr>
        <w:t>附加防腐蚀施工应按经审查批准的设计文件和施工技术文件的规定进行。</w:t>
      </w:r>
    </w:p>
    <w:p w:rsidR="005D16A0" w:rsidRDefault="00000000">
      <w:pPr>
        <w:adjustRightInd w:val="0"/>
        <w:spacing w:line="360" w:lineRule="auto"/>
        <w:outlineLvl w:val="2"/>
        <w:rPr>
          <w:bCs/>
          <w:snapToGrid w:val="0"/>
          <w:color w:val="auto"/>
          <w:kern w:val="2"/>
          <w:sz w:val="24"/>
          <w:szCs w:val="24"/>
        </w:rPr>
      </w:pPr>
      <w:r>
        <w:rPr>
          <w:b/>
          <w:bCs/>
          <w:snapToGrid w:val="0"/>
          <w:color w:val="auto"/>
          <w:kern w:val="2"/>
          <w:sz w:val="24"/>
          <w:szCs w:val="24"/>
        </w:rPr>
        <w:t>7.5.2</w:t>
      </w:r>
      <w:r>
        <w:rPr>
          <w:bCs/>
          <w:snapToGrid w:val="0"/>
          <w:color w:val="auto"/>
          <w:kern w:val="2"/>
          <w:sz w:val="24"/>
          <w:szCs w:val="24"/>
        </w:rPr>
        <w:t xml:space="preserve">  </w:t>
      </w:r>
      <w:r>
        <w:rPr>
          <w:rFonts w:hint="eastAsia"/>
          <w:bCs/>
          <w:snapToGrid w:val="0"/>
          <w:color w:val="auto"/>
          <w:kern w:val="2"/>
          <w:sz w:val="24"/>
          <w:szCs w:val="24"/>
        </w:rPr>
        <w:t>施工应根据环境类别和结构部位采取合适的施工工艺和措施，并制定防腐蚀施工专项方案，专项方案宜包括下列内容：</w:t>
      </w:r>
    </w:p>
    <w:p w:rsidR="005D16A0" w:rsidRDefault="00000000">
      <w:pPr>
        <w:spacing w:line="360" w:lineRule="auto"/>
        <w:ind w:firstLineChars="150" w:firstLine="361"/>
        <w:rPr>
          <w:snapToGrid w:val="0"/>
          <w:color w:val="auto"/>
          <w:sz w:val="24"/>
          <w:szCs w:val="24"/>
        </w:rPr>
      </w:pPr>
      <w:r>
        <w:rPr>
          <w:b/>
          <w:snapToGrid w:val="0"/>
          <w:color w:val="auto"/>
          <w:sz w:val="24"/>
          <w:szCs w:val="24"/>
        </w:rPr>
        <w:t>1</w:t>
      </w:r>
      <w:r>
        <w:rPr>
          <w:snapToGrid w:val="0"/>
          <w:color w:val="auto"/>
          <w:sz w:val="24"/>
          <w:szCs w:val="24"/>
        </w:rPr>
        <w:t xml:space="preserve">  </w:t>
      </w:r>
      <w:r>
        <w:rPr>
          <w:rFonts w:hint="eastAsia"/>
          <w:snapToGrid w:val="0"/>
          <w:color w:val="auto"/>
          <w:sz w:val="24"/>
          <w:szCs w:val="24"/>
        </w:rPr>
        <w:t>工程概况；</w:t>
      </w:r>
    </w:p>
    <w:p w:rsidR="005D16A0" w:rsidRDefault="00000000">
      <w:pPr>
        <w:spacing w:line="360" w:lineRule="auto"/>
        <w:ind w:firstLineChars="150" w:firstLine="361"/>
        <w:rPr>
          <w:snapToGrid w:val="0"/>
          <w:color w:val="auto"/>
          <w:sz w:val="24"/>
          <w:szCs w:val="24"/>
        </w:rPr>
      </w:pPr>
      <w:r>
        <w:rPr>
          <w:b/>
          <w:snapToGrid w:val="0"/>
          <w:color w:val="auto"/>
          <w:sz w:val="24"/>
          <w:szCs w:val="24"/>
        </w:rPr>
        <w:t xml:space="preserve">2 </w:t>
      </w:r>
      <w:r>
        <w:rPr>
          <w:snapToGrid w:val="0"/>
          <w:color w:val="auto"/>
          <w:sz w:val="24"/>
          <w:szCs w:val="24"/>
        </w:rPr>
        <w:t xml:space="preserve"> </w:t>
      </w:r>
      <w:r>
        <w:rPr>
          <w:rFonts w:hint="eastAsia"/>
          <w:snapToGrid w:val="0"/>
          <w:color w:val="auto"/>
          <w:sz w:val="24"/>
          <w:szCs w:val="24"/>
        </w:rPr>
        <w:t>环境类别、结构部位；</w:t>
      </w:r>
    </w:p>
    <w:p w:rsidR="005D16A0" w:rsidRDefault="00000000">
      <w:pPr>
        <w:spacing w:line="360" w:lineRule="auto"/>
        <w:ind w:firstLineChars="150" w:firstLine="361"/>
        <w:rPr>
          <w:snapToGrid w:val="0"/>
          <w:color w:val="auto"/>
          <w:sz w:val="24"/>
          <w:szCs w:val="24"/>
        </w:rPr>
      </w:pPr>
      <w:r>
        <w:rPr>
          <w:b/>
          <w:snapToGrid w:val="0"/>
          <w:color w:val="auto"/>
          <w:sz w:val="24"/>
          <w:szCs w:val="24"/>
        </w:rPr>
        <w:t xml:space="preserve">3 </w:t>
      </w:r>
      <w:r>
        <w:rPr>
          <w:snapToGrid w:val="0"/>
          <w:color w:val="auto"/>
          <w:sz w:val="24"/>
          <w:szCs w:val="24"/>
        </w:rPr>
        <w:t xml:space="preserve"> </w:t>
      </w:r>
      <w:r>
        <w:rPr>
          <w:rFonts w:hint="eastAsia"/>
          <w:snapToGrid w:val="0"/>
          <w:color w:val="auto"/>
          <w:sz w:val="24"/>
          <w:szCs w:val="24"/>
        </w:rPr>
        <w:t>防腐蚀设计要求；</w:t>
      </w:r>
    </w:p>
    <w:p w:rsidR="005D16A0" w:rsidRDefault="00000000">
      <w:pPr>
        <w:spacing w:line="360" w:lineRule="auto"/>
        <w:ind w:firstLineChars="150" w:firstLine="361"/>
        <w:rPr>
          <w:snapToGrid w:val="0"/>
          <w:color w:val="auto"/>
          <w:sz w:val="24"/>
          <w:szCs w:val="24"/>
        </w:rPr>
      </w:pPr>
      <w:r>
        <w:rPr>
          <w:b/>
          <w:snapToGrid w:val="0"/>
          <w:color w:val="auto"/>
          <w:sz w:val="24"/>
          <w:szCs w:val="24"/>
        </w:rPr>
        <w:t xml:space="preserve">4 </w:t>
      </w:r>
      <w:r>
        <w:rPr>
          <w:snapToGrid w:val="0"/>
          <w:color w:val="auto"/>
          <w:sz w:val="24"/>
          <w:szCs w:val="24"/>
        </w:rPr>
        <w:t xml:space="preserve"> </w:t>
      </w:r>
      <w:r>
        <w:rPr>
          <w:rFonts w:hint="eastAsia"/>
          <w:snapToGrid w:val="0"/>
          <w:color w:val="auto"/>
          <w:sz w:val="24"/>
          <w:szCs w:val="24"/>
        </w:rPr>
        <w:t>材料质量及性能；</w:t>
      </w:r>
    </w:p>
    <w:p w:rsidR="005D16A0" w:rsidRDefault="00000000">
      <w:pPr>
        <w:spacing w:line="360" w:lineRule="auto"/>
        <w:ind w:firstLineChars="150" w:firstLine="361"/>
        <w:rPr>
          <w:snapToGrid w:val="0"/>
          <w:color w:val="auto"/>
          <w:sz w:val="24"/>
          <w:szCs w:val="24"/>
        </w:rPr>
      </w:pPr>
      <w:r>
        <w:rPr>
          <w:b/>
          <w:snapToGrid w:val="0"/>
          <w:color w:val="auto"/>
          <w:sz w:val="24"/>
          <w:szCs w:val="24"/>
        </w:rPr>
        <w:t>5</w:t>
      </w:r>
      <w:r>
        <w:rPr>
          <w:snapToGrid w:val="0"/>
          <w:color w:val="auto"/>
          <w:sz w:val="24"/>
          <w:szCs w:val="24"/>
        </w:rPr>
        <w:t xml:space="preserve">  </w:t>
      </w:r>
      <w:r>
        <w:rPr>
          <w:rFonts w:hint="eastAsia"/>
          <w:snapToGrid w:val="0"/>
          <w:color w:val="auto"/>
          <w:sz w:val="24"/>
          <w:szCs w:val="24"/>
        </w:rPr>
        <w:t>验收参数及要求；</w:t>
      </w:r>
    </w:p>
    <w:p w:rsidR="005D16A0" w:rsidRDefault="00000000">
      <w:pPr>
        <w:spacing w:line="360" w:lineRule="auto"/>
        <w:ind w:firstLineChars="150" w:firstLine="361"/>
        <w:rPr>
          <w:snapToGrid w:val="0"/>
          <w:color w:val="auto"/>
          <w:sz w:val="24"/>
          <w:szCs w:val="24"/>
        </w:rPr>
      </w:pPr>
      <w:r>
        <w:rPr>
          <w:b/>
          <w:snapToGrid w:val="0"/>
          <w:color w:val="auto"/>
          <w:sz w:val="24"/>
          <w:szCs w:val="24"/>
        </w:rPr>
        <w:t xml:space="preserve">6 </w:t>
      </w:r>
      <w:r>
        <w:rPr>
          <w:snapToGrid w:val="0"/>
          <w:color w:val="auto"/>
          <w:sz w:val="24"/>
          <w:szCs w:val="24"/>
        </w:rPr>
        <w:t xml:space="preserve"> </w:t>
      </w:r>
      <w:r>
        <w:rPr>
          <w:rFonts w:hint="eastAsia"/>
          <w:snapToGrid w:val="0"/>
          <w:color w:val="auto"/>
          <w:sz w:val="24"/>
          <w:szCs w:val="24"/>
        </w:rPr>
        <w:t>施工工艺及质量控制措施。</w:t>
      </w:r>
    </w:p>
    <w:p w:rsidR="005D16A0" w:rsidRDefault="00000000">
      <w:pPr>
        <w:autoSpaceDE w:val="0"/>
        <w:autoSpaceDN w:val="0"/>
        <w:adjustRightInd w:val="0"/>
        <w:spacing w:line="360" w:lineRule="auto"/>
        <w:outlineLvl w:val="2"/>
        <w:rPr>
          <w:color w:val="000000"/>
          <w:sz w:val="24"/>
          <w:szCs w:val="24"/>
        </w:rPr>
      </w:pPr>
      <w:r>
        <w:rPr>
          <w:b/>
          <w:color w:val="000000"/>
          <w:sz w:val="24"/>
          <w:szCs w:val="24"/>
        </w:rPr>
        <w:lastRenderedPageBreak/>
        <w:t xml:space="preserve">7.5.3  </w:t>
      </w:r>
      <w:r>
        <w:rPr>
          <w:rFonts w:hint="eastAsia"/>
          <w:color w:val="000000"/>
          <w:sz w:val="24"/>
          <w:szCs w:val="24"/>
        </w:rPr>
        <w:t>混凝土表面涂层或者硅烷浸渍施工前应按设计要求进行小区试验。小区试验应符合下列规定：</w:t>
      </w:r>
    </w:p>
    <w:p w:rsidR="005D16A0" w:rsidRDefault="00000000">
      <w:pPr>
        <w:tabs>
          <w:tab w:val="left" w:pos="8758"/>
        </w:tabs>
        <w:spacing w:line="360" w:lineRule="auto"/>
        <w:ind w:firstLineChars="150" w:firstLine="361"/>
        <w:rPr>
          <w:color w:val="000000"/>
          <w:sz w:val="24"/>
          <w:szCs w:val="24"/>
        </w:rPr>
      </w:pPr>
      <w:r>
        <w:rPr>
          <w:b/>
          <w:color w:val="000000"/>
          <w:sz w:val="24"/>
          <w:szCs w:val="24"/>
        </w:rPr>
        <w:t xml:space="preserve">1  </w:t>
      </w:r>
      <w:r>
        <w:rPr>
          <w:rFonts w:hint="eastAsia"/>
          <w:color w:val="000000"/>
          <w:sz w:val="24"/>
          <w:szCs w:val="24"/>
        </w:rPr>
        <w:t>在待施工构件上应选取面积不应小于</w:t>
      </w:r>
      <w:r>
        <w:rPr>
          <w:color w:val="000000"/>
          <w:sz w:val="24"/>
          <w:szCs w:val="24"/>
        </w:rPr>
        <w:t>20m</w:t>
      </w:r>
      <w:r>
        <w:rPr>
          <w:color w:val="000000"/>
          <w:sz w:val="24"/>
          <w:szCs w:val="24"/>
          <w:vertAlign w:val="superscript"/>
        </w:rPr>
        <w:t>2</w:t>
      </w:r>
      <w:r>
        <w:rPr>
          <w:rFonts w:hint="eastAsia"/>
          <w:color w:val="000000"/>
          <w:sz w:val="24"/>
          <w:szCs w:val="24"/>
        </w:rPr>
        <w:t>的代表性部位进行小区试验。</w:t>
      </w:r>
      <w:r>
        <w:rPr>
          <w:color w:val="000000"/>
          <w:sz w:val="24"/>
          <w:szCs w:val="24"/>
        </w:rPr>
        <w:t xml:space="preserve"> </w:t>
      </w:r>
    </w:p>
    <w:p w:rsidR="005D16A0" w:rsidRDefault="00000000">
      <w:pPr>
        <w:tabs>
          <w:tab w:val="left" w:pos="8758"/>
        </w:tabs>
        <w:spacing w:line="360" w:lineRule="auto"/>
        <w:ind w:firstLineChars="150" w:firstLine="361"/>
        <w:rPr>
          <w:color w:val="000000"/>
          <w:sz w:val="24"/>
          <w:szCs w:val="24"/>
        </w:rPr>
      </w:pPr>
      <w:r>
        <w:rPr>
          <w:b/>
          <w:color w:val="000000"/>
          <w:sz w:val="24"/>
          <w:szCs w:val="24"/>
        </w:rPr>
        <w:t xml:space="preserve">2  </w:t>
      </w:r>
      <w:r>
        <w:rPr>
          <w:rFonts w:hint="eastAsia"/>
          <w:color w:val="000000"/>
          <w:sz w:val="24"/>
          <w:szCs w:val="24"/>
        </w:rPr>
        <w:t>小区试验检验结果不满足设计要求时，应另外选取不小于</w:t>
      </w:r>
      <w:r>
        <w:rPr>
          <w:color w:val="000000"/>
          <w:sz w:val="24"/>
          <w:szCs w:val="24"/>
        </w:rPr>
        <w:t>20m</w:t>
      </w:r>
      <w:r>
        <w:rPr>
          <w:color w:val="000000"/>
          <w:sz w:val="24"/>
          <w:szCs w:val="24"/>
          <w:vertAlign w:val="superscript"/>
        </w:rPr>
        <w:t>2</w:t>
      </w:r>
      <w:r>
        <w:rPr>
          <w:rFonts w:hint="eastAsia"/>
          <w:color w:val="000000"/>
          <w:sz w:val="24"/>
          <w:szCs w:val="24"/>
        </w:rPr>
        <w:t>的试验区重做试验，如果仍不合格，应分析原因并采取措施。</w:t>
      </w:r>
    </w:p>
    <w:p w:rsidR="005D16A0" w:rsidRDefault="00000000">
      <w:pPr>
        <w:tabs>
          <w:tab w:val="left" w:pos="8758"/>
        </w:tabs>
        <w:spacing w:line="360" w:lineRule="auto"/>
        <w:ind w:firstLineChars="150" w:firstLine="361"/>
        <w:rPr>
          <w:color w:val="000000"/>
          <w:sz w:val="24"/>
          <w:szCs w:val="24"/>
        </w:rPr>
      </w:pPr>
      <w:r>
        <w:rPr>
          <w:b/>
          <w:color w:val="000000"/>
          <w:sz w:val="24"/>
          <w:szCs w:val="24"/>
        </w:rPr>
        <w:t xml:space="preserve">3  </w:t>
      </w:r>
      <w:r>
        <w:rPr>
          <w:rFonts w:hint="eastAsia"/>
          <w:color w:val="000000"/>
          <w:sz w:val="24"/>
          <w:szCs w:val="24"/>
        </w:rPr>
        <w:t>正式施工的材料、施工工艺应与小区试验保持一致。</w:t>
      </w:r>
    </w:p>
    <w:p w:rsidR="005D16A0" w:rsidRDefault="00000000">
      <w:pPr>
        <w:autoSpaceDE w:val="0"/>
        <w:autoSpaceDN w:val="0"/>
        <w:adjustRightInd w:val="0"/>
        <w:spacing w:line="360" w:lineRule="auto"/>
        <w:outlineLvl w:val="2"/>
        <w:rPr>
          <w:sz w:val="24"/>
          <w:szCs w:val="24"/>
        </w:rPr>
      </w:pPr>
      <w:r>
        <w:rPr>
          <w:b/>
          <w:color w:val="000000"/>
          <w:sz w:val="24"/>
          <w:szCs w:val="24"/>
        </w:rPr>
        <w:t xml:space="preserve">7.5.4 </w:t>
      </w:r>
      <w:r>
        <w:rPr>
          <w:color w:val="000000"/>
          <w:sz w:val="24"/>
          <w:szCs w:val="24"/>
        </w:rPr>
        <w:t xml:space="preserve"> </w:t>
      </w:r>
      <w:r>
        <w:rPr>
          <w:rFonts w:hint="eastAsia"/>
          <w:color w:val="auto"/>
          <w:sz w:val="24"/>
          <w:szCs w:val="24"/>
        </w:rPr>
        <w:t>混凝土涂层涂装施工应符合下列规定：</w:t>
      </w:r>
    </w:p>
    <w:p w:rsidR="005D16A0" w:rsidRDefault="00000000">
      <w:pPr>
        <w:autoSpaceDE w:val="0"/>
        <w:autoSpaceDN w:val="0"/>
        <w:adjustRightInd w:val="0"/>
        <w:spacing w:line="360" w:lineRule="auto"/>
        <w:ind w:firstLineChars="150" w:firstLine="361"/>
        <w:rPr>
          <w:b/>
          <w:color w:val="auto"/>
          <w:sz w:val="24"/>
          <w:szCs w:val="24"/>
        </w:rPr>
      </w:pPr>
      <w:r>
        <w:rPr>
          <w:b/>
          <w:color w:val="auto"/>
          <w:sz w:val="24"/>
          <w:szCs w:val="24"/>
        </w:rPr>
        <w:t xml:space="preserve">1  </w:t>
      </w:r>
      <w:r>
        <w:rPr>
          <w:rFonts w:hint="eastAsia"/>
          <w:color w:val="auto"/>
          <w:sz w:val="24"/>
          <w:szCs w:val="24"/>
        </w:rPr>
        <w:t>实施涂层涂装的混凝土龄期不宜少于</w:t>
      </w:r>
      <w:r>
        <w:rPr>
          <w:color w:val="auto"/>
          <w:sz w:val="24"/>
          <w:szCs w:val="24"/>
        </w:rPr>
        <w:t>28d</w:t>
      </w:r>
      <w:r>
        <w:rPr>
          <w:rFonts w:hint="eastAsia"/>
          <w:color w:val="auto"/>
          <w:sz w:val="24"/>
          <w:szCs w:val="24"/>
        </w:rPr>
        <w:t>，因工程需要缩短涂装龄期时应经试验论证。</w:t>
      </w:r>
    </w:p>
    <w:p w:rsidR="005D16A0" w:rsidRDefault="00000000">
      <w:pPr>
        <w:autoSpaceDE w:val="0"/>
        <w:autoSpaceDN w:val="0"/>
        <w:adjustRightInd w:val="0"/>
        <w:spacing w:line="360" w:lineRule="auto"/>
        <w:ind w:firstLineChars="150" w:firstLine="361"/>
        <w:rPr>
          <w:color w:val="auto"/>
          <w:sz w:val="24"/>
          <w:szCs w:val="24"/>
        </w:rPr>
      </w:pPr>
      <w:r>
        <w:rPr>
          <w:b/>
          <w:color w:val="auto"/>
          <w:sz w:val="24"/>
          <w:szCs w:val="24"/>
        </w:rPr>
        <w:t>2</w:t>
      </w:r>
      <w:r>
        <w:rPr>
          <w:color w:val="auto"/>
          <w:sz w:val="24"/>
          <w:szCs w:val="24"/>
        </w:rPr>
        <w:t xml:space="preserve">  </w:t>
      </w:r>
      <w:r>
        <w:rPr>
          <w:rFonts w:hint="eastAsia"/>
          <w:color w:val="auto"/>
          <w:sz w:val="24"/>
          <w:szCs w:val="24"/>
        </w:rPr>
        <w:t>涂装施工前应对混凝土进行表面处理，待涂装的混凝土表面缺陷应进行修补，不得附着海洋生物、碎屑、灰尘和油污等</w:t>
      </w:r>
      <w:r>
        <w:rPr>
          <w:color w:val="auto"/>
          <w:sz w:val="24"/>
          <w:szCs w:val="24"/>
        </w:rPr>
        <w:t>。</w:t>
      </w:r>
    </w:p>
    <w:p w:rsidR="005D16A0" w:rsidRDefault="00000000">
      <w:pPr>
        <w:autoSpaceDE w:val="0"/>
        <w:autoSpaceDN w:val="0"/>
        <w:adjustRightInd w:val="0"/>
        <w:spacing w:line="360" w:lineRule="auto"/>
        <w:ind w:firstLineChars="150" w:firstLine="361"/>
        <w:rPr>
          <w:color w:val="auto"/>
          <w:sz w:val="24"/>
          <w:szCs w:val="24"/>
        </w:rPr>
      </w:pPr>
      <w:r>
        <w:rPr>
          <w:b/>
          <w:color w:val="auto"/>
          <w:sz w:val="24"/>
          <w:szCs w:val="24"/>
        </w:rPr>
        <w:t>3</w:t>
      </w:r>
      <w:r>
        <w:rPr>
          <w:color w:val="auto"/>
          <w:sz w:val="24"/>
          <w:szCs w:val="24"/>
        </w:rPr>
        <w:t xml:space="preserve">  </w:t>
      </w:r>
      <w:r>
        <w:rPr>
          <w:rFonts w:hint="eastAsia"/>
          <w:color w:val="auto"/>
          <w:sz w:val="24"/>
          <w:szCs w:val="24"/>
        </w:rPr>
        <w:t>干燥表面</w:t>
      </w:r>
      <w:r>
        <w:rPr>
          <w:color w:val="auto"/>
          <w:sz w:val="24"/>
          <w:szCs w:val="24"/>
        </w:rPr>
        <w:t>区混凝土表面含水率不应大于</w:t>
      </w:r>
      <w:r>
        <w:rPr>
          <w:color w:val="auto"/>
          <w:sz w:val="24"/>
          <w:szCs w:val="24"/>
        </w:rPr>
        <w:t>6%</w:t>
      </w:r>
      <w:r>
        <w:rPr>
          <w:color w:val="auto"/>
          <w:sz w:val="24"/>
          <w:szCs w:val="24"/>
        </w:rPr>
        <w:t>，</w:t>
      </w:r>
      <w:r>
        <w:rPr>
          <w:rFonts w:hint="eastAsia"/>
          <w:color w:val="auto"/>
          <w:sz w:val="24"/>
          <w:szCs w:val="24"/>
        </w:rPr>
        <w:t>湿润表面</w:t>
      </w:r>
      <w:r>
        <w:rPr>
          <w:color w:val="auto"/>
          <w:sz w:val="24"/>
          <w:szCs w:val="24"/>
        </w:rPr>
        <w:t>区混凝土不应有积水、流水和水珠等</w:t>
      </w:r>
      <w:r>
        <w:rPr>
          <w:rFonts w:hint="eastAsia"/>
          <w:color w:val="auto"/>
          <w:sz w:val="24"/>
          <w:szCs w:val="24"/>
        </w:rPr>
        <w:t>。</w:t>
      </w:r>
    </w:p>
    <w:p w:rsidR="005D16A0" w:rsidRDefault="00000000">
      <w:pPr>
        <w:autoSpaceDE w:val="0"/>
        <w:autoSpaceDN w:val="0"/>
        <w:adjustRightInd w:val="0"/>
        <w:spacing w:line="360" w:lineRule="auto"/>
        <w:ind w:firstLineChars="150" w:firstLine="361"/>
        <w:rPr>
          <w:color w:val="000000"/>
          <w:sz w:val="24"/>
          <w:szCs w:val="24"/>
        </w:rPr>
      </w:pPr>
      <w:r>
        <w:rPr>
          <w:b/>
          <w:color w:val="auto"/>
          <w:sz w:val="24"/>
          <w:szCs w:val="24"/>
        </w:rPr>
        <w:t>4</w:t>
      </w:r>
      <w:r>
        <w:rPr>
          <w:color w:val="auto"/>
          <w:sz w:val="24"/>
          <w:szCs w:val="24"/>
        </w:rPr>
        <w:t xml:space="preserve">  </w:t>
      </w:r>
      <w:r>
        <w:rPr>
          <w:rFonts w:hint="eastAsia"/>
          <w:color w:val="auto"/>
          <w:sz w:val="24"/>
          <w:szCs w:val="24"/>
        </w:rPr>
        <w:t>混凝土涂层应逐道涂装，每道涂层厚度、涂装间隔应满足涂料产品说明书的要求。</w:t>
      </w:r>
    </w:p>
    <w:p w:rsidR="005D16A0" w:rsidRDefault="00000000">
      <w:pPr>
        <w:autoSpaceDE w:val="0"/>
        <w:autoSpaceDN w:val="0"/>
        <w:adjustRightInd w:val="0"/>
        <w:spacing w:line="360" w:lineRule="auto"/>
        <w:outlineLvl w:val="2"/>
        <w:rPr>
          <w:color w:val="000000"/>
          <w:sz w:val="24"/>
          <w:szCs w:val="24"/>
        </w:rPr>
      </w:pPr>
      <w:r>
        <w:rPr>
          <w:b/>
          <w:color w:val="000000"/>
          <w:sz w:val="24"/>
          <w:szCs w:val="24"/>
        </w:rPr>
        <w:t xml:space="preserve">7.5.5  </w:t>
      </w:r>
      <w:r>
        <w:rPr>
          <w:color w:val="000000"/>
          <w:sz w:val="24"/>
          <w:szCs w:val="24"/>
        </w:rPr>
        <w:t>混凝土硅烷浸渍施工控制应符合下列规定</w:t>
      </w:r>
      <w:r>
        <w:rPr>
          <w:rFonts w:hint="eastAsia"/>
          <w:color w:val="000000"/>
          <w:sz w:val="24"/>
          <w:szCs w:val="24"/>
        </w:rPr>
        <w:t>：</w:t>
      </w:r>
    </w:p>
    <w:p w:rsidR="005D16A0" w:rsidRDefault="00000000">
      <w:pPr>
        <w:spacing w:line="360" w:lineRule="auto"/>
        <w:ind w:firstLineChars="150" w:firstLine="361"/>
        <w:rPr>
          <w:b/>
          <w:color w:val="auto"/>
          <w:sz w:val="24"/>
          <w:szCs w:val="24"/>
        </w:rPr>
      </w:pPr>
      <w:r>
        <w:rPr>
          <w:b/>
          <w:color w:val="auto"/>
          <w:sz w:val="24"/>
          <w:szCs w:val="24"/>
        </w:rPr>
        <w:t xml:space="preserve">1  </w:t>
      </w:r>
      <w:r>
        <w:rPr>
          <w:rFonts w:hint="eastAsia"/>
          <w:color w:val="auto"/>
          <w:sz w:val="24"/>
          <w:szCs w:val="24"/>
        </w:rPr>
        <w:t>实施硅烷浸渍的混凝土龄期不宜少于</w:t>
      </w:r>
      <w:r>
        <w:rPr>
          <w:color w:val="auto"/>
          <w:sz w:val="24"/>
          <w:szCs w:val="24"/>
        </w:rPr>
        <w:t>28d</w:t>
      </w:r>
      <w:r>
        <w:rPr>
          <w:rFonts w:hint="eastAsia"/>
          <w:color w:val="auto"/>
          <w:sz w:val="24"/>
          <w:szCs w:val="24"/>
        </w:rPr>
        <w:t>，因工程需要缩短浸渍龄期时应经试验论证。</w:t>
      </w:r>
    </w:p>
    <w:p w:rsidR="005D16A0" w:rsidRDefault="00000000">
      <w:pPr>
        <w:spacing w:line="360" w:lineRule="auto"/>
        <w:ind w:firstLineChars="150" w:firstLine="361"/>
        <w:rPr>
          <w:color w:val="auto"/>
          <w:sz w:val="24"/>
          <w:szCs w:val="24"/>
        </w:rPr>
      </w:pPr>
      <w:r>
        <w:rPr>
          <w:b/>
          <w:color w:val="auto"/>
          <w:sz w:val="24"/>
          <w:szCs w:val="24"/>
        </w:rPr>
        <w:t>2</w:t>
      </w:r>
      <w:r>
        <w:rPr>
          <w:color w:val="auto"/>
          <w:sz w:val="24"/>
          <w:szCs w:val="24"/>
        </w:rPr>
        <w:t xml:space="preserve">  </w:t>
      </w:r>
      <w:r>
        <w:rPr>
          <w:rFonts w:hint="eastAsia"/>
          <w:color w:val="auto"/>
          <w:sz w:val="24"/>
          <w:szCs w:val="24"/>
        </w:rPr>
        <w:t>待</w:t>
      </w:r>
      <w:r>
        <w:rPr>
          <w:color w:val="auto"/>
          <w:sz w:val="24"/>
          <w:szCs w:val="24"/>
        </w:rPr>
        <w:t>浸渍</w:t>
      </w:r>
      <w:r>
        <w:rPr>
          <w:rFonts w:hint="eastAsia"/>
          <w:color w:val="auto"/>
          <w:sz w:val="24"/>
          <w:szCs w:val="24"/>
        </w:rPr>
        <w:t>的混凝土表面的缺陷应进行修补，不得附着海洋生物、碎屑、灰尘、油污和影响硅烷浸渍的混凝土养护剂等。</w:t>
      </w:r>
    </w:p>
    <w:p w:rsidR="005D16A0" w:rsidRDefault="00000000">
      <w:pPr>
        <w:spacing w:line="360" w:lineRule="auto"/>
        <w:ind w:firstLineChars="150" w:firstLine="361"/>
        <w:rPr>
          <w:color w:val="auto"/>
          <w:sz w:val="24"/>
          <w:szCs w:val="24"/>
        </w:rPr>
      </w:pPr>
      <w:r>
        <w:rPr>
          <w:b/>
          <w:color w:val="auto"/>
          <w:sz w:val="24"/>
          <w:szCs w:val="24"/>
        </w:rPr>
        <w:t xml:space="preserve">3  </w:t>
      </w:r>
      <w:r>
        <w:rPr>
          <w:rFonts w:hint="eastAsia"/>
          <w:color w:val="auto"/>
          <w:sz w:val="24"/>
          <w:szCs w:val="24"/>
        </w:rPr>
        <w:t>浸渍时混凝土表面应为洁净面干状态，表面处理质量检查和含水率检测应全部满足规定要求后方可进行</w:t>
      </w:r>
      <w:r>
        <w:rPr>
          <w:color w:val="auto"/>
          <w:sz w:val="24"/>
          <w:szCs w:val="24"/>
        </w:rPr>
        <w:t>浸渍</w:t>
      </w:r>
      <w:r>
        <w:rPr>
          <w:rFonts w:hint="eastAsia"/>
          <w:color w:val="auto"/>
          <w:sz w:val="24"/>
          <w:szCs w:val="24"/>
        </w:rPr>
        <w:t>施工</w:t>
      </w:r>
      <w:r>
        <w:rPr>
          <w:color w:val="auto"/>
          <w:sz w:val="24"/>
          <w:szCs w:val="24"/>
        </w:rPr>
        <w:t>。</w:t>
      </w:r>
    </w:p>
    <w:p w:rsidR="005D16A0" w:rsidRDefault="00000000">
      <w:pPr>
        <w:spacing w:line="360" w:lineRule="auto"/>
        <w:ind w:firstLineChars="150" w:firstLine="361"/>
        <w:rPr>
          <w:color w:val="auto"/>
          <w:sz w:val="24"/>
          <w:szCs w:val="24"/>
        </w:rPr>
      </w:pPr>
      <w:r>
        <w:rPr>
          <w:b/>
          <w:color w:val="auto"/>
          <w:sz w:val="24"/>
          <w:szCs w:val="24"/>
        </w:rPr>
        <w:t xml:space="preserve">4  </w:t>
      </w:r>
      <w:r>
        <w:rPr>
          <w:color w:val="auto"/>
          <w:sz w:val="24"/>
          <w:szCs w:val="24"/>
        </w:rPr>
        <w:t>硅烷材料在施工中不得以溶剂或其</w:t>
      </w:r>
      <w:r>
        <w:rPr>
          <w:rFonts w:hint="eastAsia"/>
          <w:color w:val="auto"/>
          <w:sz w:val="24"/>
          <w:szCs w:val="24"/>
        </w:rPr>
        <w:t>他</w:t>
      </w:r>
      <w:r>
        <w:rPr>
          <w:color w:val="auto"/>
          <w:sz w:val="24"/>
          <w:szCs w:val="24"/>
        </w:rPr>
        <w:t>液体稀释使用。</w:t>
      </w:r>
    </w:p>
    <w:p w:rsidR="005D16A0" w:rsidRDefault="00000000">
      <w:pPr>
        <w:autoSpaceDE w:val="0"/>
        <w:autoSpaceDN w:val="0"/>
        <w:adjustRightInd w:val="0"/>
        <w:spacing w:line="360" w:lineRule="auto"/>
        <w:ind w:firstLineChars="150" w:firstLine="361"/>
        <w:rPr>
          <w:color w:val="auto"/>
          <w:sz w:val="24"/>
          <w:szCs w:val="24"/>
        </w:rPr>
      </w:pPr>
      <w:r>
        <w:rPr>
          <w:b/>
          <w:color w:val="auto"/>
          <w:sz w:val="24"/>
          <w:szCs w:val="24"/>
        </w:rPr>
        <w:t xml:space="preserve">5  </w:t>
      </w:r>
      <w:r>
        <w:rPr>
          <w:color w:val="auto"/>
          <w:sz w:val="24"/>
          <w:szCs w:val="24"/>
        </w:rPr>
        <w:t>硅烷浸渍</w:t>
      </w:r>
      <w:r>
        <w:rPr>
          <w:rFonts w:hint="eastAsia"/>
          <w:color w:val="auto"/>
          <w:sz w:val="24"/>
          <w:szCs w:val="24"/>
        </w:rPr>
        <w:t>施工</w:t>
      </w:r>
      <w:r>
        <w:rPr>
          <w:color w:val="auto"/>
          <w:sz w:val="24"/>
          <w:szCs w:val="24"/>
        </w:rPr>
        <w:t>应自下而上进行，</w:t>
      </w:r>
      <w:r>
        <w:rPr>
          <w:rFonts w:hint="eastAsia"/>
          <w:color w:val="auto"/>
          <w:sz w:val="24"/>
          <w:szCs w:val="24"/>
        </w:rPr>
        <w:t>每道</w:t>
      </w:r>
      <w:r>
        <w:rPr>
          <w:color w:val="auto"/>
          <w:sz w:val="24"/>
          <w:szCs w:val="24"/>
        </w:rPr>
        <w:t>硅烷</w:t>
      </w:r>
      <w:r>
        <w:rPr>
          <w:rFonts w:hint="eastAsia"/>
          <w:color w:val="auto"/>
          <w:sz w:val="24"/>
          <w:szCs w:val="24"/>
        </w:rPr>
        <w:t>材料</w:t>
      </w:r>
      <w:r>
        <w:rPr>
          <w:color w:val="auto"/>
          <w:sz w:val="24"/>
          <w:szCs w:val="24"/>
        </w:rPr>
        <w:t>用量</w:t>
      </w:r>
      <w:r>
        <w:rPr>
          <w:rFonts w:hint="eastAsia"/>
          <w:color w:val="auto"/>
          <w:sz w:val="24"/>
          <w:szCs w:val="24"/>
        </w:rPr>
        <w:t>和</w:t>
      </w:r>
      <w:r>
        <w:rPr>
          <w:color w:val="auto"/>
          <w:sz w:val="24"/>
          <w:szCs w:val="24"/>
        </w:rPr>
        <w:t>浸渍时间间隔</w:t>
      </w:r>
      <w:r>
        <w:rPr>
          <w:rFonts w:hint="eastAsia"/>
          <w:color w:val="auto"/>
          <w:sz w:val="24"/>
          <w:szCs w:val="24"/>
        </w:rPr>
        <w:t>应满足小区试验结果</w:t>
      </w:r>
      <w:r>
        <w:rPr>
          <w:color w:val="auto"/>
          <w:sz w:val="24"/>
          <w:szCs w:val="24"/>
        </w:rPr>
        <w:t>及</w:t>
      </w:r>
      <w:r>
        <w:rPr>
          <w:rFonts w:hint="eastAsia"/>
          <w:color w:val="auto"/>
          <w:sz w:val="24"/>
          <w:szCs w:val="24"/>
        </w:rPr>
        <w:t>设计</w:t>
      </w:r>
      <w:r>
        <w:rPr>
          <w:color w:val="auto"/>
          <w:sz w:val="24"/>
          <w:szCs w:val="24"/>
        </w:rPr>
        <w:t>要求。</w:t>
      </w:r>
    </w:p>
    <w:p w:rsidR="005D16A0" w:rsidRDefault="00000000">
      <w:pPr>
        <w:autoSpaceDE w:val="0"/>
        <w:autoSpaceDN w:val="0"/>
        <w:adjustRightInd w:val="0"/>
        <w:spacing w:line="360" w:lineRule="auto"/>
        <w:ind w:firstLineChars="150" w:firstLine="361"/>
        <w:rPr>
          <w:color w:val="auto"/>
          <w:sz w:val="24"/>
          <w:szCs w:val="24"/>
        </w:rPr>
      </w:pPr>
      <w:r>
        <w:rPr>
          <w:b/>
          <w:color w:val="auto"/>
          <w:sz w:val="24"/>
          <w:szCs w:val="24"/>
        </w:rPr>
        <w:t xml:space="preserve">6  </w:t>
      </w:r>
      <w:r>
        <w:rPr>
          <w:rFonts w:hint="eastAsia"/>
          <w:color w:val="auto"/>
          <w:sz w:val="24"/>
          <w:szCs w:val="24"/>
        </w:rPr>
        <w:t>液体硅烷材料用量不宜小于</w:t>
      </w:r>
      <w:r>
        <w:rPr>
          <w:color w:val="auto"/>
          <w:sz w:val="24"/>
          <w:szCs w:val="24"/>
        </w:rPr>
        <w:t>400ml/m</w:t>
      </w:r>
      <w:r>
        <w:rPr>
          <w:color w:val="auto"/>
          <w:sz w:val="24"/>
          <w:szCs w:val="24"/>
          <w:vertAlign w:val="superscript"/>
        </w:rPr>
        <w:t>2</w:t>
      </w:r>
      <w:r>
        <w:rPr>
          <w:rFonts w:hint="eastAsia"/>
          <w:color w:val="auto"/>
          <w:sz w:val="24"/>
          <w:szCs w:val="24"/>
        </w:rPr>
        <w:t>，</w:t>
      </w:r>
      <w:r>
        <w:rPr>
          <w:color w:val="auto"/>
          <w:sz w:val="24"/>
          <w:szCs w:val="24"/>
        </w:rPr>
        <w:t>膏体硅烷材料用量不宜小于</w:t>
      </w:r>
      <w:r>
        <w:rPr>
          <w:color w:val="auto"/>
          <w:sz w:val="24"/>
          <w:szCs w:val="24"/>
        </w:rPr>
        <w:t>300g/m</w:t>
      </w:r>
      <w:r>
        <w:rPr>
          <w:color w:val="auto"/>
          <w:sz w:val="24"/>
          <w:szCs w:val="24"/>
          <w:vertAlign w:val="superscript"/>
        </w:rPr>
        <w:t>2</w:t>
      </w:r>
      <w:r>
        <w:rPr>
          <w:color w:val="auto"/>
          <w:sz w:val="24"/>
          <w:szCs w:val="24"/>
        </w:rPr>
        <w:t>。</w:t>
      </w:r>
    </w:p>
    <w:p w:rsidR="005D16A0" w:rsidRDefault="00000000">
      <w:pPr>
        <w:autoSpaceDE w:val="0"/>
        <w:autoSpaceDN w:val="0"/>
        <w:adjustRightInd w:val="0"/>
        <w:spacing w:line="360" w:lineRule="auto"/>
        <w:ind w:firstLineChars="150" w:firstLine="361"/>
        <w:rPr>
          <w:color w:val="000000"/>
          <w:sz w:val="24"/>
          <w:szCs w:val="24"/>
        </w:rPr>
      </w:pPr>
      <w:r>
        <w:rPr>
          <w:b/>
          <w:color w:val="auto"/>
          <w:sz w:val="24"/>
          <w:szCs w:val="24"/>
        </w:rPr>
        <w:t xml:space="preserve">7  </w:t>
      </w:r>
      <w:r>
        <w:rPr>
          <w:color w:val="auto"/>
          <w:sz w:val="24"/>
          <w:szCs w:val="24"/>
        </w:rPr>
        <w:t>硅烷浸渍应避</w:t>
      </w:r>
      <w:r>
        <w:rPr>
          <w:rFonts w:hint="eastAsia"/>
          <w:color w:val="auto"/>
          <w:sz w:val="24"/>
          <w:szCs w:val="24"/>
        </w:rPr>
        <w:t>免与邻</w:t>
      </w:r>
      <w:r>
        <w:rPr>
          <w:color w:val="auto"/>
          <w:sz w:val="24"/>
          <w:szCs w:val="24"/>
        </w:rPr>
        <w:t>近的橡胶支座、沥青材料和接口密封</w:t>
      </w:r>
      <w:r>
        <w:rPr>
          <w:rFonts w:hint="eastAsia"/>
          <w:color w:val="auto"/>
          <w:sz w:val="24"/>
          <w:szCs w:val="24"/>
        </w:rPr>
        <w:t>件</w:t>
      </w:r>
      <w:r>
        <w:rPr>
          <w:color w:val="auto"/>
          <w:sz w:val="24"/>
          <w:szCs w:val="24"/>
        </w:rPr>
        <w:t>等</w:t>
      </w:r>
      <w:r>
        <w:rPr>
          <w:rFonts w:hint="eastAsia"/>
          <w:color w:val="auto"/>
          <w:sz w:val="24"/>
          <w:szCs w:val="24"/>
        </w:rPr>
        <w:t>接触</w:t>
      </w:r>
      <w:r>
        <w:rPr>
          <w:color w:val="000000"/>
          <w:sz w:val="24"/>
          <w:szCs w:val="24"/>
        </w:rPr>
        <w:t>。</w:t>
      </w:r>
    </w:p>
    <w:p w:rsidR="005D16A0" w:rsidRDefault="00000000">
      <w:pPr>
        <w:autoSpaceDE w:val="0"/>
        <w:autoSpaceDN w:val="0"/>
        <w:adjustRightInd w:val="0"/>
        <w:spacing w:line="360" w:lineRule="auto"/>
        <w:outlineLvl w:val="2"/>
        <w:rPr>
          <w:color w:val="000000"/>
          <w:sz w:val="24"/>
          <w:szCs w:val="24"/>
        </w:rPr>
      </w:pPr>
      <w:r>
        <w:rPr>
          <w:b/>
          <w:color w:val="000000"/>
          <w:sz w:val="24"/>
          <w:szCs w:val="24"/>
        </w:rPr>
        <w:t>7.5.6</w:t>
      </w:r>
      <w:r>
        <w:rPr>
          <w:color w:val="000000"/>
          <w:sz w:val="24"/>
          <w:szCs w:val="24"/>
        </w:rPr>
        <w:t xml:space="preserve">  </w:t>
      </w:r>
      <w:r>
        <w:rPr>
          <w:rFonts w:hint="eastAsia"/>
          <w:color w:val="000000"/>
          <w:sz w:val="24"/>
          <w:szCs w:val="24"/>
        </w:rPr>
        <w:t>混凝土用环氧涂层钢筋的施工应符合下列规定：</w:t>
      </w:r>
    </w:p>
    <w:p w:rsidR="005D16A0" w:rsidRDefault="00000000">
      <w:pPr>
        <w:autoSpaceDE w:val="0"/>
        <w:autoSpaceDN w:val="0"/>
        <w:adjustRightInd w:val="0"/>
        <w:spacing w:line="360" w:lineRule="auto"/>
        <w:ind w:firstLineChars="150" w:firstLine="361"/>
        <w:rPr>
          <w:color w:val="auto"/>
          <w:sz w:val="24"/>
          <w:szCs w:val="24"/>
        </w:rPr>
      </w:pPr>
      <w:r>
        <w:rPr>
          <w:b/>
          <w:color w:val="auto"/>
          <w:sz w:val="24"/>
          <w:szCs w:val="24"/>
        </w:rPr>
        <w:lastRenderedPageBreak/>
        <w:t>1</w:t>
      </w:r>
      <w:r>
        <w:rPr>
          <w:color w:val="auto"/>
          <w:sz w:val="24"/>
          <w:szCs w:val="24"/>
        </w:rPr>
        <w:t xml:space="preserve">  </w:t>
      </w:r>
      <w:r>
        <w:rPr>
          <w:rFonts w:hint="eastAsia"/>
          <w:color w:val="auto"/>
          <w:sz w:val="24"/>
          <w:szCs w:val="24"/>
        </w:rPr>
        <w:t>涂层钢筋在运输和吊装过程中应采取有效的防碰撞和防火措施。</w:t>
      </w:r>
    </w:p>
    <w:p w:rsidR="005D16A0" w:rsidRDefault="00000000">
      <w:pPr>
        <w:autoSpaceDE w:val="0"/>
        <w:autoSpaceDN w:val="0"/>
        <w:adjustRightInd w:val="0"/>
        <w:spacing w:line="360" w:lineRule="auto"/>
        <w:ind w:firstLineChars="150" w:firstLine="361"/>
        <w:rPr>
          <w:color w:val="auto"/>
          <w:sz w:val="24"/>
          <w:szCs w:val="24"/>
        </w:rPr>
      </w:pPr>
      <w:r>
        <w:rPr>
          <w:b/>
          <w:color w:val="auto"/>
          <w:sz w:val="24"/>
          <w:szCs w:val="24"/>
        </w:rPr>
        <w:t xml:space="preserve">2 </w:t>
      </w:r>
      <w:r>
        <w:rPr>
          <w:color w:val="auto"/>
          <w:sz w:val="24"/>
          <w:szCs w:val="24"/>
        </w:rPr>
        <w:t xml:space="preserve"> </w:t>
      </w:r>
      <w:r>
        <w:rPr>
          <w:rFonts w:hint="eastAsia"/>
          <w:color w:val="auto"/>
          <w:sz w:val="24"/>
          <w:szCs w:val="24"/>
        </w:rPr>
        <w:t>涂层钢筋的锚固长度应不小于相同等级与规格的无涂层钢筋锚固长度的</w:t>
      </w:r>
      <w:r>
        <w:rPr>
          <w:color w:val="auto"/>
          <w:sz w:val="24"/>
          <w:szCs w:val="24"/>
        </w:rPr>
        <w:t>1.25</w:t>
      </w:r>
      <w:r>
        <w:rPr>
          <w:rFonts w:hint="eastAsia"/>
          <w:color w:val="auto"/>
          <w:sz w:val="24"/>
          <w:szCs w:val="24"/>
        </w:rPr>
        <w:t>倍。</w:t>
      </w:r>
    </w:p>
    <w:p w:rsidR="005D16A0" w:rsidRDefault="00000000">
      <w:pPr>
        <w:autoSpaceDE w:val="0"/>
        <w:autoSpaceDN w:val="0"/>
        <w:adjustRightInd w:val="0"/>
        <w:spacing w:line="360" w:lineRule="auto"/>
        <w:ind w:firstLineChars="150" w:firstLine="361"/>
        <w:rPr>
          <w:color w:val="auto"/>
          <w:sz w:val="24"/>
          <w:szCs w:val="24"/>
        </w:rPr>
      </w:pPr>
      <w:r>
        <w:rPr>
          <w:b/>
          <w:color w:val="auto"/>
          <w:sz w:val="24"/>
          <w:szCs w:val="24"/>
        </w:rPr>
        <w:t>3</w:t>
      </w:r>
      <w:r>
        <w:rPr>
          <w:color w:val="auto"/>
          <w:sz w:val="24"/>
          <w:szCs w:val="24"/>
        </w:rPr>
        <w:t xml:space="preserve">  </w:t>
      </w:r>
      <w:r>
        <w:rPr>
          <w:rFonts w:hint="eastAsia"/>
          <w:color w:val="auto"/>
          <w:sz w:val="24"/>
          <w:szCs w:val="24"/>
        </w:rPr>
        <w:t>涂层钢筋接头形式宜采用绑扎接头或者专用套筒、螺母连接。</w:t>
      </w:r>
    </w:p>
    <w:p w:rsidR="005D16A0" w:rsidRDefault="00000000">
      <w:pPr>
        <w:autoSpaceDE w:val="0"/>
        <w:autoSpaceDN w:val="0"/>
        <w:adjustRightInd w:val="0"/>
        <w:spacing w:line="360" w:lineRule="auto"/>
        <w:ind w:firstLineChars="150" w:firstLine="361"/>
        <w:rPr>
          <w:color w:val="auto"/>
          <w:sz w:val="24"/>
          <w:szCs w:val="24"/>
        </w:rPr>
      </w:pPr>
      <w:r>
        <w:rPr>
          <w:b/>
          <w:color w:val="auto"/>
          <w:sz w:val="24"/>
          <w:szCs w:val="24"/>
        </w:rPr>
        <w:t xml:space="preserve">4  </w:t>
      </w:r>
      <w:r>
        <w:rPr>
          <w:rFonts w:hint="eastAsia"/>
          <w:color w:val="auto"/>
          <w:sz w:val="24"/>
          <w:szCs w:val="24"/>
        </w:rPr>
        <w:t>在模板工程、钢筋工程、混凝土工程等各分项工程施工中，应根据具体工艺采取有效措施，防止钢筋涂层的破损。对施工操作中造成的涂层破损应及时修补。</w:t>
      </w:r>
    </w:p>
    <w:p w:rsidR="005D16A0" w:rsidRDefault="00000000">
      <w:pPr>
        <w:autoSpaceDE w:val="0"/>
        <w:autoSpaceDN w:val="0"/>
        <w:adjustRightInd w:val="0"/>
        <w:spacing w:line="360" w:lineRule="auto"/>
        <w:ind w:firstLineChars="150" w:firstLine="361"/>
        <w:rPr>
          <w:color w:val="auto"/>
          <w:sz w:val="24"/>
          <w:szCs w:val="24"/>
        </w:rPr>
      </w:pPr>
      <w:r>
        <w:rPr>
          <w:b/>
          <w:color w:val="auto"/>
          <w:sz w:val="24"/>
          <w:szCs w:val="24"/>
        </w:rPr>
        <w:t xml:space="preserve">5  </w:t>
      </w:r>
      <w:r>
        <w:rPr>
          <w:rFonts w:hint="eastAsia"/>
          <w:color w:val="auto"/>
          <w:sz w:val="24"/>
          <w:szCs w:val="24"/>
        </w:rPr>
        <w:t>涂层钢筋不得与外加电流阴极保护联合使用。</w:t>
      </w:r>
    </w:p>
    <w:p w:rsidR="005D16A0" w:rsidRDefault="00000000">
      <w:pPr>
        <w:autoSpaceDE w:val="0"/>
        <w:autoSpaceDN w:val="0"/>
        <w:adjustRightInd w:val="0"/>
        <w:spacing w:line="360" w:lineRule="auto"/>
        <w:rPr>
          <w:color w:val="auto"/>
          <w:sz w:val="24"/>
          <w:szCs w:val="24"/>
        </w:rPr>
      </w:pPr>
      <w:r>
        <w:rPr>
          <w:b/>
          <w:color w:val="auto"/>
          <w:sz w:val="24"/>
          <w:szCs w:val="24"/>
        </w:rPr>
        <w:t>7.5.7</w:t>
      </w:r>
      <w:r>
        <w:rPr>
          <w:color w:val="auto"/>
          <w:sz w:val="24"/>
          <w:szCs w:val="24"/>
        </w:rPr>
        <w:t xml:space="preserve">  </w:t>
      </w:r>
      <w:r>
        <w:rPr>
          <w:rFonts w:hint="eastAsia"/>
          <w:color w:val="auto"/>
          <w:sz w:val="24"/>
          <w:szCs w:val="24"/>
        </w:rPr>
        <w:t>混凝土用耐蚀钢筋的施工应符合下列规定：</w:t>
      </w:r>
    </w:p>
    <w:p w:rsidR="005D16A0" w:rsidRDefault="00000000">
      <w:pPr>
        <w:autoSpaceDE w:val="0"/>
        <w:autoSpaceDN w:val="0"/>
        <w:adjustRightInd w:val="0"/>
        <w:spacing w:line="360" w:lineRule="auto"/>
        <w:ind w:firstLineChars="150" w:firstLine="361"/>
        <w:rPr>
          <w:color w:val="auto"/>
          <w:sz w:val="24"/>
          <w:szCs w:val="24"/>
        </w:rPr>
      </w:pPr>
      <w:bookmarkStart w:id="200" w:name="_Toc103184052"/>
      <w:r>
        <w:rPr>
          <w:b/>
          <w:color w:val="auto"/>
          <w:sz w:val="24"/>
          <w:szCs w:val="24"/>
        </w:rPr>
        <w:t>1</w:t>
      </w:r>
      <w:r>
        <w:rPr>
          <w:color w:val="auto"/>
          <w:sz w:val="24"/>
          <w:szCs w:val="24"/>
        </w:rPr>
        <w:t xml:space="preserve">  </w:t>
      </w:r>
      <w:r>
        <w:rPr>
          <w:rFonts w:hint="eastAsia"/>
          <w:color w:val="auto"/>
          <w:sz w:val="24"/>
          <w:szCs w:val="24"/>
        </w:rPr>
        <w:t>耐蚀钢筋加工应在常温状态下进行，加工过程中不应对钢筋进行加热处理。</w:t>
      </w:r>
      <w:bookmarkEnd w:id="200"/>
    </w:p>
    <w:p w:rsidR="005D16A0" w:rsidRDefault="00000000">
      <w:pPr>
        <w:autoSpaceDE w:val="0"/>
        <w:autoSpaceDN w:val="0"/>
        <w:adjustRightInd w:val="0"/>
        <w:spacing w:line="360" w:lineRule="auto"/>
        <w:ind w:firstLineChars="150" w:firstLine="361"/>
        <w:rPr>
          <w:color w:val="auto"/>
          <w:sz w:val="24"/>
          <w:szCs w:val="24"/>
        </w:rPr>
      </w:pPr>
      <w:r>
        <w:rPr>
          <w:b/>
          <w:color w:val="auto"/>
          <w:sz w:val="24"/>
          <w:szCs w:val="24"/>
        </w:rPr>
        <w:t>2</w:t>
      </w:r>
      <w:r>
        <w:rPr>
          <w:color w:val="auto"/>
          <w:sz w:val="24"/>
          <w:szCs w:val="24"/>
        </w:rPr>
        <w:t xml:space="preserve">  </w:t>
      </w:r>
      <w:r>
        <w:rPr>
          <w:rFonts w:hint="eastAsia"/>
          <w:color w:val="auto"/>
          <w:sz w:val="24"/>
          <w:szCs w:val="24"/>
        </w:rPr>
        <w:t>耐蚀钢筋连接宜采用机械连接、钢筋套筒灌浆连接和绑扎搭接。</w:t>
      </w:r>
    </w:p>
    <w:p w:rsidR="005D16A0" w:rsidRDefault="00000000">
      <w:pPr>
        <w:autoSpaceDE w:val="0"/>
        <w:autoSpaceDN w:val="0"/>
        <w:adjustRightInd w:val="0"/>
        <w:spacing w:line="360" w:lineRule="auto"/>
        <w:outlineLvl w:val="2"/>
        <w:rPr>
          <w:color w:val="auto"/>
          <w:sz w:val="24"/>
          <w:szCs w:val="24"/>
        </w:rPr>
      </w:pPr>
      <w:r>
        <w:rPr>
          <w:b/>
          <w:color w:val="auto"/>
          <w:sz w:val="24"/>
          <w:szCs w:val="24"/>
        </w:rPr>
        <w:t xml:space="preserve">7.5.8 </w:t>
      </w:r>
      <w:r>
        <w:rPr>
          <w:color w:val="auto"/>
          <w:sz w:val="24"/>
          <w:szCs w:val="24"/>
        </w:rPr>
        <w:t xml:space="preserve"> </w:t>
      </w:r>
      <w:r>
        <w:rPr>
          <w:rFonts w:hint="eastAsia"/>
          <w:color w:val="auto"/>
          <w:sz w:val="24"/>
          <w:szCs w:val="24"/>
        </w:rPr>
        <w:t>混凝土用不锈钢钢筋的施工应符合下列规定：</w:t>
      </w:r>
    </w:p>
    <w:p w:rsidR="005D16A0" w:rsidRDefault="00000000">
      <w:pPr>
        <w:autoSpaceDE w:val="0"/>
        <w:autoSpaceDN w:val="0"/>
        <w:adjustRightInd w:val="0"/>
        <w:spacing w:line="360" w:lineRule="auto"/>
        <w:ind w:firstLineChars="150" w:firstLine="361"/>
        <w:rPr>
          <w:color w:val="auto"/>
          <w:sz w:val="24"/>
          <w:szCs w:val="24"/>
        </w:rPr>
      </w:pPr>
      <w:r>
        <w:rPr>
          <w:b/>
          <w:color w:val="auto"/>
          <w:sz w:val="24"/>
          <w:szCs w:val="24"/>
        </w:rPr>
        <w:t>1</w:t>
      </w:r>
      <w:r>
        <w:rPr>
          <w:color w:val="auto"/>
          <w:sz w:val="24"/>
          <w:szCs w:val="24"/>
        </w:rPr>
        <w:t xml:space="preserve">  </w:t>
      </w:r>
      <w:r>
        <w:rPr>
          <w:rFonts w:hint="eastAsia"/>
          <w:color w:val="auto"/>
          <w:sz w:val="24"/>
          <w:szCs w:val="24"/>
        </w:rPr>
        <w:t>钢筋加工应使用专用加工设备，并宜在常温状态下进行，加工过程中不应对钢筋进行加热。</w:t>
      </w:r>
    </w:p>
    <w:p w:rsidR="005D16A0" w:rsidRDefault="00000000">
      <w:pPr>
        <w:autoSpaceDE w:val="0"/>
        <w:autoSpaceDN w:val="0"/>
        <w:adjustRightInd w:val="0"/>
        <w:spacing w:line="360" w:lineRule="auto"/>
        <w:ind w:firstLineChars="150" w:firstLine="361"/>
        <w:rPr>
          <w:color w:val="auto"/>
          <w:sz w:val="24"/>
          <w:szCs w:val="24"/>
        </w:rPr>
      </w:pPr>
      <w:r>
        <w:rPr>
          <w:b/>
          <w:color w:val="auto"/>
          <w:sz w:val="24"/>
          <w:szCs w:val="24"/>
        </w:rPr>
        <w:t>2</w:t>
      </w:r>
      <w:r>
        <w:rPr>
          <w:color w:val="auto"/>
          <w:sz w:val="24"/>
          <w:szCs w:val="24"/>
        </w:rPr>
        <w:t xml:space="preserve">  </w:t>
      </w:r>
      <w:r>
        <w:rPr>
          <w:rFonts w:hint="eastAsia"/>
          <w:color w:val="auto"/>
          <w:sz w:val="24"/>
          <w:szCs w:val="24"/>
        </w:rPr>
        <w:t>钢筋调直宜采用机械方法，也可采用冷拉方法。</w:t>
      </w:r>
    </w:p>
    <w:p w:rsidR="005D16A0" w:rsidRDefault="00000000">
      <w:pPr>
        <w:autoSpaceDE w:val="0"/>
        <w:autoSpaceDN w:val="0"/>
        <w:adjustRightInd w:val="0"/>
        <w:spacing w:line="360" w:lineRule="auto"/>
        <w:ind w:firstLineChars="150" w:firstLine="361"/>
        <w:rPr>
          <w:color w:val="auto"/>
          <w:sz w:val="24"/>
          <w:szCs w:val="24"/>
        </w:rPr>
      </w:pPr>
      <w:r>
        <w:rPr>
          <w:b/>
          <w:color w:val="auto"/>
          <w:sz w:val="24"/>
          <w:szCs w:val="24"/>
        </w:rPr>
        <w:t>3</w:t>
      </w:r>
      <w:r>
        <w:rPr>
          <w:color w:val="auto"/>
          <w:sz w:val="24"/>
          <w:szCs w:val="24"/>
        </w:rPr>
        <w:t xml:space="preserve">  </w:t>
      </w:r>
      <w:r>
        <w:rPr>
          <w:rFonts w:hint="eastAsia"/>
          <w:color w:val="auto"/>
          <w:sz w:val="24"/>
          <w:szCs w:val="24"/>
        </w:rPr>
        <w:t>钢筋连接应采用机械连接或绑扎搭接，不应采用焊接。绑扎用钢丝应为直径</w:t>
      </w:r>
      <w:r>
        <w:rPr>
          <w:color w:val="auto"/>
          <w:sz w:val="24"/>
          <w:szCs w:val="24"/>
        </w:rPr>
        <w:t>1.2 mm</w:t>
      </w:r>
      <w:r>
        <w:rPr>
          <w:rFonts w:hint="eastAsia"/>
          <w:color w:val="auto"/>
          <w:sz w:val="24"/>
          <w:szCs w:val="24"/>
        </w:rPr>
        <w:t>柔软不锈钢丝，钢号与钢筋相同。</w:t>
      </w:r>
    </w:p>
    <w:p w:rsidR="005D16A0" w:rsidRDefault="00000000">
      <w:pPr>
        <w:autoSpaceDE w:val="0"/>
        <w:autoSpaceDN w:val="0"/>
        <w:adjustRightInd w:val="0"/>
        <w:spacing w:line="360" w:lineRule="auto"/>
        <w:outlineLvl w:val="2"/>
        <w:rPr>
          <w:color w:val="auto"/>
          <w:sz w:val="24"/>
          <w:szCs w:val="24"/>
        </w:rPr>
      </w:pPr>
      <w:r>
        <w:rPr>
          <w:b/>
          <w:color w:val="auto"/>
          <w:sz w:val="24"/>
          <w:szCs w:val="24"/>
        </w:rPr>
        <w:t xml:space="preserve">7.5.9 </w:t>
      </w:r>
      <w:r>
        <w:rPr>
          <w:color w:val="auto"/>
          <w:sz w:val="24"/>
          <w:szCs w:val="24"/>
        </w:rPr>
        <w:t xml:space="preserve"> </w:t>
      </w:r>
      <w:r>
        <w:rPr>
          <w:rFonts w:hint="eastAsia"/>
          <w:color w:val="auto"/>
          <w:sz w:val="24"/>
          <w:szCs w:val="24"/>
        </w:rPr>
        <w:t>混凝土用外加电流阴极保护系统的施工应符合下列规定：</w:t>
      </w:r>
    </w:p>
    <w:p w:rsidR="005D16A0" w:rsidRDefault="00000000">
      <w:pPr>
        <w:autoSpaceDE w:val="0"/>
        <w:autoSpaceDN w:val="0"/>
        <w:adjustRightInd w:val="0"/>
        <w:spacing w:line="360" w:lineRule="auto"/>
        <w:ind w:firstLineChars="150" w:firstLine="360"/>
        <w:rPr>
          <w:color w:val="auto"/>
          <w:sz w:val="24"/>
          <w:szCs w:val="24"/>
        </w:rPr>
      </w:pPr>
      <w:r>
        <w:rPr>
          <w:color w:val="auto"/>
          <w:sz w:val="24"/>
          <w:szCs w:val="24"/>
        </w:rPr>
        <w:t xml:space="preserve">1  </w:t>
      </w:r>
      <w:r>
        <w:rPr>
          <w:rFonts w:hint="eastAsia"/>
          <w:color w:val="auto"/>
          <w:sz w:val="24"/>
          <w:szCs w:val="24"/>
        </w:rPr>
        <w:t>混凝土浇筑前应进行钢筋电连接，连接电阻不应大于</w:t>
      </w:r>
      <w:r>
        <w:rPr>
          <w:color w:val="auto"/>
          <w:sz w:val="24"/>
          <w:szCs w:val="24"/>
        </w:rPr>
        <w:t>1.0Ω</w:t>
      </w:r>
      <w:r>
        <w:rPr>
          <w:rFonts w:hint="eastAsia"/>
          <w:color w:val="auto"/>
          <w:sz w:val="24"/>
          <w:szCs w:val="24"/>
        </w:rPr>
        <w:t>。</w:t>
      </w:r>
    </w:p>
    <w:p w:rsidR="005D16A0" w:rsidRDefault="00000000">
      <w:pPr>
        <w:autoSpaceDE w:val="0"/>
        <w:autoSpaceDN w:val="0"/>
        <w:adjustRightInd w:val="0"/>
        <w:spacing w:line="360" w:lineRule="auto"/>
        <w:ind w:firstLineChars="150" w:firstLine="361"/>
        <w:rPr>
          <w:color w:val="auto"/>
          <w:sz w:val="24"/>
          <w:szCs w:val="24"/>
        </w:rPr>
      </w:pPr>
      <w:r>
        <w:rPr>
          <w:b/>
          <w:color w:val="auto"/>
          <w:sz w:val="24"/>
          <w:szCs w:val="24"/>
        </w:rPr>
        <w:t xml:space="preserve">2 </w:t>
      </w:r>
      <w:r>
        <w:rPr>
          <w:color w:val="auto"/>
          <w:sz w:val="24"/>
          <w:szCs w:val="24"/>
        </w:rPr>
        <w:t xml:space="preserve"> </w:t>
      </w:r>
      <w:r>
        <w:rPr>
          <w:rFonts w:hint="eastAsia"/>
          <w:color w:val="auto"/>
          <w:sz w:val="24"/>
          <w:szCs w:val="24"/>
        </w:rPr>
        <w:t>混凝土结构应根据构件类型、所处腐蚀环境和选用阳极的种类，划分为若干独立的保护单元，宜按照同一部位、同一构件的混凝土表面积</w:t>
      </w:r>
      <w:r>
        <w:rPr>
          <w:color w:val="auto"/>
          <w:sz w:val="24"/>
          <w:szCs w:val="24"/>
        </w:rPr>
        <w:t>50m</w:t>
      </w:r>
      <w:r>
        <w:rPr>
          <w:color w:val="auto"/>
          <w:sz w:val="24"/>
          <w:szCs w:val="24"/>
          <w:vertAlign w:val="superscript"/>
        </w:rPr>
        <w:t>2</w:t>
      </w:r>
      <w:r>
        <w:rPr>
          <w:rFonts w:hint="eastAsia"/>
          <w:color w:val="auto"/>
          <w:sz w:val="24"/>
          <w:szCs w:val="24"/>
        </w:rPr>
        <w:t>～</w:t>
      </w:r>
      <w:r>
        <w:rPr>
          <w:color w:val="auto"/>
          <w:sz w:val="24"/>
          <w:szCs w:val="24"/>
        </w:rPr>
        <w:t>200m</w:t>
      </w:r>
      <w:r>
        <w:rPr>
          <w:color w:val="auto"/>
          <w:sz w:val="24"/>
          <w:szCs w:val="24"/>
          <w:vertAlign w:val="superscript"/>
        </w:rPr>
        <w:t>2</w:t>
      </w:r>
      <w:r>
        <w:rPr>
          <w:rFonts w:hint="eastAsia"/>
          <w:color w:val="auto"/>
          <w:sz w:val="24"/>
          <w:szCs w:val="24"/>
        </w:rPr>
        <w:t>作为一个保护单位。</w:t>
      </w:r>
    </w:p>
    <w:p w:rsidR="005D16A0" w:rsidRDefault="00000000">
      <w:pPr>
        <w:autoSpaceDE w:val="0"/>
        <w:autoSpaceDN w:val="0"/>
        <w:adjustRightInd w:val="0"/>
        <w:spacing w:line="360" w:lineRule="auto"/>
        <w:ind w:firstLineChars="150" w:firstLine="361"/>
        <w:rPr>
          <w:color w:val="auto"/>
          <w:sz w:val="24"/>
          <w:szCs w:val="24"/>
        </w:rPr>
      </w:pPr>
      <w:r>
        <w:rPr>
          <w:b/>
          <w:color w:val="auto"/>
          <w:sz w:val="24"/>
          <w:szCs w:val="24"/>
        </w:rPr>
        <w:t xml:space="preserve">3 </w:t>
      </w:r>
      <w:r>
        <w:rPr>
          <w:color w:val="auto"/>
          <w:sz w:val="24"/>
          <w:szCs w:val="24"/>
        </w:rPr>
        <w:t xml:space="preserve"> </w:t>
      </w:r>
      <w:r>
        <w:rPr>
          <w:rFonts w:hint="eastAsia"/>
          <w:color w:val="auto"/>
          <w:sz w:val="24"/>
          <w:szCs w:val="24"/>
        </w:rPr>
        <w:t>保护单元内的辅助阳极应满足电连续性，不同保护单元的辅助阳极之间、辅助阳极和阴极保护的钢筋之间应满足电绝缘性。</w:t>
      </w:r>
    </w:p>
    <w:p w:rsidR="005D16A0" w:rsidRDefault="00000000">
      <w:pPr>
        <w:autoSpaceDE w:val="0"/>
        <w:autoSpaceDN w:val="0"/>
        <w:adjustRightInd w:val="0"/>
        <w:spacing w:line="360" w:lineRule="auto"/>
        <w:ind w:firstLineChars="150" w:firstLine="361"/>
        <w:rPr>
          <w:color w:val="auto"/>
          <w:sz w:val="24"/>
          <w:szCs w:val="24"/>
        </w:rPr>
      </w:pPr>
      <w:r>
        <w:rPr>
          <w:b/>
          <w:color w:val="auto"/>
          <w:sz w:val="24"/>
          <w:szCs w:val="24"/>
        </w:rPr>
        <w:t>4</w:t>
      </w:r>
      <w:r>
        <w:rPr>
          <w:color w:val="auto"/>
          <w:sz w:val="24"/>
          <w:szCs w:val="24"/>
        </w:rPr>
        <w:t xml:space="preserve">  </w:t>
      </w:r>
      <w:r>
        <w:rPr>
          <w:rFonts w:hint="eastAsia"/>
          <w:color w:val="auto"/>
          <w:sz w:val="24"/>
          <w:szCs w:val="24"/>
        </w:rPr>
        <w:t>在易燃、易爆气体环境中，阴极保护系统应满足防爆要求，各接线点应置于密闭的接线箱中。</w:t>
      </w:r>
    </w:p>
    <w:p w:rsidR="005D16A0" w:rsidRDefault="00000000">
      <w:pPr>
        <w:autoSpaceDE w:val="0"/>
        <w:autoSpaceDN w:val="0"/>
        <w:adjustRightInd w:val="0"/>
        <w:spacing w:line="360" w:lineRule="auto"/>
        <w:ind w:firstLineChars="150" w:firstLine="361"/>
        <w:rPr>
          <w:color w:val="auto"/>
          <w:sz w:val="24"/>
          <w:szCs w:val="24"/>
        </w:rPr>
      </w:pPr>
      <w:r>
        <w:rPr>
          <w:b/>
          <w:color w:val="auto"/>
          <w:sz w:val="24"/>
          <w:szCs w:val="24"/>
        </w:rPr>
        <w:t>5</w:t>
      </w:r>
      <w:r>
        <w:rPr>
          <w:color w:val="auto"/>
          <w:sz w:val="24"/>
          <w:szCs w:val="24"/>
        </w:rPr>
        <w:t xml:space="preserve">  </w:t>
      </w:r>
      <w:r>
        <w:rPr>
          <w:rFonts w:hint="eastAsia"/>
          <w:color w:val="auto"/>
          <w:sz w:val="24"/>
          <w:szCs w:val="24"/>
        </w:rPr>
        <w:t>浇筑混凝土时，应采取有效措施保证钢筋的电连接性和埋设的参比电极及其他各种探头、电缆与各种接头的完好。</w:t>
      </w:r>
    </w:p>
    <w:p w:rsidR="005D16A0" w:rsidRDefault="00000000">
      <w:pPr>
        <w:autoSpaceDE w:val="0"/>
        <w:autoSpaceDN w:val="0"/>
        <w:adjustRightInd w:val="0"/>
        <w:spacing w:line="360" w:lineRule="auto"/>
        <w:ind w:firstLineChars="150" w:firstLine="361"/>
        <w:rPr>
          <w:color w:val="auto"/>
          <w:sz w:val="24"/>
          <w:szCs w:val="24"/>
        </w:rPr>
      </w:pPr>
      <w:r>
        <w:rPr>
          <w:b/>
          <w:color w:val="auto"/>
          <w:sz w:val="24"/>
          <w:szCs w:val="24"/>
        </w:rPr>
        <w:t xml:space="preserve">6 </w:t>
      </w:r>
      <w:r>
        <w:rPr>
          <w:color w:val="auto"/>
          <w:sz w:val="24"/>
          <w:szCs w:val="24"/>
        </w:rPr>
        <w:t xml:space="preserve"> </w:t>
      </w:r>
      <w:r>
        <w:rPr>
          <w:rFonts w:hint="eastAsia"/>
          <w:color w:val="auto"/>
          <w:sz w:val="24"/>
          <w:szCs w:val="24"/>
        </w:rPr>
        <w:t>直流电源输出电压大于</w:t>
      </w:r>
      <w:r>
        <w:rPr>
          <w:color w:val="auto"/>
          <w:sz w:val="24"/>
          <w:szCs w:val="24"/>
        </w:rPr>
        <w:t>24V</w:t>
      </w:r>
      <w:r>
        <w:rPr>
          <w:rFonts w:hint="eastAsia"/>
          <w:color w:val="auto"/>
          <w:sz w:val="24"/>
          <w:szCs w:val="24"/>
        </w:rPr>
        <w:t>时应采取预警保护措施。</w:t>
      </w:r>
    </w:p>
    <w:p w:rsidR="005D16A0" w:rsidRDefault="00000000">
      <w:pPr>
        <w:adjustRightInd w:val="0"/>
        <w:spacing w:line="360" w:lineRule="auto"/>
        <w:outlineLvl w:val="2"/>
        <w:rPr>
          <w:bCs/>
          <w:strike/>
          <w:snapToGrid w:val="0"/>
          <w:color w:val="auto"/>
          <w:kern w:val="2"/>
          <w:sz w:val="24"/>
          <w:szCs w:val="24"/>
        </w:rPr>
      </w:pPr>
      <w:r>
        <w:rPr>
          <w:b/>
          <w:bCs/>
          <w:snapToGrid w:val="0"/>
          <w:color w:val="auto"/>
          <w:kern w:val="2"/>
          <w:sz w:val="24"/>
          <w:szCs w:val="24"/>
        </w:rPr>
        <w:lastRenderedPageBreak/>
        <w:t>7.5.10</w:t>
      </w:r>
      <w:r>
        <w:rPr>
          <w:bCs/>
          <w:snapToGrid w:val="0"/>
          <w:color w:val="auto"/>
          <w:kern w:val="2"/>
          <w:sz w:val="24"/>
          <w:szCs w:val="24"/>
        </w:rPr>
        <w:t xml:space="preserve">  </w:t>
      </w:r>
      <w:r>
        <w:rPr>
          <w:rFonts w:hint="eastAsia"/>
          <w:bCs/>
          <w:snapToGrid w:val="0"/>
          <w:color w:val="auto"/>
          <w:kern w:val="2"/>
          <w:sz w:val="24"/>
          <w:szCs w:val="24"/>
        </w:rPr>
        <w:t>施工过程不得损伤已有结构，且不应影响结构整体安全性、耐久性。</w:t>
      </w:r>
    </w:p>
    <w:p w:rsidR="005D16A0" w:rsidRDefault="00000000">
      <w:pPr>
        <w:adjustRightInd w:val="0"/>
        <w:spacing w:line="360" w:lineRule="auto"/>
        <w:outlineLvl w:val="2"/>
        <w:rPr>
          <w:bCs/>
          <w:snapToGrid w:val="0"/>
          <w:color w:val="auto"/>
          <w:kern w:val="2"/>
          <w:sz w:val="24"/>
          <w:szCs w:val="24"/>
        </w:rPr>
      </w:pPr>
      <w:r>
        <w:rPr>
          <w:b/>
          <w:bCs/>
          <w:snapToGrid w:val="0"/>
          <w:color w:val="auto"/>
          <w:kern w:val="2"/>
          <w:sz w:val="24"/>
          <w:szCs w:val="24"/>
        </w:rPr>
        <w:t xml:space="preserve">7.5.11  </w:t>
      </w:r>
      <w:r>
        <w:rPr>
          <w:rFonts w:hint="eastAsia"/>
          <w:bCs/>
          <w:snapToGrid w:val="0"/>
          <w:color w:val="auto"/>
          <w:kern w:val="2"/>
          <w:sz w:val="24"/>
          <w:szCs w:val="24"/>
        </w:rPr>
        <w:t>施工中采用新技术、新工艺、新材料、新设备，应按有关规定进行评审、备案；施工前应对新的或首次采用的施工工艺进行评价，制定专门的施工方案。</w:t>
      </w:r>
    </w:p>
    <w:p w:rsidR="005D16A0" w:rsidRDefault="00000000">
      <w:pPr>
        <w:adjustRightInd w:val="0"/>
        <w:spacing w:line="360" w:lineRule="auto"/>
        <w:outlineLvl w:val="2"/>
        <w:rPr>
          <w:bCs/>
          <w:snapToGrid w:val="0"/>
          <w:color w:val="auto"/>
          <w:kern w:val="2"/>
          <w:sz w:val="24"/>
          <w:szCs w:val="24"/>
        </w:rPr>
      </w:pPr>
      <w:r>
        <w:rPr>
          <w:b/>
          <w:bCs/>
          <w:snapToGrid w:val="0"/>
          <w:color w:val="auto"/>
          <w:kern w:val="2"/>
          <w:sz w:val="24"/>
          <w:szCs w:val="24"/>
        </w:rPr>
        <w:t xml:space="preserve">7.5.12 </w:t>
      </w:r>
      <w:r>
        <w:rPr>
          <w:bCs/>
          <w:snapToGrid w:val="0"/>
          <w:color w:val="auto"/>
          <w:kern w:val="2"/>
          <w:sz w:val="24"/>
          <w:szCs w:val="24"/>
        </w:rPr>
        <w:t xml:space="preserve"> </w:t>
      </w:r>
      <w:r>
        <w:rPr>
          <w:rFonts w:hint="eastAsia"/>
          <w:bCs/>
          <w:snapToGrid w:val="0"/>
          <w:color w:val="auto"/>
          <w:kern w:val="2"/>
          <w:sz w:val="24"/>
          <w:szCs w:val="24"/>
        </w:rPr>
        <w:t>施工中应做好施工记录，施工完成后应及时验收，竣工验收资料内容应完整。</w:t>
      </w:r>
    </w:p>
    <w:p w:rsidR="005D16A0" w:rsidRDefault="00000000">
      <w:pPr>
        <w:adjustRightInd w:val="0"/>
        <w:spacing w:line="360" w:lineRule="auto"/>
        <w:outlineLvl w:val="2"/>
        <w:rPr>
          <w:bCs/>
          <w:snapToGrid w:val="0"/>
          <w:color w:val="auto"/>
          <w:kern w:val="2"/>
          <w:sz w:val="24"/>
          <w:szCs w:val="24"/>
        </w:rPr>
      </w:pPr>
      <w:r>
        <w:rPr>
          <w:b/>
          <w:bCs/>
          <w:snapToGrid w:val="0"/>
          <w:color w:val="auto"/>
          <w:kern w:val="2"/>
          <w:sz w:val="24"/>
          <w:szCs w:val="24"/>
        </w:rPr>
        <w:t xml:space="preserve">7.5.13  </w:t>
      </w:r>
      <w:r>
        <w:rPr>
          <w:rFonts w:hint="eastAsia"/>
          <w:bCs/>
          <w:snapToGrid w:val="0"/>
          <w:color w:val="auto"/>
          <w:kern w:val="2"/>
          <w:sz w:val="24"/>
          <w:szCs w:val="24"/>
        </w:rPr>
        <w:t>施工后应及时进行防腐蚀工程质量检验。</w:t>
      </w:r>
    </w:p>
    <w:p w:rsidR="005D16A0" w:rsidRDefault="00000000">
      <w:pPr>
        <w:adjustRightInd w:val="0"/>
        <w:spacing w:line="360" w:lineRule="auto"/>
        <w:outlineLvl w:val="2"/>
        <w:rPr>
          <w:bCs/>
          <w:snapToGrid w:val="0"/>
          <w:color w:val="auto"/>
          <w:kern w:val="2"/>
          <w:sz w:val="24"/>
          <w:szCs w:val="24"/>
        </w:rPr>
      </w:pPr>
      <w:r>
        <w:rPr>
          <w:b/>
          <w:bCs/>
          <w:snapToGrid w:val="0"/>
          <w:color w:val="auto"/>
          <w:kern w:val="2"/>
          <w:sz w:val="24"/>
          <w:szCs w:val="24"/>
        </w:rPr>
        <w:t>7.5.14</w:t>
      </w:r>
      <w:r>
        <w:rPr>
          <w:bCs/>
          <w:snapToGrid w:val="0"/>
          <w:color w:val="auto"/>
          <w:kern w:val="2"/>
          <w:sz w:val="24"/>
          <w:szCs w:val="24"/>
        </w:rPr>
        <w:t xml:space="preserve">  </w:t>
      </w:r>
      <w:r>
        <w:rPr>
          <w:rFonts w:hint="eastAsia"/>
          <w:bCs/>
          <w:snapToGrid w:val="0"/>
          <w:color w:val="auto"/>
          <w:kern w:val="2"/>
          <w:sz w:val="24"/>
          <w:szCs w:val="24"/>
        </w:rPr>
        <w:t>防腐蚀施工验收前应确认试验报告、施工记录、质量证明材料和现场质量检验报告等齐全。</w:t>
      </w:r>
    </w:p>
    <w:p w:rsidR="005D16A0" w:rsidRDefault="00000000">
      <w:pPr>
        <w:adjustRightInd w:val="0"/>
        <w:spacing w:line="360" w:lineRule="auto"/>
        <w:outlineLvl w:val="2"/>
        <w:rPr>
          <w:bCs/>
          <w:snapToGrid w:val="0"/>
          <w:color w:val="auto"/>
          <w:kern w:val="2"/>
          <w:sz w:val="24"/>
          <w:szCs w:val="24"/>
        </w:rPr>
      </w:pPr>
      <w:r>
        <w:rPr>
          <w:b/>
          <w:bCs/>
          <w:snapToGrid w:val="0"/>
          <w:color w:val="auto"/>
          <w:kern w:val="2"/>
          <w:sz w:val="24"/>
          <w:szCs w:val="24"/>
        </w:rPr>
        <w:t>7.5.15</w:t>
      </w:r>
      <w:r>
        <w:rPr>
          <w:bCs/>
          <w:snapToGrid w:val="0"/>
          <w:color w:val="auto"/>
          <w:kern w:val="2"/>
          <w:sz w:val="24"/>
          <w:szCs w:val="24"/>
        </w:rPr>
        <w:t xml:space="preserve">  </w:t>
      </w:r>
      <w:r>
        <w:rPr>
          <w:rFonts w:hint="eastAsia"/>
          <w:bCs/>
          <w:snapToGrid w:val="0"/>
          <w:color w:val="auto"/>
          <w:kern w:val="2"/>
          <w:sz w:val="24"/>
          <w:szCs w:val="24"/>
        </w:rPr>
        <w:t>防腐蚀施工竣工验收应提交下列资料：</w:t>
      </w:r>
    </w:p>
    <w:p w:rsidR="005D16A0" w:rsidRDefault="00000000">
      <w:pPr>
        <w:adjustRightInd w:val="0"/>
        <w:spacing w:line="360" w:lineRule="auto"/>
        <w:ind w:firstLineChars="150" w:firstLine="361"/>
        <w:rPr>
          <w:bCs/>
          <w:snapToGrid w:val="0"/>
          <w:color w:val="auto"/>
          <w:kern w:val="2"/>
          <w:sz w:val="24"/>
          <w:szCs w:val="24"/>
        </w:rPr>
      </w:pPr>
      <w:r>
        <w:rPr>
          <w:b/>
          <w:bCs/>
          <w:snapToGrid w:val="0"/>
          <w:color w:val="auto"/>
          <w:kern w:val="2"/>
          <w:sz w:val="24"/>
          <w:szCs w:val="24"/>
        </w:rPr>
        <w:t>1</w:t>
      </w:r>
      <w:r>
        <w:rPr>
          <w:bCs/>
          <w:snapToGrid w:val="0"/>
          <w:color w:val="auto"/>
          <w:kern w:val="2"/>
          <w:sz w:val="24"/>
          <w:szCs w:val="24"/>
        </w:rPr>
        <w:t xml:space="preserve">  </w:t>
      </w:r>
      <w:r>
        <w:rPr>
          <w:rFonts w:hint="eastAsia"/>
          <w:bCs/>
          <w:snapToGrid w:val="0"/>
          <w:color w:val="auto"/>
          <w:kern w:val="2"/>
          <w:sz w:val="24"/>
          <w:szCs w:val="24"/>
        </w:rPr>
        <w:t>防腐蚀材料出厂合格证、质量证明书、检验报告；</w:t>
      </w:r>
    </w:p>
    <w:p w:rsidR="005D16A0" w:rsidRDefault="00000000">
      <w:pPr>
        <w:adjustRightInd w:val="0"/>
        <w:spacing w:line="360" w:lineRule="auto"/>
        <w:ind w:firstLineChars="150" w:firstLine="361"/>
        <w:rPr>
          <w:bCs/>
          <w:snapToGrid w:val="0"/>
          <w:color w:val="auto"/>
          <w:kern w:val="2"/>
          <w:sz w:val="24"/>
          <w:szCs w:val="24"/>
        </w:rPr>
      </w:pPr>
      <w:r>
        <w:rPr>
          <w:b/>
          <w:bCs/>
          <w:snapToGrid w:val="0"/>
          <w:color w:val="auto"/>
          <w:kern w:val="2"/>
          <w:sz w:val="24"/>
          <w:szCs w:val="24"/>
        </w:rPr>
        <w:t>2</w:t>
      </w:r>
      <w:r>
        <w:rPr>
          <w:bCs/>
          <w:snapToGrid w:val="0"/>
          <w:color w:val="auto"/>
          <w:kern w:val="2"/>
          <w:sz w:val="24"/>
          <w:szCs w:val="24"/>
        </w:rPr>
        <w:t xml:space="preserve">  </w:t>
      </w:r>
      <w:r>
        <w:rPr>
          <w:rFonts w:hint="eastAsia"/>
          <w:bCs/>
          <w:snapToGrid w:val="0"/>
          <w:color w:val="auto"/>
          <w:kern w:val="2"/>
          <w:sz w:val="24"/>
          <w:szCs w:val="24"/>
        </w:rPr>
        <w:t>进场防腐蚀材料质量检验文件、小区试验报告；</w:t>
      </w:r>
    </w:p>
    <w:p w:rsidR="005D16A0" w:rsidRDefault="00000000">
      <w:pPr>
        <w:adjustRightInd w:val="0"/>
        <w:spacing w:line="360" w:lineRule="auto"/>
        <w:ind w:firstLineChars="150" w:firstLine="361"/>
        <w:rPr>
          <w:bCs/>
          <w:snapToGrid w:val="0"/>
          <w:color w:val="auto"/>
          <w:kern w:val="2"/>
          <w:sz w:val="24"/>
          <w:szCs w:val="24"/>
        </w:rPr>
      </w:pPr>
      <w:r>
        <w:rPr>
          <w:b/>
          <w:bCs/>
          <w:snapToGrid w:val="0"/>
          <w:color w:val="auto"/>
          <w:kern w:val="2"/>
          <w:sz w:val="24"/>
          <w:szCs w:val="24"/>
        </w:rPr>
        <w:t xml:space="preserve">3  </w:t>
      </w:r>
      <w:r>
        <w:rPr>
          <w:rFonts w:hint="eastAsia"/>
          <w:bCs/>
          <w:snapToGrid w:val="0"/>
          <w:color w:val="auto"/>
          <w:kern w:val="2"/>
          <w:sz w:val="24"/>
          <w:szCs w:val="24"/>
        </w:rPr>
        <w:t>设计文件及设计变更文件；</w:t>
      </w:r>
    </w:p>
    <w:p w:rsidR="005D16A0" w:rsidRDefault="00000000">
      <w:pPr>
        <w:adjustRightInd w:val="0"/>
        <w:spacing w:line="360" w:lineRule="auto"/>
        <w:ind w:firstLineChars="150" w:firstLine="361"/>
        <w:rPr>
          <w:bCs/>
          <w:snapToGrid w:val="0"/>
          <w:color w:val="auto"/>
          <w:kern w:val="2"/>
          <w:sz w:val="24"/>
          <w:szCs w:val="24"/>
        </w:rPr>
      </w:pPr>
      <w:r>
        <w:rPr>
          <w:b/>
          <w:bCs/>
          <w:snapToGrid w:val="0"/>
          <w:color w:val="auto"/>
          <w:kern w:val="2"/>
          <w:sz w:val="24"/>
          <w:szCs w:val="24"/>
        </w:rPr>
        <w:t xml:space="preserve">4  </w:t>
      </w:r>
      <w:r>
        <w:rPr>
          <w:rFonts w:hint="eastAsia"/>
          <w:bCs/>
          <w:snapToGrid w:val="0"/>
          <w:color w:val="auto"/>
          <w:kern w:val="2"/>
          <w:sz w:val="24"/>
          <w:szCs w:val="24"/>
        </w:rPr>
        <w:t>施工记录；</w:t>
      </w:r>
    </w:p>
    <w:p w:rsidR="005D16A0" w:rsidRDefault="00000000">
      <w:pPr>
        <w:adjustRightInd w:val="0"/>
        <w:spacing w:line="360" w:lineRule="auto"/>
        <w:ind w:firstLineChars="150" w:firstLine="361"/>
        <w:rPr>
          <w:bCs/>
          <w:snapToGrid w:val="0"/>
          <w:color w:val="auto"/>
          <w:kern w:val="2"/>
          <w:sz w:val="24"/>
          <w:szCs w:val="24"/>
        </w:rPr>
      </w:pPr>
      <w:r>
        <w:rPr>
          <w:b/>
          <w:bCs/>
          <w:snapToGrid w:val="0"/>
          <w:color w:val="auto"/>
          <w:kern w:val="2"/>
          <w:sz w:val="24"/>
          <w:szCs w:val="24"/>
        </w:rPr>
        <w:t xml:space="preserve">5  </w:t>
      </w:r>
      <w:r>
        <w:rPr>
          <w:rFonts w:hint="eastAsia"/>
          <w:bCs/>
          <w:snapToGrid w:val="0"/>
          <w:color w:val="auto"/>
          <w:kern w:val="2"/>
          <w:sz w:val="24"/>
          <w:szCs w:val="24"/>
        </w:rPr>
        <w:t>现场检验报告；</w:t>
      </w:r>
    </w:p>
    <w:p w:rsidR="005D16A0" w:rsidRDefault="00000000">
      <w:pPr>
        <w:adjustRightInd w:val="0"/>
        <w:spacing w:line="360" w:lineRule="auto"/>
        <w:ind w:firstLineChars="150" w:firstLine="361"/>
        <w:rPr>
          <w:bCs/>
          <w:snapToGrid w:val="0"/>
          <w:color w:val="auto"/>
          <w:kern w:val="2"/>
          <w:sz w:val="24"/>
          <w:szCs w:val="24"/>
        </w:rPr>
      </w:pPr>
      <w:r>
        <w:rPr>
          <w:b/>
          <w:bCs/>
          <w:snapToGrid w:val="0"/>
          <w:color w:val="auto"/>
          <w:kern w:val="2"/>
          <w:sz w:val="24"/>
          <w:szCs w:val="24"/>
        </w:rPr>
        <w:t xml:space="preserve">6  </w:t>
      </w:r>
      <w:r>
        <w:rPr>
          <w:rFonts w:hint="eastAsia"/>
          <w:bCs/>
          <w:snapToGrid w:val="0"/>
          <w:color w:val="auto"/>
          <w:kern w:val="2"/>
          <w:sz w:val="24"/>
          <w:szCs w:val="24"/>
        </w:rPr>
        <w:t>施工过程中出现的问题及处理情况；</w:t>
      </w:r>
    </w:p>
    <w:p w:rsidR="005D16A0" w:rsidRDefault="00000000">
      <w:pPr>
        <w:adjustRightInd w:val="0"/>
        <w:spacing w:line="360" w:lineRule="auto"/>
        <w:ind w:firstLineChars="150" w:firstLine="361"/>
        <w:rPr>
          <w:bCs/>
          <w:snapToGrid w:val="0"/>
          <w:color w:val="auto"/>
          <w:kern w:val="2"/>
          <w:sz w:val="24"/>
          <w:szCs w:val="24"/>
        </w:rPr>
      </w:pPr>
      <w:r>
        <w:rPr>
          <w:b/>
          <w:bCs/>
          <w:snapToGrid w:val="0"/>
          <w:color w:val="auto"/>
          <w:kern w:val="2"/>
          <w:sz w:val="24"/>
          <w:szCs w:val="24"/>
        </w:rPr>
        <w:t xml:space="preserve">7  </w:t>
      </w:r>
      <w:r>
        <w:rPr>
          <w:rFonts w:hint="eastAsia"/>
          <w:bCs/>
          <w:snapToGrid w:val="0"/>
          <w:color w:val="auto"/>
          <w:kern w:val="2"/>
          <w:sz w:val="24"/>
          <w:szCs w:val="24"/>
        </w:rPr>
        <w:t>维护管理建议。</w:t>
      </w:r>
    </w:p>
    <w:p w:rsidR="005D16A0" w:rsidRDefault="00000000">
      <w:pPr>
        <w:pStyle w:val="CJJ1TimesNewRoman"/>
        <w:spacing w:before="0"/>
      </w:pPr>
      <w:r>
        <w:rPr>
          <w:rFonts w:eastAsia="仿宋_GB2312"/>
          <w:b w:val="0"/>
          <w:bCs w:val="0"/>
          <w:sz w:val="32"/>
          <w:szCs w:val="28"/>
        </w:rPr>
        <w:br w:type="page"/>
      </w:r>
      <w:bookmarkStart w:id="201" w:name="_Toc16956"/>
      <w:r>
        <w:rPr>
          <w:rFonts w:eastAsia="仿宋_GB2312"/>
          <w:b w:val="0"/>
          <w:bCs w:val="0"/>
          <w:sz w:val="32"/>
          <w:szCs w:val="28"/>
        </w:rPr>
        <w:lastRenderedPageBreak/>
        <w:t xml:space="preserve">8  </w:t>
      </w:r>
      <w:r>
        <w:rPr>
          <w:rFonts w:hint="eastAsia"/>
        </w:rPr>
        <w:t>维护及拆除</w:t>
      </w:r>
      <w:bookmarkEnd w:id="201"/>
    </w:p>
    <w:p w:rsidR="005D16A0" w:rsidRDefault="00000000">
      <w:pPr>
        <w:keepNext/>
        <w:keepLines/>
        <w:adjustRightInd w:val="0"/>
        <w:spacing w:before="260" w:after="260" w:line="415" w:lineRule="auto"/>
        <w:jc w:val="center"/>
        <w:outlineLvl w:val="1"/>
        <w:rPr>
          <w:color w:val="auto"/>
          <w:kern w:val="2"/>
          <w:sz w:val="28"/>
          <w:szCs w:val="20"/>
        </w:rPr>
      </w:pPr>
      <w:bookmarkStart w:id="202" w:name="_Toc57409414"/>
      <w:bookmarkStart w:id="203" w:name="_Toc57468772"/>
      <w:bookmarkStart w:id="204" w:name="_Toc57456697"/>
      <w:bookmarkStart w:id="205" w:name="_Toc57465403"/>
      <w:bookmarkStart w:id="206" w:name="_Toc57410116"/>
      <w:bookmarkStart w:id="207" w:name="_Toc57470707"/>
      <w:bookmarkStart w:id="208" w:name="_Toc57468201"/>
      <w:bookmarkStart w:id="209" w:name="_Toc12699"/>
      <w:r>
        <w:rPr>
          <w:color w:val="auto"/>
          <w:kern w:val="2"/>
          <w:sz w:val="28"/>
          <w:szCs w:val="20"/>
        </w:rPr>
        <w:t xml:space="preserve">8.1  </w:t>
      </w:r>
      <w:bookmarkEnd w:id="202"/>
      <w:bookmarkEnd w:id="203"/>
      <w:bookmarkEnd w:id="204"/>
      <w:bookmarkEnd w:id="205"/>
      <w:bookmarkEnd w:id="206"/>
      <w:bookmarkEnd w:id="207"/>
      <w:bookmarkEnd w:id="208"/>
      <w:r>
        <w:rPr>
          <w:rFonts w:eastAsia="黑体" w:hint="eastAsia"/>
          <w:color w:val="auto"/>
          <w:kern w:val="2"/>
          <w:sz w:val="28"/>
          <w:szCs w:val="20"/>
        </w:rPr>
        <w:t>一般规定</w:t>
      </w:r>
      <w:bookmarkEnd w:id="209"/>
    </w:p>
    <w:p w:rsidR="005D16A0" w:rsidRDefault="00000000">
      <w:pPr>
        <w:spacing w:line="360" w:lineRule="auto"/>
        <w:outlineLvl w:val="2"/>
        <w:rPr>
          <w:rFonts w:eastAsia="楷体"/>
          <w:color w:val="0070C0"/>
          <w:sz w:val="24"/>
          <w:szCs w:val="24"/>
        </w:rPr>
      </w:pPr>
      <w:r>
        <w:rPr>
          <w:b/>
          <w:bCs/>
          <w:color w:val="auto"/>
          <w:sz w:val="24"/>
          <w:szCs w:val="24"/>
        </w:rPr>
        <w:t>8.1.1</w:t>
      </w:r>
      <w:r>
        <w:rPr>
          <w:b/>
          <w:color w:val="auto"/>
          <w:sz w:val="24"/>
          <w:szCs w:val="24"/>
        </w:rPr>
        <w:t xml:space="preserve">  </w:t>
      </w:r>
      <w:r>
        <w:rPr>
          <w:rFonts w:hint="eastAsia"/>
          <w:color w:val="auto"/>
          <w:sz w:val="24"/>
          <w:szCs w:val="24"/>
        </w:rPr>
        <w:t>海岸工程混凝土结构应根据结构类型、安全等级及使用环境，建立全寿命周期内的结构使用、维护管理制度。</w:t>
      </w:r>
    </w:p>
    <w:p w:rsidR="005D16A0" w:rsidRDefault="00000000">
      <w:pPr>
        <w:spacing w:line="360" w:lineRule="auto"/>
        <w:outlineLvl w:val="2"/>
        <w:rPr>
          <w:color w:val="auto"/>
          <w:sz w:val="24"/>
          <w:szCs w:val="24"/>
        </w:rPr>
      </w:pPr>
      <w:r>
        <w:rPr>
          <w:b/>
          <w:bCs/>
          <w:color w:val="auto"/>
          <w:sz w:val="24"/>
          <w:szCs w:val="24"/>
        </w:rPr>
        <w:t>8.1.2</w:t>
      </w:r>
      <w:r>
        <w:rPr>
          <w:b/>
          <w:color w:val="auto"/>
          <w:sz w:val="24"/>
          <w:szCs w:val="24"/>
        </w:rPr>
        <w:t xml:space="preserve">  </w:t>
      </w:r>
      <w:r>
        <w:rPr>
          <w:rFonts w:hint="eastAsia"/>
          <w:color w:val="auto"/>
          <w:sz w:val="24"/>
          <w:szCs w:val="24"/>
        </w:rPr>
        <w:t>重要的海岸工程混凝土结构应建立维护数据库和信息化管理平台。</w:t>
      </w:r>
    </w:p>
    <w:p w:rsidR="005D16A0" w:rsidRDefault="00000000">
      <w:pPr>
        <w:spacing w:line="360" w:lineRule="auto"/>
        <w:outlineLvl w:val="2"/>
        <w:rPr>
          <w:color w:val="auto"/>
          <w:sz w:val="24"/>
          <w:szCs w:val="24"/>
        </w:rPr>
      </w:pPr>
      <w:r>
        <w:rPr>
          <w:b/>
          <w:color w:val="auto"/>
          <w:sz w:val="24"/>
          <w:szCs w:val="24"/>
        </w:rPr>
        <w:t>8.1.3</w:t>
      </w:r>
      <w:r>
        <w:rPr>
          <w:color w:val="auto"/>
          <w:sz w:val="24"/>
          <w:szCs w:val="24"/>
        </w:rPr>
        <w:t xml:space="preserve">  </w:t>
      </w:r>
      <w:r>
        <w:rPr>
          <w:color w:val="auto"/>
          <w:sz w:val="24"/>
          <w:szCs w:val="24"/>
        </w:rPr>
        <w:t>海岸工程</w:t>
      </w:r>
      <w:r>
        <w:rPr>
          <w:rFonts w:hint="eastAsia"/>
          <w:color w:val="auto"/>
          <w:sz w:val="24"/>
          <w:szCs w:val="24"/>
        </w:rPr>
        <w:t>混凝土结构工程拆除应进行方案设计，并应采取保证拆除过程安全的措施；预应力混凝土结构拆除尚应分析预加力解除程序。</w:t>
      </w:r>
    </w:p>
    <w:p w:rsidR="005D16A0" w:rsidRDefault="00000000">
      <w:pPr>
        <w:spacing w:line="360" w:lineRule="auto"/>
        <w:outlineLvl w:val="2"/>
        <w:rPr>
          <w:color w:val="auto"/>
          <w:sz w:val="24"/>
          <w:szCs w:val="24"/>
        </w:rPr>
      </w:pPr>
      <w:r>
        <w:rPr>
          <w:b/>
          <w:bCs/>
          <w:color w:val="auto"/>
          <w:sz w:val="24"/>
          <w:szCs w:val="24"/>
        </w:rPr>
        <w:t xml:space="preserve">8.1.4  </w:t>
      </w:r>
      <w:r>
        <w:rPr>
          <w:color w:val="auto"/>
          <w:sz w:val="24"/>
          <w:szCs w:val="24"/>
        </w:rPr>
        <w:t>海岸工程</w:t>
      </w:r>
      <w:r>
        <w:rPr>
          <w:rFonts w:hint="eastAsia"/>
          <w:color w:val="auto"/>
          <w:sz w:val="24"/>
          <w:szCs w:val="24"/>
        </w:rPr>
        <w:t>混凝土结构维护应贯彻预防为主的方针，按照“科学管理、合理使用、定期检测、适时维修”的原则，加强对混凝土结构的检查、检测、评估和维修，保持混凝土结构处于良好技术状态。</w:t>
      </w:r>
    </w:p>
    <w:p w:rsidR="005D16A0" w:rsidRDefault="00000000">
      <w:pPr>
        <w:spacing w:line="360" w:lineRule="auto"/>
        <w:outlineLvl w:val="2"/>
        <w:rPr>
          <w:color w:val="auto"/>
          <w:sz w:val="24"/>
          <w:szCs w:val="24"/>
        </w:rPr>
      </w:pPr>
      <w:r>
        <w:rPr>
          <w:b/>
          <w:bCs/>
          <w:color w:val="auto"/>
          <w:sz w:val="24"/>
          <w:szCs w:val="24"/>
        </w:rPr>
        <w:t>8.1.5</w:t>
      </w:r>
      <w:r>
        <w:rPr>
          <w:b/>
          <w:color w:val="auto"/>
          <w:sz w:val="24"/>
          <w:szCs w:val="24"/>
        </w:rPr>
        <w:t xml:space="preserve">  </w:t>
      </w:r>
      <w:r>
        <w:rPr>
          <w:color w:val="auto"/>
          <w:sz w:val="24"/>
          <w:szCs w:val="24"/>
        </w:rPr>
        <w:t>海岸工程</w:t>
      </w:r>
      <w:r>
        <w:rPr>
          <w:rFonts w:hint="eastAsia"/>
          <w:color w:val="auto"/>
          <w:sz w:val="24"/>
          <w:szCs w:val="24"/>
        </w:rPr>
        <w:t>混凝土结构拆除应遵循减量化、资源化和再生利用的原则，并应制定废弃物处置方案。</w:t>
      </w:r>
    </w:p>
    <w:p w:rsidR="005D16A0" w:rsidRDefault="00000000">
      <w:pPr>
        <w:keepNext/>
        <w:keepLines/>
        <w:adjustRightInd w:val="0"/>
        <w:spacing w:before="260" w:after="260" w:line="415" w:lineRule="auto"/>
        <w:jc w:val="center"/>
        <w:outlineLvl w:val="1"/>
        <w:rPr>
          <w:rFonts w:eastAsia="黑体"/>
          <w:b/>
          <w:bCs/>
          <w:color w:val="auto"/>
          <w:kern w:val="2"/>
          <w:sz w:val="28"/>
          <w:szCs w:val="20"/>
        </w:rPr>
      </w:pPr>
      <w:bookmarkStart w:id="210" w:name="_Toc28781"/>
      <w:r>
        <w:rPr>
          <w:color w:val="auto"/>
          <w:kern w:val="2"/>
          <w:sz w:val="28"/>
          <w:szCs w:val="20"/>
        </w:rPr>
        <w:t xml:space="preserve">8.2  </w:t>
      </w:r>
      <w:r>
        <w:rPr>
          <w:rFonts w:eastAsia="黑体" w:hint="eastAsia"/>
          <w:color w:val="auto"/>
          <w:kern w:val="2"/>
          <w:sz w:val="28"/>
          <w:szCs w:val="20"/>
        </w:rPr>
        <w:t>结构维护</w:t>
      </w:r>
      <w:bookmarkEnd w:id="210"/>
    </w:p>
    <w:p w:rsidR="005D16A0" w:rsidRDefault="00000000">
      <w:pPr>
        <w:spacing w:line="360" w:lineRule="auto"/>
        <w:outlineLvl w:val="2"/>
        <w:rPr>
          <w:color w:val="auto"/>
          <w:sz w:val="24"/>
          <w:szCs w:val="24"/>
        </w:rPr>
      </w:pPr>
      <w:r>
        <w:rPr>
          <w:b/>
          <w:bCs/>
          <w:color w:val="auto"/>
          <w:sz w:val="24"/>
          <w:szCs w:val="24"/>
        </w:rPr>
        <w:t>8.2.1</w:t>
      </w:r>
      <w:r>
        <w:rPr>
          <w:b/>
          <w:color w:val="auto"/>
          <w:sz w:val="24"/>
          <w:szCs w:val="24"/>
        </w:rPr>
        <w:t xml:space="preserve">  </w:t>
      </w:r>
      <w:r>
        <w:rPr>
          <w:color w:val="auto"/>
          <w:sz w:val="24"/>
          <w:szCs w:val="24"/>
        </w:rPr>
        <w:t>海岸工程</w:t>
      </w:r>
      <w:r>
        <w:rPr>
          <w:rFonts w:hint="eastAsia"/>
          <w:color w:val="auto"/>
          <w:sz w:val="24"/>
          <w:szCs w:val="24"/>
        </w:rPr>
        <w:t>混凝土结构日常维护应检查结构外观与荷载变化情况。结构构件外观应重点检查裂缝、挠度、冻融、腐蚀、钢筋锈蚀、保护层脱落、渗漏水、不均匀沉降以及人为开洞、破损等损伤情况。预应力混凝土构件应重点检查是否有裂缝、锚固端是否松动。对于沿海或酸性环境中的混凝土结构，应检查混凝土表面的中性化和腐蚀状况。</w:t>
      </w:r>
    </w:p>
    <w:p w:rsidR="005D16A0" w:rsidRDefault="00000000">
      <w:pPr>
        <w:spacing w:line="360" w:lineRule="auto"/>
        <w:outlineLvl w:val="2"/>
        <w:rPr>
          <w:bCs/>
          <w:color w:val="auto"/>
          <w:sz w:val="24"/>
          <w:szCs w:val="24"/>
        </w:rPr>
      </w:pPr>
      <w:r>
        <w:rPr>
          <w:b/>
          <w:bCs/>
          <w:color w:val="auto"/>
          <w:sz w:val="24"/>
          <w:szCs w:val="24"/>
        </w:rPr>
        <w:t xml:space="preserve">8.2.2  </w:t>
      </w:r>
      <w:r>
        <w:rPr>
          <w:rFonts w:hint="eastAsia"/>
          <w:bCs/>
          <w:color w:val="auto"/>
          <w:sz w:val="24"/>
          <w:szCs w:val="24"/>
        </w:rPr>
        <w:t>对于环境作用等级</w:t>
      </w:r>
      <w:r>
        <w:rPr>
          <w:bCs/>
          <w:color w:val="auto"/>
          <w:sz w:val="24"/>
          <w:szCs w:val="24"/>
        </w:rPr>
        <w:t>E</w:t>
      </w:r>
      <w:r>
        <w:rPr>
          <w:rFonts w:hint="eastAsia"/>
          <w:bCs/>
          <w:color w:val="auto"/>
          <w:sz w:val="24"/>
          <w:szCs w:val="24"/>
        </w:rPr>
        <w:t>级及以上的海岸工程混凝土结构，应制定维护方案。</w:t>
      </w:r>
    </w:p>
    <w:p w:rsidR="005D16A0" w:rsidRDefault="00000000">
      <w:pPr>
        <w:spacing w:line="360" w:lineRule="auto"/>
        <w:outlineLvl w:val="2"/>
        <w:rPr>
          <w:bCs/>
          <w:color w:val="auto"/>
          <w:sz w:val="24"/>
          <w:szCs w:val="24"/>
        </w:rPr>
      </w:pPr>
      <w:r>
        <w:rPr>
          <w:b/>
          <w:bCs/>
          <w:color w:val="auto"/>
          <w:sz w:val="24"/>
          <w:szCs w:val="24"/>
        </w:rPr>
        <w:t xml:space="preserve">8.2.3  </w:t>
      </w:r>
      <w:r>
        <w:rPr>
          <w:color w:val="auto"/>
          <w:sz w:val="24"/>
          <w:szCs w:val="24"/>
        </w:rPr>
        <w:t>海岸工程</w:t>
      </w:r>
      <w:r>
        <w:rPr>
          <w:rFonts w:hint="eastAsia"/>
          <w:color w:val="auto"/>
          <w:sz w:val="24"/>
          <w:szCs w:val="24"/>
        </w:rPr>
        <w:t>混凝土结构</w:t>
      </w:r>
      <w:r>
        <w:rPr>
          <w:rFonts w:hint="eastAsia"/>
          <w:bCs/>
          <w:color w:val="auto"/>
          <w:sz w:val="24"/>
          <w:szCs w:val="24"/>
        </w:rPr>
        <w:t>满足下列条件之一时，应对结构进行检测与评估：</w:t>
      </w:r>
    </w:p>
    <w:p w:rsidR="005D16A0" w:rsidRDefault="00000000">
      <w:pPr>
        <w:spacing w:line="360" w:lineRule="auto"/>
        <w:ind w:firstLineChars="150" w:firstLine="361"/>
        <w:rPr>
          <w:bCs/>
          <w:color w:val="auto"/>
          <w:sz w:val="24"/>
          <w:szCs w:val="24"/>
        </w:rPr>
      </w:pPr>
      <w:r>
        <w:rPr>
          <w:b/>
          <w:bCs/>
          <w:color w:val="auto"/>
          <w:sz w:val="24"/>
          <w:szCs w:val="24"/>
        </w:rPr>
        <w:t>1</w:t>
      </w:r>
      <w:r>
        <w:rPr>
          <w:bCs/>
          <w:color w:val="auto"/>
          <w:sz w:val="24"/>
          <w:szCs w:val="24"/>
        </w:rPr>
        <w:t xml:space="preserve">  </w:t>
      </w:r>
      <w:r>
        <w:rPr>
          <w:rFonts w:hint="eastAsia"/>
          <w:bCs/>
          <w:color w:val="auto"/>
          <w:sz w:val="24"/>
          <w:szCs w:val="24"/>
        </w:rPr>
        <w:t>接近或达到设计工作年限，仍需继续使用的结构；</w:t>
      </w:r>
    </w:p>
    <w:p w:rsidR="005D16A0" w:rsidRDefault="00000000">
      <w:pPr>
        <w:spacing w:line="360" w:lineRule="auto"/>
        <w:ind w:firstLineChars="150" w:firstLine="361"/>
        <w:rPr>
          <w:bCs/>
          <w:color w:val="auto"/>
          <w:sz w:val="24"/>
          <w:szCs w:val="24"/>
        </w:rPr>
      </w:pPr>
      <w:r>
        <w:rPr>
          <w:b/>
          <w:bCs/>
          <w:color w:val="auto"/>
          <w:sz w:val="24"/>
          <w:szCs w:val="24"/>
        </w:rPr>
        <w:t>2</w:t>
      </w:r>
      <w:r>
        <w:rPr>
          <w:bCs/>
          <w:color w:val="auto"/>
          <w:sz w:val="24"/>
          <w:szCs w:val="24"/>
        </w:rPr>
        <w:t xml:space="preserve">  </w:t>
      </w:r>
      <w:r>
        <w:rPr>
          <w:rFonts w:hint="eastAsia"/>
          <w:bCs/>
          <w:color w:val="auto"/>
          <w:sz w:val="24"/>
          <w:szCs w:val="24"/>
        </w:rPr>
        <w:t>定期检查中发现重大问题的；</w:t>
      </w:r>
    </w:p>
    <w:p w:rsidR="005D16A0" w:rsidRDefault="00000000">
      <w:pPr>
        <w:spacing w:line="360" w:lineRule="auto"/>
        <w:ind w:firstLineChars="150" w:firstLine="361"/>
        <w:rPr>
          <w:bCs/>
          <w:color w:val="auto"/>
          <w:sz w:val="24"/>
          <w:szCs w:val="24"/>
        </w:rPr>
      </w:pPr>
      <w:r>
        <w:rPr>
          <w:b/>
          <w:bCs/>
          <w:color w:val="auto"/>
          <w:sz w:val="24"/>
          <w:szCs w:val="24"/>
        </w:rPr>
        <w:t xml:space="preserve">3 </w:t>
      </w:r>
      <w:r>
        <w:rPr>
          <w:bCs/>
          <w:color w:val="auto"/>
          <w:sz w:val="24"/>
          <w:szCs w:val="24"/>
        </w:rPr>
        <w:t xml:space="preserve"> </w:t>
      </w:r>
      <w:r>
        <w:rPr>
          <w:rFonts w:hint="eastAsia"/>
          <w:bCs/>
          <w:color w:val="auto"/>
          <w:sz w:val="24"/>
          <w:szCs w:val="24"/>
        </w:rPr>
        <w:t>定期检测中难以判明主体结构是否安全的；</w:t>
      </w:r>
    </w:p>
    <w:p w:rsidR="005D16A0" w:rsidRDefault="00000000">
      <w:pPr>
        <w:spacing w:line="360" w:lineRule="auto"/>
        <w:ind w:firstLineChars="150" w:firstLine="361"/>
        <w:rPr>
          <w:bCs/>
          <w:color w:val="auto"/>
          <w:sz w:val="24"/>
          <w:szCs w:val="24"/>
        </w:rPr>
      </w:pPr>
      <w:r>
        <w:rPr>
          <w:b/>
          <w:bCs/>
          <w:color w:val="auto"/>
          <w:sz w:val="24"/>
          <w:szCs w:val="24"/>
        </w:rPr>
        <w:t xml:space="preserve">4 </w:t>
      </w:r>
      <w:r>
        <w:rPr>
          <w:bCs/>
          <w:color w:val="auto"/>
          <w:sz w:val="24"/>
          <w:szCs w:val="24"/>
        </w:rPr>
        <w:t xml:space="preserve"> </w:t>
      </w:r>
      <w:r>
        <w:rPr>
          <w:rFonts w:hint="eastAsia"/>
          <w:bCs/>
          <w:color w:val="auto"/>
          <w:sz w:val="24"/>
          <w:szCs w:val="24"/>
        </w:rPr>
        <w:t>遭受特殊灾害或事故造成结构及主要构件损坏，可能危及结构安全的；</w:t>
      </w:r>
    </w:p>
    <w:p w:rsidR="005D16A0" w:rsidRDefault="00000000">
      <w:pPr>
        <w:spacing w:line="360" w:lineRule="auto"/>
        <w:ind w:firstLineChars="150" w:firstLine="361"/>
        <w:rPr>
          <w:bCs/>
          <w:color w:val="auto"/>
          <w:sz w:val="24"/>
          <w:szCs w:val="24"/>
        </w:rPr>
      </w:pPr>
      <w:r>
        <w:rPr>
          <w:b/>
          <w:bCs/>
          <w:color w:val="auto"/>
          <w:sz w:val="24"/>
          <w:szCs w:val="24"/>
        </w:rPr>
        <w:t>5</w:t>
      </w:r>
      <w:r>
        <w:rPr>
          <w:bCs/>
          <w:color w:val="auto"/>
          <w:sz w:val="24"/>
          <w:szCs w:val="24"/>
        </w:rPr>
        <w:t xml:space="preserve">  </w:t>
      </w:r>
      <w:r>
        <w:rPr>
          <w:rFonts w:hint="eastAsia"/>
          <w:bCs/>
          <w:color w:val="auto"/>
          <w:sz w:val="24"/>
          <w:szCs w:val="24"/>
        </w:rPr>
        <w:t>进行结构改造、改变使用性质，承载能力受损或增加荷载的结构。</w:t>
      </w:r>
    </w:p>
    <w:p w:rsidR="005D16A0" w:rsidRDefault="00000000">
      <w:pPr>
        <w:spacing w:line="360" w:lineRule="auto"/>
        <w:outlineLvl w:val="2"/>
        <w:rPr>
          <w:b/>
          <w:bCs/>
          <w:color w:val="auto"/>
          <w:sz w:val="24"/>
          <w:szCs w:val="24"/>
        </w:rPr>
      </w:pPr>
      <w:r>
        <w:rPr>
          <w:b/>
          <w:bCs/>
          <w:color w:val="auto"/>
          <w:sz w:val="24"/>
          <w:szCs w:val="24"/>
        </w:rPr>
        <w:t xml:space="preserve">8.2.4  </w:t>
      </w:r>
      <w:r>
        <w:rPr>
          <w:rFonts w:hint="eastAsia"/>
          <w:bCs/>
          <w:color w:val="auto"/>
          <w:sz w:val="24"/>
          <w:szCs w:val="24"/>
        </w:rPr>
        <w:t>下列海岸工程混凝土结构应设置沉降位移观测点：</w:t>
      </w:r>
    </w:p>
    <w:p w:rsidR="005D16A0" w:rsidRDefault="00000000">
      <w:pPr>
        <w:spacing w:line="360" w:lineRule="auto"/>
        <w:ind w:firstLineChars="150" w:firstLine="361"/>
        <w:rPr>
          <w:b/>
          <w:bCs/>
          <w:color w:val="auto"/>
          <w:sz w:val="24"/>
          <w:szCs w:val="24"/>
        </w:rPr>
      </w:pPr>
      <w:r>
        <w:rPr>
          <w:b/>
          <w:bCs/>
          <w:color w:val="auto"/>
          <w:sz w:val="24"/>
          <w:szCs w:val="24"/>
        </w:rPr>
        <w:lastRenderedPageBreak/>
        <w:t xml:space="preserve">1  </w:t>
      </w:r>
      <w:r>
        <w:rPr>
          <w:rFonts w:hint="eastAsia"/>
          <w:bCs/>
          <w:color w:val="auto"/>
          <w:sz w:val="24"/>
          <w:szCs w:val="24"/>
        </w:rPr>
        <w:t>码头、防波堤、护岸等水工建筑物应按设计要求设置永久性沉降、位移观测点；</w:t>
      </w:r>
    </w:p>
    <w:p w:rsidR="005D16A0" w:rsidRDefault="00000000">
      <w:pPr>
        <w:spacing w:line="360" w:lineRule="auto"/>
        <w:ind w:firstLineChars="150" w:firstLine="361"/>
        <w:rPr>
          <w:bCs/>
          <w:color w:val="auto"/>
          <w:sz w:val="24"/>
          <w:szCs w:val="24"/>
        </w:rPr>
      </w:pPr>
      <w:r>
        <w:rPr>
          <w:b/>
          <w:bCs/>
          <w:color w:val="auto"/>
          <w:sz w:val="24"/>
          <w:szCs w:val="24"/>
        </w:rPr>
        <w:t xml:space="preserve">2  </w:t>
      </w:r>
      <w:r>
        <w:rPr>
          <w:rFonts w:hint="eastAsia"/>
          <w:bCs/>
          <w:color w:val="auto"/>
          <w:sz w:val="24"/>
          <w:szCs w:val="24"/>
        </w:rPr>
        <w:t>生产及生产辅助建筑物应按设计要求设置永久性沉降观测点；</w:t>
      </w:r>
    </w:p>
    <w:p w:rsidR="005D16A0" w:rsidRDefault="00000000">
      <w:pPr>
        <w:spacing w:line="360" w:lineRule="auto"/>
        <w:ind w:firstLineChars="150" w:firstLine="361"/>
        <w:rPr>
          <w:bCs/>
          <w:color w:val="auto"/>
          <w:sz w:val="24"/>
          <w:szCs w:val="24"/>
        </w:rPr>
      </w:pPr>
      <w:r>
        <w:rPr>
          <w:b/>
          <w:bCs/>
          <w:color w:val="auto"/>
          <w:sz w:val="24"/>
          <w:szCs w:val="24"/>
        </w:rPr>
        <w:t xml:space="preserve">3  </w:t>
      </w:r>
      <w:r>
        <w:rPr>
          <w:rFonts w:hint="eastAsia"/>
          <w:bCs/>
          <w:color w:val="auto"/>
          <w:sz w:val="24"/>
          <w:szCs w:val="24"/>
        </w:rPr>
        <w:t>港区道路与堆场宜根据实际情况设置沉降观测点；</w:t>
      </w:r>
    </w:p>
    <w:p w:rsidR="005D16A0" w:rsidRDefault="00000000">
      <w:pPr>
        <w:spacing w:line="360" w:lineRule="auto"/>
        <w:ind w:firstLineChars="150" w:firstLine="361"/>
        <w:rPr>
          <w:bCs/>
          <w:color w:val="auto"/>
          <w:sz w:val="24"/>
          <w:szCs w:val="24"/>
        </w:rPr>
      </w:pPr>
      <w:r>
        <w:rPr>
          <w:b/>
          <w:bCs/>
          <w:color w:val="auto"/>
          <w:sz w:val="24"/>
          <w:szCs w:val="24"/>
        </w:rPr>
        <w:t xml:space="preserve">4  </w:t>
      </w:r>
      <w:r>
        <w:rPr>
          <w:rFonts w:hint="eastAsia"/>
          <w:bCs/>
          <w:color w:val="auto"/>
          <w:sz w:val="24"/>
          <w:szCs w:val="24"/>
        </w:rPr>
        <w:t>跨度大于</w:t>
      </w:r>
      <w:r>
        <w:rPr>
          <w:bCs/>
          <w:color w:val="auto"/>
          <w:sz w:val="24"/>
          <w:szCs w:val="24"/>
        </w:rPr>
        <w:t>50m</w:t>
      </w:r>
      <w:r>
        <w:rPr>
          <w:rFonts w:hint="eastAsia"/>
          <w:bCs/>
          <w:color w:val="auto"/>
          <w:sz w:val="24"/>
          <w:szCs w:val="24"/>
        </w:rPr>
        <w:t>的钢筋混凝土薄壳结构。</w:t>
      </w:r>
    </w:p>
    <w:p w:rsidR="005D16A0" w:rsidRDefault="00000000">
      <w:pPr>
        <w:spacing w:line="360" w:lineRule="auto"/>
        <w:outlineLvl w:val="2"/>
        <w:rPr>
          <w:bCs/>
          <w:color w:val="auto"/>
          <w:sz w:val="24"/>
          <w:szCs w:val="24"/>
        </w:rPr>
      </w:pPr>
      <w:r>
        <w:rPr>
          <w:b/>
          <w:bCs/>
          <w:color w:val="auto"/>
          <w:sz w:val="24"/>
          <w:szCs w:val="24"/>
        </w:rPr>
        <w:t xml:space="preserve">8.2.5  </w:t>
      </w:r>
      <w:r>
        <w:rPr>
          <w:color w:val="auto"/>
          <w:sz w:val="24"/>
          <w:szCs w:val="24"/>
        </w:rPr>
        <w:t>海岸工程</w:t>
      </w:r>
      <w:r>
        <w:rPr>
          <w:rFonts w:hint="eastAsia"/>
          <w:bCs/>
          <w:color w:val="auto"/>
          <w:sz w:val="24"/>
          <w:szCs w:val="24"/>
        </w:rPr>
        <w:t>混凝土结构应根据其重要性和所处环境复杂程度实施结构健康监测，并应符合下列规定：</w:t>
      </w:r>
    </w:p>
    <w:p w:rsidR="005D16A0" w:rsidRDefault="00000000">
      <w:pPr>
        <w:spacing w:line="360" w:lineRule="auto"/>
        <w:ind w:firstLineChars="150" w:firstLine="361"/>
        <w:rPr>
          <w:bCs/>
          <w:color w:val="auto"/>
          <w:sz w:val="24"/>
          <w:szCs w:val="24"/>
        </w:rPr>
      </w:pPr>
      <w:r>
        <w:rPr>
          <w:b/>
          <w:bCs/>
          <w:color w:val="auto"/>
          <w:sz w:val="24"/>
          <w:szCs w:val="24"/>
        </w:rPr>
        <w:t>1</w:t>
      </w:r>
      <w:r>
        <w:rPr>
          <w:bCs/>
          <w:color w:val="auto"/>
          <w:sz w:val="24"/>
          <w:szCs w:val="24"/>
        </w:rPr>
        <w:t xml:space="preserve">  </w:t>
      </w:r>
      <w:r>
        <w:rPr>
          <w:rFonts w:hint="eastAsia"/>
          <w:bCs/>
          <w:color w:val="auto"/>
          <w:sz w:val="24"/>
          <w:szCs w:val="24"/>
        </w:rPr>
        <w:t>监测期间尚应进行巡视检查和系统维护；台风、洪水等特殊情况时，应增加监测频次；</w:t>
      </w:r>
    </w:p>
    <w:p w:rsidR="005D16A0" w:rsidRDefault="00000000">
      <w:pPr>
        <w:spacing w:line="360" w:lineRule="auto"/>
        <w:ind w:firstLineChars="150" w:firstLine="361"/>
        <w:rPr>
          <w:bCs/>
          <w:color w:val="auto"/>
          <w:sz w:val="24"/>
          <w:szCs w:val="24"/>
        </w:rPr>
      </w:pPr>
      <w:r>
        <w:rPr>
          <w:b/>
          <w:bCs/>
          <w:color w:val="auto"/>
          <w:sz w:val="24"/>
          <w:szCs w:val="24"/>
        </w:rPr>
        <w:t xml:space="preserve">2  </w:t>
      </w:r>
      <w:r>
        <w:rPr>
          <w:rFonts w:hint="eastAsia"/>
          <w:bCs/>
          <w:color w:val="auto"/>
          <w:sz w:val="24"/>
          <w:szCs w:val="24"/>
        </w:rPr>
        <w:t>监测点的布置应具有代表性，受荷不利和腐蚀严重部位宜适当增加监测点；</w:t>
      </w:r>
    </w:p>
    <w:p w:rsidR="005D16A0" w:rsidRDefault="00000000">
      <w:pPr>
        <w:spacing w:line="360" w:lineRule="auto"/>
        <w:ind w:firstLineChars="150" w:firstLine="361"/>
        <w:rPr>
          <w:bCs/>
          <w:color w:val="auto"/>
          <w:sz w:val="24"/>
          <w:szCs w:val="24"/>
        </w:rPr>
      </w:pPr>
      <w:r>
        <w:rPr>
          <w:b/>
          <w:bCs/>
          <w:color w:val="auto"/>
          <w:sz w:val="24"/>
          <w:szCs w:val="24"/>
        </w:rPr>
        <w:t>3</w:t>
      </w:r>
      <w:r>
        <w:rPr>
          <w:bCs/>
          <w:color w:val="auto"/>
          <w:sz w:val="24"/>
          <w:szCs w:val="24"/>
        </w:rPr>
        <w:t xml:space="preserve">  </w:t>
      </w:r>
      <w:r>
        <w:rPr>
          <w:rFonts w:hint="eastAsia"/>
          <w:bCs/>
          <w:color w:val="auto"/>
          <w:sz w:val="24"/>
          <w:szCs w:val="24"/>
        </w:rPr>
        <w:t>耐久性监测应针对环境作用下的劣化过程，通过埋设耐久性监测传感器或持续原位检测完成。传感器的选取应综合考虑混凝土结构耐久性失效机理和传感器的有效工作年限。监测项目宜包括氯离子渗透、钢筋锈蚀和冻融监测；</w:t>
      </w:r>
    </w:p>
    <w:p w:rsidR="005D16A0" w:rsidRDefault="00000000">
      <w:pPr>
        <w:spacing w:line="360" w:lineRule="auto"/>
        <w:ind w:firstLineChars="150" w:firstLine="361"/>
        <w:rPr>
          <w:bCs/>
          <w:color w:val="auto"/>
          <w:sz w:val="24"/>
          <w:szCs w:val="24"/>
        </w:rPr>
      </w:pPr>
      <w:r>
        <w:rPr>
          <w:b/>
          <w:bCs/>
          <w:color w:val="auto"/>
          <w:sz w:val="24"/>
          <w:szCs w:val="24"/>
        </w:rPr>
        <w:t>4</w:t>
      </w:r>
      <w:r>
        <w:rPr>
          <w:bCs/>
          <w:color w:val="auto"/>
          <w:sz w:val="24"/>
          <w:szCs w:val="24"/>
        </w:rPr>
        <w:t xml:space="preserve">  </w:t>
      </w:r>
      <w:r>
        <w:rPr>
          <w:rFonts w:hint="eastAsia"/>
          <w:bCs/>
          <w:color w:val="auto"/>
          <w:sz w:val="24"/>
          <w:szCs w:val="24"/>
        </w:rPr>
        <w:t>混凝土结构监测应设定监测预警值，监测预警值应满足工程设计及对被监测对象的控制要求。</w:t>
      </w:r>
    </w:p>
    <w:p w:rsidR="005D16A0" w:rsidRDefault="00000000">
      <w:pPr>
        <w:spacing w:line="360" w:lineRule="auto"/>
        <w:outlineLvl w:val="2"/>
        <w:rPr>
          <w:bCs/>
          <w:color w:val="auto"/>
          <w:sz w:val="24"/>
          <w:szCs w:val="24"/>
        </w:rPr>
      </w:pPr>
      <w:r>
        <w:rPr>
          <w:b/>
          <w:bCs/>
          <w:color w:val="auto"/>
          <w:sz w:val="24"/>
          <w:szCs w:val="24"/>
        </w:rPr>
        <w:t xml:space="preserve">8.2.6  </w:t>
      </w:r>
      <w:r>
        <w:rPr>
          <w:rFonts w:hint="eastAsia"/>
          <w:bCs/>
          <w:color w:val="auto"/>
          <w:sz w:val="24"/>
          <w:szCs w:val="24"/>
        </w:rPr>
        <w:t>超过结构设计工作年限或使用期超过</w:t>
      </w:r>
      <w:r>
        <w:rPr>
          <w:bCs/>
          <w:color w:val="auto"/>
          <w:sz w:val="24"/>
          <w:szCs w:val="24"/>
        </w:rPr>
        <w:t>50</w:t>
      </w:r>
      <w:r>
        <w:rPr>
          <w:rFonts w:hint="eastAsia"/>
          <w:bCs/>
          <w:color w:val="auto"/>
          <w:sz w:val="24"/>
          <w:szCs w:val="24"/>
        </w:rPr>
        <w:t>年的海岸工程混凝土结构应进行检测评估，且检测评估周期不应超过</w:t>
      </w:r>
      <w:r>
        <w:rPr>
          <w:bCs/>
          <w:color w:val="auto"/>
          <w:sz w:val="24"/>
          <w:szCs w:val="24"/>
        </w:rPr>
        <w:t>10</w:t>
      </w:r>
      <w:r>
        <w:rPr>
          <w:rFonts w:hint="eastAsia"/>
          <w:bCs/>
          <w:color w:val="auto"/>
          <w:sz w:val="24"/>
          <w:szCs w:val="24"/>
        </w:rPr>
        <w:t>年。</w:t>
      </w:r>
    </w:p>
    <w:p w:rsidR="005D16A0" w:rsidRDefault="00000000">
      <w:pPr>
        <w:spacing w:line="360" w:lineRule="auto"/>
        <w:outlineLvl w:val="2"/>
        <w:rPr>
          <w:color w:val="auto"/>
          <w:sz w:val="24"/>
          <w:szCs w:val="24"/>
        </w:rPr>
      </w:pPr>
      <w:r>
        <w:rPr>
          <w:b/>
          <w:bCs/>
          <w:color w:val="auto"/>
          <w:sz w:val="24"/>
          <w:szCs w:val="24"/>
        </w:rPr>
        <w:t>8.2.7</w:t>
      </w:r>
      <w:r>
        <w:rPr>
          <w:b/>
          <w:color w:val="auto"/>
          <w:sz w:val="24"/>
          <w:szCs w:val="24"/>
        </w:rPr>
        <w:t xml:space="preserve">  </w:t>
      </w:r>
      <w:r>
        <w:rPr>
          <w:color w:val="auto"/>
          <w:sz w:val="24"/>
          <w:szCs w:val="24"/>
        </w:rPr>
        <w:t>海岸工程</w:t>
      </w:r>
      <w:r>
        <w:rPr>
          <w:rFonts w:hint="eastAsia"/>
          <w:color w:val="auto"/>
          <w:sz w:val="24"/>
          <w:szCs w:val="24"/>
        </w:rPr>
        <w:t>混凝土结构</w:t>
      </w:r>
      <w:r>
        <w:rPr>
          <w:rFonts w:hint="eastAsia"/>
          <w:color w:val="000000"/>
          <w:sz w:val="24"/>
          <w:szCs w:val="24"/>
        </w:rPr>
        <w:t>附加防腐蚀措施</w:t>
      </w:r>
      <w:r>
        <w:rPr>
          <w:rFonts w:hint="eastAsia"/>
          <w:color w:val="auto"/>
          <w:sz w:val="24"/>
          <w:szCs w:val="24"/>
        </w:rPr>
        <w:t>的日常检查与维护应符合下列规定：</w:t>
      </w:r>
    </w:p>
    <w:p w:rsidR="005D16A0" w:rsidRDefault="00000000">
      <w:pPr>
        <w:spacing w:line="360" w:lineRule="auto"/>
        <w:ind w:firstLineChars="150" w:firstLine="361"/>
        <w:rPr>
          <w:bCs/>
          <w:color w:val="auto"/>
          <w:sz w:val="24"/>
          <w:szCs w:val="24"/>
        </w:rPr>
      </w:pPr>
      <w:r>
        <w:rPr>
          <w:b/>
          <w:bCs/>
          <w:color w:val="auto"/>
          <w:sz w:val="24"/>
          <w:szCs w:val="24"/>
        </w:rPr>
        <w:t xml:space="preserve">1 </w:t>
      </w:r>
      <w:r>
        <w:rPr>
          <w:bCs/>
          <w:color w:val="auto"/>
          <w:sz w:val="24"/>
          <w:szCs w:val="24"/>
        </w:rPr>
        <w:t xml:space="preserve"> </w:t>
      </w:r>
      <w:r>
        <w:rPr>
          <w:rFonts w:hint="eastAsia"/>
          <w:bCs/>
          <w:color w:val="auto"/>
          <w:sz w:val="24"/>
          <w:szCs w:val="24"/>
        </w:rPr>
        <w:t>涂装、涂层损坏时应及时维修，维修涂料应与原涂料相同或相容；</w:t>
      </w:r>
    </w:p>
    <w:p w:rsidR="005D16A0" w:rsidRDefault="00000000">
      <w:pPr>
        <w:spacing w:line="360" w:lineRule="auto"/>
        <w:ind w:firstLineChars="150" w:firstLine="361"/>
        <w:rPr>
          <w:bCs/>
          <w:color w:val="auto"/>
          <w:sz w:val="24"/>
          <w:szCs w:val="24"/>
        </w:rPr>
      </w:pPr>
      <w:r>
        <w:rPr>
          <w:b/>
          <w:bCs/>
          <w:color w:val="auto"/>
          <w:sz w:val="24"/>
          <w:szCs w:val="24"/>
        </w:rPr>
        <w:t xml:space="preserve">2 </w:t>
      </w:r>
      <w:r>
        <w:rPr>
          <w:bCs/>
          <w:color w:val="auto"/>
          <w:sz w:val="24"/>
          <w:szCs w:val="24"/>
        </w:rPr>
        <w:t xml:space="preserve"> </w:t>
      </w:r>
      <w:r>
        <w:rPr>
          <w:rFonts w:hint="eastAsia"/>
          <w:bCs/>
          <w:color w:val="auto"/>
          <w:sz w:val="24"/>
          <w:szCs w:val="24"/>
        </w:rPr>
        <w:t>混凝土结构硅烷浸渍质量的吸水率、硅烷浸渍深度、氯化物吸收量的降低效果中任意一项不满足要求时，应采取相应措施及时处理；</w:t>
      </w:r>
    </w:p>
    <w:p w:rsidR="005D16A0" w:rsidRDefault="00000000">
      <w:pPr>
        <w:spacing w:line="360" w:lineRule="auto"/>
        <w:ind w:firstLineChars="150" w:firstLine="361"/>
        <w:rPr>
          <w:bCs/>
          <w:color w:val="auto"/>
          <w:sz w:val="24"/>
          <w:szCs w:val="24"/>
        </w:rPr>
      </w:pPr>
      <w:r>
        <w:rPr>
          <w:b/>
          <w:bCs/>
          <w:color w:val="auto"/>
          <w:sz w:val="24"/>
          <w:szCs w:val="24"/>
        </w:rPr>
        <w:t>3</w:t>
      </w:r>
      <w:r>
        <w:rPr>
          <w:bCs/>
          <w:color w:val="auto"/>
          <w:sz w:val="24"/>
          <w:szCs w:val="24"/>
        </w:rPr>
        <w:t xml:space="preserve">  </w:t>
      </w:r>
      <w:r>
        <w:rPr>
          <w:rFonts w:hint="eastAsia"/>
          <w:bCs/>
          <w:color w:val="auto"/>
          <w:sz w:val="24"/>
          <w:szCs w:val="24"/>
        </w:rPr>
        <w:t>阳极块缺损时应及时恢复，阳极块的腐蚀等效直径不满足设计要求时应及时更换，保护电位不满足要求时应及时查明原因，采取相应措施；</w:t>
      </w:r>
    </w:p>
    <w:p w:rsidR="005D16A0" w:rsidRDefault="00000000">
      <w:pPr>
        <w:spacing w:line="360" w:lineRule="auto"/>
        <w:ind w:firstLineChars="150" w:firstLine="361"/>
        <w:rPr>
          <w:bCs/>
          <w:color w:val="auto"/>
          <w:sz w:val="24"/>
          <w:szCs w:val="24"/>
        </w:rPr>
      </w:pPr>
      <w:r>
        <w:rPr>
          <w:b/>
          <w:bCs/>
          <w:color w:val="auto"/>
          <w:sz w:val="24"/>
          <w:szCs w:val="24"/>
        </w:rPr>
        <w:t xml:space="preserve">4 </w:t>
      </w:r>
      <w:r>
        <w:rPr>
          <w:bCs/>
          <w:color w:val="auto"/>
          <w:sz w:val="24"/>
          <w:szCs w:val="24"/>
        </w:rPr>
        <w:t xml:space="preserve"> </w:t>
      </w:r>
      <w:r>
        <w:rPr>
          <w:rFonts w:hint="eastAsia"/>
          <w:bCs/>
          <w:color w:val="auto"/>
          <w:sz w:val="24"/>
          <w:szCs w:val="24"/>
        </w:rPr>
        <w:t>外加电流阴极保护防腐蚀系统的装置和运行状态出现异常，或保护电位超出规定范围应及时查明原因，采取相应措施。</w:t>
      </w:r>
    </w:p>
    <w:p w:rsidR="005D16A0" w:rsidRDefault="00000000">
      <w:pPr>
        <w:adjustRightInd w:val="0"/>
        <w:spacing w:line="360" w:lineRule="auto"/>
        <w:rPr>
          <w:bCs/>
          <w:color w:val="auto"/>
          <w:sz w:val="24"/>
          <w:szCs w:val="24"/>
        </w:rPr>
      </w:pPr>
      <w:r>
        <w:rPr>
          <w:b/>
          <w:bCs/>
          <w:snapToGrid w:val="0"/>
          <w:color w:val="auto"/>
          <w:kern w:val="2"/>
          <w:sz w:val="24"/>
          <w:szCs w:val="24"/>
        </w:rPr>
        <w:t xml:space="preserve">8.2.8  </w:t>
      </w:r>
      <w:r>
        <w:rPr>
          <w:rFonts w:hint="eastAsia"/>
          <w:bCs/>
          <w:snapToGrid w:val="0"/>
          <w:color w:val="auto"/>
          <w:kern w:val="2"/>
          <w:sz w:val="24"/>
          <w:szCs w:val="24"/>
        </w:rPr>
        <w:t>工程设施管理单位应建立</w:t>
      </w:r>
      <w:r>
        <w:rPr>
          <w:color w:val="auto"/>
          <w:sz w:val="24"/>
          <w:szCs w:val="24"/>
        </w:rPr>
        <w:t>海岸工程混凝土</w:t>
      </w:r>
      <w:r>
        <w:rPr>
          <w:rFonts w:hint="eastAsia"/>
          <w:bCs/>
          <w:snapToGrid w:val="0"/>
          <w:color w:val="auto"/>
          <w:kern w:val="2"/>
          <w:sz w:val="24"/>
          <w:szCs w:val="24"/>
        </w:rPr>
        <w:t>结构的防腐蚀维护动态管理台账，并定期监测、检测防腐蚀保护效果与质量。</w:t>
      </w:r>
    </w:p>
    <w:p w:rsidR="005D16A0" w:rsidRDefault="00000000">
      <w:pPr>
        <w:keepNext/>
        <w:keepLines/>
        <w:adjustRightInd w:val="0"/>
        <w:spacing w:before="260" w:after="260" w:line="415" w:lineRule="auto"/>
        <w:jc w:val="center"/>
        <w:outlineLvl w:val="1"/>
        <w:rPr>
          <w:rFonts w:eastAsia="黑体"/>
          <w:color w:val="auto"/>
          <w:kern w:val="2"/>
          <w:sz w:val="28"/>
          <w:szCs w:val="20"/>
        </w:rPr>
      </w:pPr>
      <w:bookmarkStart w:id="211" w:name="_Toc15064"/>
      <w:r>
        <w:rPr>
          <w:color w:val="auto"/>
          <w:kern w:val="2"/>
          <w:sz w:val="28"/>
          <w:szCs w:val="20"/>
        </w:rPr>
        <w:lastRenderedPageBreak/>
        <w:t xml:space="preserve">8.3  </w:t>
      </w:r>
      <w:r>
        <w:rPr>
          <w:rFonts w:eastAsia="黑体" w:hint="eastAsia"/>
          <w:color w:val="auto"/>
          <w:kern w:val="2"/>
          <w:sz w:val="28"/>
          <w:szCs w:val="20"/>
        </w:rPr>
        <w:t>结构处置</w:t>
      </w:r>
      <w:bookmarkEnd w:id="211"/>
    </w:p>
    <w:p w:rsidR="005D16A0" w:rsidRDefault="00000000">
      <w:pPr>
        <w:spacing w:line="360" w:lineRule="auto"/>
        <w:outlineLvl w:val="2"/>
        <w:rPr>
          <w:color w:val="auto"/>
          <w:sz w:val="24"/>
          <w:szCs w:val="24"/>
        </w:rPr>
      </w:pPr>
      <w:r>
        <w:rPr>
          <w:b/>
          <w:bCs/>
          <w:color w:val="auto"/>
          <w:sz w:val="24"/>
          <w:szCs w:val="24"/>
        </w:rPr>
        <w:t>8.3.1</w:t>
      </w:r>
      <w:r>
        <w:rPr>
          <w:b/>
          <w:color w:val="auto"/>
          <w:sz w:val="24"/>
          <w:szCs w:val="24"/>
        </w:rPr>
        <w:t xml:space="preserve"> </w:t>
      </w:r>
      <w:r>
        <w:rPr>
          <w:color w:val="auto"/>
          <w:sz w:val="24"/>
          <w:szCs w:val="24"/>
        </w:rPr>
        <w:t xml:space="preserve"> </w:t>
      </w:r>
      <w:r>
        <w:rPr>
          <w:color w:val="auto"/>
          <w:sz w:val="24"/>
          <w:szCs w:val="24"/>
        </w:rPr>
        <w:t>海岸工程混凝土结构</w:t>
      </w:r>
      <w:r>
        <w:rPr>
          <w:rFonts w:hint="eastAsia"/>
          <w:color w:val="auto"/>
          <w:sz w:val="24"/>
          <w:szCs w:val="24"/>
        </w:rPr>
        <w:t>出现下列情况之一时，应采取措施进行处理：</w:t>
      </w:r>
    </w:p>
    <w:p w:rsidR="005D16A0" w:rsidRDefault="00000000">
      <w:pPr>
        <w:spacing w:line="360" w:lineRule="auto"/>
        <w:ind w:firstLineChars="150" w:firstLine="361"/>
        <w:rPr>
          <w:color w:val="auto"/>
          <w:sz w:val="24"/>
          <w:szCs w:val="24"/>
        </w:rPr>
      </w:pPr>
      <w:r>
        <w:rPr>
          <w:b/>
          <w:color w:val="auto"/>
          <w:sz w:val="24"/>
          <w:szCs w:val="24"/>
        </w:rPr>
        <w:t xml:space="preserve">1 </w:t>
      </w:r>
      <w:r>
        <w:rPr>
          <w:color w:val="auto"/>
          <w:sz w:val="24"/>
          <w:szCs w:val="24"/>
        </w:rPr>
        <w:t xml:space="preserve"> </w:t>
      </w:r>
      <w:r>
        <w:rPr>
          <w:rFonts w:hint="eastAsia"/>
          <w:color w:val="auto"/>
          <w:sz w:val="24"/>
          <w:szCs w:val="24"/>
        </w:rPr>
        <w:t>混凝土结构或结构构件的裂缝宽度或挠度超过限值；</w:t>
      </w:r>
    </w:p>
    <w:p w:rsidR="005D16A0" w:rsidRDefault="00000000">
      <w:pPr>
        <w:spacing w:line="360" w:lineRule="auto"/>
        <w:ind w:firstLineChars="150" w:firstLine="361"/>
        <w:rPr>
          <w:color w:val="auto"/>
          <w:sz w:val="24"/>
          <w:szCs w:val="24"/>
        </w:rPr>
      </w:pPr>
      <w:r>
        <w:rPr>
          <w:b/>
          <w:color w:val="auto"/>
          <w:sz w:val="24"/>
          <w:szCs w:val="24"/>
        </w:rPr>
        <w:t>2</w:t>
      </w:r>
      <w:r>
        <w:rPr>
          <w:color w:val="auto"/>
          <w:sz w:val="24"/>
          <w:szCs w:val="24"/>
        </w:rPr>
        <w:t xml:space="preserve">  </w:t>
      </w:r>
      <w:r>
        <w:rPr>
          <w:rFonts w:hint="eastAsia"/>
          <w:color w:val="auto"/>
          <w:sz w:val="24"/>
          <w:szCs w:val="24"/>
        </w:rPr>
        <w:t>混凝土结构或构件钢筋出现锈胀；</w:t>
      </w:r>
    </w:p>
    <w:p w:rsidR="005D16A0" w:rsidRDefault="00000000">
      <w:pPr>
        <w:spacing w:line="360" w:lineRule="auto"/>
        <w:ind w:firstLineChars="150" w:firstLine="361"/>
        <w:rPr>
          <w:color w:val="auto"/>
          <w:sz w:val="24"/>
          <w:szCs w:val="24"/>
        </w:rPr>
      </w:pPr>
      <w:r>
        <w:rPr>
          <w:b/>
          <w:color w:val="auto"/>
          <w:sz w:val="24"/>
          <w:szCs w:val="24"/>
        </w:rPr>
        <w:t>3</w:t>
      </w:r>
      <w:r>
        <w:rPr>
          <w:color w:val="auto"/>
          <w:sz w:val="24"/>
          <w:szCs w:val="24"/>
        </w:rPr>
        <w:t xml:space="preserve">  </w:t>
      </w:r>
      <w:r>
        <w:rPr>
          <w:rFonts w:hint="eastAsia"/>
          <w:color w:val="auto"/>
          <w:sz w:val="24"/>
          <w:szCs w:val="24"/>
        </w:rPr>
        <w:t>预应力混凝土构件锚固端的封端混凝土出现裂缝、剥落、渗漏、穿孔、预应力锚具暴露；</w:t>
      </w:r>
    </w:p>
    <w:p w:rsidR="005D16A0" w:rsidRDefault="00000000">
      <w:pPr>
        <w:spacing w:line="360" w:lineRule="auto"/>
        <w:ind w:firstLineChars="150" w:firstLine="361"/>
        <w:rPr>
          <w:color w:val="auto"/>
          <w:sz w:val="24"/>
          <w:szCs w:val="24"/>
        </w:rPr>
      </w:pPr>
      <w:r>
        <w:rPr>
          <w:b/>
          <w:color w:val="auto"/>
          <w:sz w:val="24"/>
          <w:szCs w:val="24"/>
        </w:rPr>
        <w:t xml:space="preserve">4 </w:t>
      </w:r>
      <w:r>
        <w:rPr>
          <w:color w:val="auto"/>
          <w:sz w:val="24"/>
          <w:szCs w:val="24"/>
        </w:rPr>
        <w:t xml:space="preserve"> </w:t>
      </w:r>
      <w:r>
        <w:rPr>
          <w:rFonts w:hint="eastAsia"/>
          <w:color w:val="auto"/>
          <w:sz w:val="24"/>
          <w:szCs w:val="24"/>
        </w:rPr>
        <w:t>结构混凝土中氯离子含量超标；</w:t>
      </w:r>
    </w:p>
    <w:p w:rsidR="005D16A0" w:rsidRDefault="00000000">
      <w:pPr>
        <w:spacing w:line="360" w:lineRule="auto"/>
        <w:ind w:firstLineChars="150" w:firstLine="361"/>
        <w:rPr>
          <w:color w:val="auto"/>
          <w:sz w:val="24"/>
          <w:szCs w:val="24"/>
        </w:rPr>
      </w:pPr>
      <w:r>
        <w:rPr>
          <w:b/>
          <w:color w:val="auto"/>
          <w:sz w:val="24"/>
          <w:szCs w:val="24"/>
        </w:rPr>
        <w:t>5</w:t>
      </w:r>
      <w:r>
        <w:rPr>
          <w:color w:val="auto"/>
          <w:sz w:val="24"/>
          <w:szCs w:val="24"/>
        </w:rPr>
        <w:t xml:space="preserve">  </w:t>
      </w:r>
      <w:r>
        <w:rPr>
          <w:rFonts w:hint="eastAsia"/>
          <w:color w:val="auto"/>
          <w:sz w:val="24"/>
          <w:szCs w:val="24"/>
        </w:rPr>
        <w:t>结构发现有碱骨料反应迹象；</w:t>
      </w:r>
    </w:p>
    <w:p w:rsidR="005D16A0" w:rsidRDefault="00000000">
      <w:pPr>
        <w:spacing w:line="360" w:lineRule="auto"/>
        <w:ind w:firstLineChars="150" w:firstLine="361"/>
        <w:rPr>
          <w:color w:val="auto"/>
          <w:sz w:val="24"/>
          <w:szCs w:val="24"/>
        </w:rPr>
      </w:pPr>
      <w:r>
        <w:rPr>
          <w:b/>
          <w:color w:val="auto"/>
          <w:sz w:val="24"/>
          <w:szCs w:val="24"/>
        </w:rPr>
        <w:t>6</w:t>
      </w:r>
      <w:r>
        <w:rPr>
          <w:color w:val="auto"/>
          <w:sz w:val="24"/>
          <w:szCs w:val="24"/>
        </w:rPr>
        <w:t xml:space="preserve">  </w:t>
      </w:r>
      <w:r>
        <w:rPr>
          <w:rFonts w:hint="eastAsia"/>
          <w:color w:val="auto"/>
          <w:sz w:val="24"/>
          <w:szCs w:val="24"/>
        </w:rPr>
        <w:t>偶然事故造成的混凝土结构局部较大损坏，应进行现场调查、检测评定，根据检测评定结果进行处理；</w:t>
      </w:r>
    </w:p>
    <w:p w:rsidR="005D16A0" w:rsidRDefault="00000000">
      <w:pPr>
        <w:spacing w:line="360" w:lineRule="auto"/>
        <w:ind w:firstLineChars="150" w:firstLine="361"/>
        <w:rPr>
          <w:color w:val="auto"/>
          <w:sz w:val="24"/>
          <w:szCs w:val="24"/>
        </w:rPr>
      </w:pPr>
      <w:r>
        <w:rPr>
          <w:b/>
          <w:color w:val="auto"/>
          <w:sz w:val="24"/>
          <w:szCs w:val="24"/>
        </w:rPr>
        <w:t>7</w:t>
      </w:r>
      <w:r>
        <w:rPr>
          <w:color w:val="auto"/>
          <w:sz w:val="24"/>
          <w:szCs w:val="24"/>
        </w:rPr>
        <w:t xml:space="preserve">  </w:t>
      </w:r>
      <w:r>
        <w:rPr>
          <w:rFonts w:hint="eastAsia"/>
          <w:color w:val="auto"/>
          <w:sz w:val="24"/>
          <w:szCs w:val="24"/>
        </w:rPr>
        <w:t>达到设计工作年限的混凝土结构，必须对其结构安全性能进行检测，并根据检测结果进行处理。</w:t>
      </w:r>
    </w:p>
    <w:p w:rsidR="005D16A0" w:rsidRDefault="00000000">
      <w:pPr>
        <w:spacing w:line="360" w:lineRule="auto"/>
        <w:outlineLvl w:val="2"/>
        <w:rPr>
          <w:color w:val="auto"/>
          <w:sz w:val="24"/>
          <w:szCs w:val="24"/>
        </w:rPr>
      </w:pPr>
      <w:r>
        <w:rPr>
          <w:b/>
          <w:color w:val="auto"/>
          <w:sz w:val="24"/>
          <w:szCs w:val="24"/>
        </w:rPr>
        <w:t>8.3.2</w:t>
      </w:r>
      <w:r>
        <w:rPr>
          <w:color w:val="auto"/>
          <w:sz w:val="24"/>
          <w:szCs w:val="24"/>
        </w:rPr>
        <w:t xml:space="preserve">  </w:t>
      </w:r>
      <w:r>
        <w:rPr>
          <w:rFonts w:hint="eastAsia"/>
          <w:color w:val="auto"/>
          <w:sz w:val="24"/>
          <w:szCs w:val="24"/>
        </w:rPr>
        <w:t>经检测鉴定，存在安全隐患的</w:t>
      </w:r>
      <w:r>
        <w:rPr>
          <w:color w:val="auto"/>
          <w:sz w:val="24"/>
          <w:szCs w:val="24"/>
        </w:rPr>
        <w:t>海岸工程混凝土</w:t>
      </w:r>
      <w:r>
        <w:rPr>
          <w:rFonts w:hint="eastAsia"/>
          <w:color w:val="auto"/>
          <w:sz w:val="24"/>
          <w:szCs w:val="24"/>
        </w:rPr>
        <w:t>结构应采取安全治理措施进行处理。</w:t>
      </w:r>
    </w:p>
    <w:p w:rsidR="005D16A0" w:rsidRDefault="00000000">
      <w:pPr>
        <w:spacing w:line="360" w:lineRule="auto"/>
        <w:outlineLvl w:val="2"/>
        <w:rPr>
          <w:color w:val="auto"/>
          <w:sz w:val="24"/>
          <w:szCs w:val="24"/>
        </w:rPr>
      </w:pPr>
      <w:r>
        <w:rPr>
          <w:b/>
          <w:color w:val="auto"/>
          <w:sz w:val="24"/>
          <w:szCs w:val="24"/>
        </w:rPr>
        <w:t>8.3.3</w:t>
      </w:r>
      <w:r>
        <w:rPr>
          <w:color w:val="auto"/>
          <w:sz w:val="24"/>
          <w:szCs w:val="24"/>
        </w:rPr>
        <w:t xml:space="preserve">  </w:t>
      </w:r>
      <w:r>
        <w:rPr>
          <w:rFonts w:hint="eastAsia"/>
          <w:color w:val="auto"/>
          <w:sz w:val="24"/>
          <w:szCs w:val="24"/>
        </w:rPr>
        <w:t>监测期间有预警的</w:t>
      </w:r>
      <w:r>
        <w:rPr>
          <w:color w:val="auto"/>
          <w:sz w:val="24"/>
          <w:szCs w:val="24"/>
        </w:rPr>
        <w:t>海岸工程混凝土</w:t>
      </w:r>
      <w:r>
        <w:rPr>
          <w:rFonts w:hint="eastAsia"/>
          <w:color w:val="auto"/>
          <w:sz w:val="24"/>
          <w:szCs w:val="24"/>
        </w:rPr>
        <w:t>结构，应按照监测预警机制和应急预案进行处理。</w:t>
      </w:r>
    </w:p>
    <w:p w:rsidR="005D16A0" w:rsidRDefault="00000000">
      <w:pPr>
        <w:spacing w:line="360" w:lineRule="auto"/>
        <w:outlineLvl w:val="2"/>
        <w:rPr>
          <w:color w:val="auto"/>
          <w:sz w:val="24"/>
          <w:szCs w:val="24"/>
        </w:rPr>
      </w:pPr>
      <w:r>
        <w:rPr>
          <w:b/>
          <w:color w:val="auto"/>
          <w:sz w:val="24"/>
          <w:szCs w:val="24"/>
        </w:rPr>
        <w:t xml:space="preserve">8.3.4 </w:t>
      </w:r>
      <w:r>
        <w:rPr>
          <w:color w:val="auto"/>
          <w:sz w:val="24"/>
          <w:szCs w:val="24"/>
        </w:rPr>
        <w:t xml:space="preserve"> </w:t>
      </w:r>
      <w:r>
        <w:rPr>
          <w:rFonts w:hint="eastAsia"/>
          <w:color w:val="auto"/>
          <w:sz w:val="24"/>
          <w:szCs w:val="24"/>
        </w:rPr>
        <w:t>遭受地震、洪水、台风、火灾、爆炸、撞击等自然灾害或者突发事件后，</w:t>
      </w:r>
      <w:r>
        <w:rPr>
          <w:color w:val="auto"/>
          <w:sz w:val="24"/>
          <w:szCs w:val="24"/>
        </w:rPr>
        <w:t>海岸工程混凝土</w:t>
      </w:r>
      <w:r>
        <w:rPr>
          <w:rFonts w:hint="eastAsia"/>
          <w:color w:val="auto"/>
          <w:sz w:val="24"/>
          <w:szCs w:val="24"/>
        </w:rPr>
        <w:t>结构存在重大险情时，应立即采取安全治理措施。</w:t>
      </w:r>
    </w:p>
    <w:p w:rsidR="005D16A0" w:rsidRDefault="00000000">
      <w:pPr>
        <w:keepNext/>
        <w:keepLines/>
        <w:adjustRightInd w:val="0"/>
        <w:spacing w:before="260" w:after="260" w:line="415" w:lineRule="auto"/>
        <w:jc w:val="center"/>
        <w:outlineLvl w:val="1"/>
        <w:rPr>
          <w:color w:val="auto"/>
          <w:kern w:val="2"/>
          <w:sz w:val="28"/>
          <w:szCs w:val="20"/>
        </w:rPr>
      </w:pPr>
      <w:bookmarkStart w:id="212" w:name="_Toc32227"/>
      <w:r>
        <w:rPr>
          <w:color w:val="auto"/>
          <w:kern w:val="2"/>
          <w:sz w:val="28"/>
          <w:szCs w:val="20"/>
        </w:rPr>
        <w:t xml:space="preserve">8.4  </w:t>
      </w:r>
      <w:r>
        <w:rPr>
          <w:rFonts w:eastAsia="黑体" w:hint="eastAsia"/>
          <w:color w:val="auto"/>
          <w:kern w:val="2"/>
          <w:sz w:val="28"/>
          <w:szCs w:val="20"/>
        </w:rPr>
        <w:t>结构拆除</w:t>
      </w:r>
      <w:bookmarkEnd w:id="212"/>
    </w:p>
    <w:p w:rsidR="005D16A0" w:rsidRDefault="00000000">
      <w:pPr>
        <w:spacing w:line="300" w:lineRule="auto"/>
        <w:outlineLvl w:val="2"/>
        <w:rPr>
          <w:color w:val="auto"/>
          <w:sz w:val="24"/>
          <w:szCs w:val="24"/>
        </w:rPr>
      </w:pPr>
      <w:r>
        <w:rPr>
          <w:b/>
          <w:bCs/>
          <w:color w:val="auto"/>
          <w:sz w:val="24"/>
          <w:szCs w:val="24"/>
        </w:rPr>
        <w:t>8.4.1</w:t>
      </w:r>
      <w:r>
        <w:rPr>
          <w:b/>
          <w:color w:val="auto"/>
          <w:sz w:val="24"/>
          <w:szCs w:val="24"/>
        </w:rPr>
        <w:t xml:space="preserve">  </w:t>
      </w:r>
      <w:r>
        <w:rPr>
          <w:rFonts w:hint="eastAsia"/>
          <w:color w:val="auto"/>
          <w:sz w:val="24"/>
          <w:szCs w:val="24"/>
        </w:rPr>
        <w:t>拆除</w:t>
      </w:r>
      <w:r>
        <w:rPr>
          <w:color w:val="auto"/>
          <w:sz w:val="24"/>
          <w:szCs w:val="24"/>
        </w:rPr>
        <w:t>海岸工程混凝土结构时</w:t>
      </w:r>
      <w:r>
        <w:rPr>
          <w:rFonts w:hint="eastAsia"/>
          <w:color w:val="auto"/>
          <w:sz w:val="24"/>
          <w:szCs w:val="24"/>
        </w:rPr>
        <w:t>结构分析应符合下列规定：</w:t>
      </w:r>
    </w:p>
    <w:p w:rsidR="005D16A0" w:rsidRDefault="00000000">
      <w:pPr>
        <w:spacing w:line="300" w:lineRule="auto"/>
        <w:ind w:firstLineChars="150" w:firstLine="361"/>
        <w:rPr>
          <w:color w:val="auto"/>
          <w:sz w:val="24"/>
          <w:szCs w:val="24"/>
        </w:rPr>
      </w:pPr>
      <w:r>
        <w:rPr>
          <w:b/>
          <w:color w:val="auto"/>
          <w:sz w:val="24"/>
          <w:szCs w:val="24"/>
        </w:rPr>
        <w:t xml:space="preserve">1  </w:t>
      </w:r>
      <w:r>
        <w:rPr>
          <w:rFonts w:hint="eastAsia"/>
          <w:color w:val="auto"/>
          <w:sz w:val="24"/>
          <w:szCs w:val="24"/>
        </w:rPr>
        <w:t>应按照短暂设计状况进行结构分析；</w:t>
      </w:r>
    </w:p>
    <w:p w:rsidR="005D16A0" w:rsidRDefault="00000000">
      <w:pPr>
        <w:spacing w:line="300" w:lineRule="auto"/>
        <w:ind w:firstLineChars="150" w:firstLine="361"/>
        <w:rPr>
          <w:color w:val="auto"/>
          <w:sz w:val="24"/>
          <w:szCs w:val="24"/>
        </w:rPr>
      </w:pPr>
      <w:r>
        <w:rPr>
          <w:b/>
          <w:color w:val="auto"/>
          <w:sz w:val="24"/>
          <w:szCs w:val="24"/>
        </w:rPr>
        <w:t xml:space="preserve">2  </w:t>
      </w:r>
      <w:r>
        <w:rPr>
          <w:rFonts w:hint="eastAsia"/>
          <w:color w:val="auto"/>
          <w:sz w:val="24"/>
          <w:szCs w:val="24"/>
        </w:rPr>
        <w:t>应考虑拆除过程可能出现的最不利情况；</w:t>
      </w:r>
    </w:p>
    <w:p w:rsidR="005D16A0" w:rsidRDefault="00000000">
      <w:pPr>
        <w:spacing w:line="300" w:lineRule="auto"/>
        <w:ind w:firstLineChars="150" w:firstLine="361"/>
        <w:rPr>
          <w:color w:val="auto"/>
          <w:sz w:val="24"/>
          <w:szCs w:val="24"/>
        </w:rPr>
      </w:pPr>
      <w:r>
        <w:rPr>
          <w:b/>
          <w:color w:val="auto"/>
          <w:sz w:val="24"/>
          <w:szCs w:val="24"/>
        </w:rPr>
        <w:t xml:space="preserve">3  </w:t>
      </w:r>
      <w:r>
        <w:rPr>
          <w:rFonts w:hint="eastAsia"/>
          <w:color w:val="auto"/>
          <w:sz w:val="24"/>
          <w:szCs w:val="24"/>
        </w:rPr>
        <w:t>分析应涵盖拆除全过程，应考虑构件约束条件的改变。</w:t>
      </w:r>
    </w:p>
    <w:p w:rsidR="005D16A0" w:rsidRDefault="00000000">
      <w:pPr>
        <w:spacing w:line="300" w:lineRule="auto"/>
        <w:outlineLvl w:val="2"/>
        <w:rPr>
          <w:color w:val="auto"/>
          <w:sz w:val="24"/>
          <w:szCs w:val="24"/>
        </w:rPr>
      </w:pPr>
      <w:r>
        <w:rPr>
          <w:b/>
          <w:color w:val="auto"/>
          <w:sz w:val="24"/>
          <w:szCs w:val="24"/>
        </w:rPr>
        <w:t>8.4.2</w:t>
      </w:r>
      <w:r>
        <w:rPr>
          <w:color w:val="auto"/>
          <w:sz w:val="24"/>
          <w:szCs w:val="24"/>
        </w:rPr>
        <w:t xml:space="preserve">  </w:t>
      </w:r>
      <w:r>
        <w:rPr>
          <w:rFonts w:hint="eastAsia"/>
          <w:color w:val="auto"/>
          <w:sz w:val="24"/>
          <w:szCs w:val="24"/>
        </w:rPr>
        <w:t>海岸工程混凝土结构的拆除作业应符合下列规定：</w:t>
      </w:r>
    </w:p>
    <w:p w:rsidR="005D16A0" w:rsidRDefault="00000000">
      <w:pPr>
        <w:spacing w:line="300" w:lineRule="auto"/>
        <w:ind w:firstLineChars="150" w:firstLine="361"/>
        <w:rPr>
          <w:color w:val="auto"/>
          <w:sz w:val="24"/>
          <w:szCs w:val="24"/>
        </w:rPr>
      </w:pPr>
      <w:r>
        <w:rPr>
          <w:b/>
          <w:color w:val="auto"/>
          <w:sz w:val="24"/>
          <w:szCs w:val="24"/>
        </w:rPr>
        <w:t xml:space="preserve">1  </w:t>
      </w:r>
      <w:r>
        <w:rPr>
          <w:rFonts w:hint="eastAsia"/>
          <w:color w:val="auto"/>
          <w:sz w:val="24"/>
          <w:szCs w:val="24"/>
        </w:rPr>
        <w:t>应对周边建筑物、构筑物及地下设施采取保护、防护措施；</w:t>
      </w:r>
    </w:p>
    <w:p w:rsidR="005D16A0" w:rsidRDefault="00000000">
      <w:pPr>
        <w:spacing w:line="300" w:lineRule="auto"/>
        <w:ind w:firstLineChars="150" w:firstLine="361"/>
        <w:rPr>
          <w:color w:val="auto"/>
          <w:sz w:val="24"/>
          <w:szCs w:val="24"/>
        </w:rPr>
      </w:pPr>
      <w:r>
        <w:rPr>
          <w:b/>
          <w:color w:val="auto"/>
          <w:sz w:val="24"/>
          <w:szCs w:val="24"/>
        </w:rPr>
        <w:t xml:space="preserve">2  </w:t>
      </w:r>
      <w:r>
        <w:rPr>
          <w:rFonts w:hint="eastAsia"/>
          <w:color w:val="auto"/>
          <w:sz w:val="24"/>
          <w:szCs w:val="24"/>
        </w:rPr>
        <w:t>对危险物质、有害物质应有处置方案和应急措施；</w:t>
      </w:r>
    </w:p>
    <w:p w:rsidR="005D16A0" w:rsidRDefault="00000000">
      <w:pPr>
        <w:spacing w:line="300" w:lineRule="auto"/>
        <w:ind w:firstLineChars="150" w:firstLine="361"/>
        <w:rPr>
          <w:color w:val="auto"/>
          <w:sz w:val="24"/>
          <w:szCs w:val="24"/>
        </w:rPr>
      </w:pPr>
      <w:r>
        <w:rPr>
          <w:b/>
          <w:color w:val="auto"/>
          <w:sz w:val="24"/>
          <w:szCs w:val="24"/>
        </w:rPr>
        <w:t xml:space="preserve">3  </w:t>
      </w:r>
      <w:r>
        <w:rPr>
          <w:rFonts w:hint="eastAsia"/>
          <w:color w:val="auto"/>
          <w:sz w:val="24"/>
          <w:szCs w:val="24"/>
        </w:rPr>
        <w:t>拆除过程严禁立体交叉作业；</w:t>
      </w:r>
    </w:p>
    <w:p w:rsidR="005D16A0" w:rsidRDefault="00000000">
      <w:pPr>
        <w:spacing w:line="300" w:lineRule="auto"/>
        <w:ind w:firstLineChars="150" w:firstLine="361"/>
        <w:rPr>
          <w:color w:val="auto"/>
          <w:sz w:val="24"/>
          <w:szCs w:val="24"/>
        </w:rPr>
      </w:pPr>
      <w:r>
        <w:rPr>
          <w:b/>
          <w:color w:val="auto"/>
          <w:sz w:val="24"/>
          <w:szCs w:val="24"/>
        </w:rPr>
        <w:t xml:space="preserve">4  </w:t>
      </w:r>
      <w:r>
        <w:rPr>
          <w:rFonts w:hint="eastAsia"/>
          <w:color w:val="auto"/>
          <w:sz w:val="24"/>
          <w:szCs w:val="24"/>
        </w:rPr>
        <w:t>拆除施工时发现不明物体和气体时应立即停止施工，并应采取临时防护措施。</w:t>
      </w:r>
    </w:p>
    <w:p w:rsidR="005D16A0" w:rsidRDefault="00000000">
      <w:pPr>
        <w:spacing w:line="300" w:lineRule="auto"/>
        <w:outlineLvl w:val="2"/>
        <w:rPr>
          <w:color w:val="auto"/>
          <w:sz w:val="24"/>
          <w:szCs w:val="24"/>
        </w:rPr>
      </w:pPr>
      <w:r>
        <w:rPr>
          <w:b/>
          <w:color w:val="auto"/>
          <w:sz w:val="24"/>
          <w:szCs w:val="24"/>
        </w:rPr>
        <w:lastRenderedPageBreak/>
        <w:t>8.4.3</w:t>
      </w:r>
      <w:r>
        <w:rPr>
          <w:color w:val="auto"/>
          <w:sz w:val="24"/>
          <w:szCs w:val="24"/>
        </w:rPr>
        <w:t xml:space="preserve">  </w:t>
      </w:r>
      <w:r>
        <w:rPr>
          <w:color w:val="auto"/>
          <w:sz w:val="24"/>
          <w:szCs w:val="24"/>
        </w:rPr>
        <w:t>海岸工程混凝土结构的</w:t>
      </w:r>
      <w:r>
        <w:rPr>
          <w:rFonts w:hint="eastAsia"/>
          <w:color w:val="auto"/>
          <w:sz w:val="24"/>
          <w:szCs w:val="24"/>
        </w:rPr>
        <w:t>拆除作业应该采取减少噪声、粉尘、污水、振动、冲击和环境污染的措施。</w:t>
      </w:r>
    </w:p>
    <w:p w:rsidR="005D16A0" w:rsidRDefault="00000000">
      <w:pPr>
        <w:spacing w:line="300" w:lineRule="auto"/>
        <w:outlineLvl w:val="2"/>
        <w:rPr>
          <w:color w:val="auto"/>
          <w:sz w:val="24"/>
          <w:szCs w:val="24"/>
        </w:rPr>
      </w:pPr>
      <w:r>
        <w:rPr>
          <w:b/>
          <w:color w:val="auto"/>
          <w:sz w:val="24"/>
          <w:szCs w:val="24"/>
        </w:rPr>
        <w:t>8.4.4</w:t>
      </w:r>
      <w:r>
        <w:rPr>
          <w:color w:val="auto"/>
          <w:sz w:val="24"/>
          <w:szCs w:val="24"/>
        </w:rPr>
        <w:t xml:space="preserve">  </w:t>
      </w:r>
      <w:r>
        <w:rPr>
          <w:color w:val="auto"/>
          <w:sz w:val="24"/>
          <w:szCs w:val="24"/>
        </w:rPr>
        <w:t>海岸工程</w:t>
      </w:r>
      <w:r>
        <w:rPr>
          <w:rFonts w:hint="eastAsia"/>
          <w:color w:val="auto"/>
          <w:sz w:val="24"/>
          <w:szCs w:val="24"/>
        </w:rPr>
        <w:t>混凝土结构采用静态破碎拆除时，应分析确定破碎剂注入孔的尺寸并合理布置孔的位置。</w:t>
      </w:r>
    </w:p>
    <w:p w:rsidR="005D16A0" w:rsidRDefault="00000000">
      <w:pPr>
        <w:spacing w:line="300" w:lineRule="auto"/>
        <w:outlineLvl w:val="2"/>
        <w:rPr>
          <w:color w:val="auto"/>
          <w:sz w:val="24"/>
          <w:szCs w:val="24"/>
        </w:rPr>
      </w:pPr>
      <w:r>
        <w:rPr>
          <w:b/>
          <w:color w:val="auto"/>
          <w:sz w:val="24"/>
          <w:szCs w:val="24"/>
        </w:rPr>
        <w:t>8.4.5</w:t>
      </w:r>
      <w:r>
        <w:rPr>
          <w:color w:val="auto"/>
          <w:sz w:val="24"/>
          <w:szCs w:val="24"/>
        </w:rPr>
        <w:t xml:space="preserve">  </w:t>
      </w:r>
      <w:r>
        <w:rPr>
          <w:color w:val="auto"/>
          <w:sz w:val="24"/>
          <w:szCs w:val="24"/>
        </w:rPr>
        <w:t>海岸工程</w:t>
      </w:r>
      <w:r>
        <w:rPr>
          <w:rFonts w:hint="eastAsia"/>
          <w:color w:val="auto"/>
          <w:sz w:val="24"/>
          <w:szCs w:val="24"/>
        </w:rPr>
        <w:t>混凝土结构采用爆破拆除时，应合理布置爆破点位置及施药量，并应采取保证周边环境安全的措施。</w:t>
      </w:r>
    </w:p>
    <w:p w:rsidR="005D16A0" w:rsidRDefault="00000000">
      <w:pPr>
        <w:spacing w:line="300" w:lineRule="auto"/>
        <w:outlineLvl w:val="2"/>
        <w:rPr>
          <w:color w:val="auto"/>
          <w:sz w:val="24"/>
          <w:szCs w:val="24"/>
        </w:rPr>
      </w:pPr>
      <w:r>
        <w:rPr>
          <w:b/>
          <w:color w:val="auto"/>
          <w:sz w:val="24"/>
          <w:szCs w:val="24"/>
        </w:rPr>
        <w:t>8.4.6</w:t>
      </w:r>
      <w:r>
        <w:rPr>
          <w:color w:val="auto"/>
          <w:sz w:val="24"/>
          <w:szCs w:val="24"/>
        </w:rPr>
        <w:t xml:space="preserve">  </w:t>
      </w:r>
      <w:r>
        <w:rPr>
          <w:color w:val="auto"/>
          <w:sz w:val="24"/>
          <w:szCs w:val="24"/>
        </w:rPr>
        <w:t>海岸工程</w:t>
      </w:r>
      <w:r>
        <w:rPr>
          <w:rFonts w:hint="eastAsia"/>
          <w:color w:val="auto"/>
          <w:sz w:val="24"/>
          <w:szCs w:val="24"/>
        </w:rPr>
        <w:t>混凝土结构拆除物的处置应符合下列规定：</w:t>
      </w:r>
    </w:p>
    <w:p w:rsidR="005D16A0" w:rsidRDefault="00000000">
      <w:pPr>
        <w:spacing w:line="300" w:lineRule="auto"/>
        <w:ind w:firstLineChars="150" w:firstLine="361"/>
        <w:rPr>
          <w:color w:val="auto"/>
          <w:sz w:val="24"/>
          <w:szCs w:val="24"/>
        </w:rPr>
      </w:pPr>
      <w:r>
        <w:rPr>
          <w:b/>
          <w:color w:val="auto"/>
          <w:sz w:val="24"/>
          <w:szCs w:val="24"/>
        </w:rPr>
        <w:t>1</w:t>
      </w:r>
      <w:r>
        <w:rPr>
          <w:color w:val="auto"/>
          <w:sz w:val="24"/>
          <w:szCs w:val="24"/>
        </w:rPr>
        <w:t xml:space="preserve">  </w:t>
      </w:r>
      <w:r>
        <w:rPr>
          <w:rFonts w:hint="eastAsia"/>
          <w:color w:val="auto"/>
          <w:sz w:val="24"/>
          <w:szCs w:val="24"/>
        </w:rPr>
        <w:t>对可重复利用构件，应考虑其使用寿命和维护方法；</w:t>
      </w:r>
    </w:p>
    <w:p w:rsidR="005D16A0" w:rsidRDefault="00000000">
      <w:pPr>
        <w:spacing w:line="300" w:lineRule="auto"/>
        <w:ind w:firstLineChars="150" w:firstLine="361"/>
        <w:rPr>
          <w:color w:val="auto"/>
          <w:sz w:val="24"/>
          <w:szCs w:val="24"/>
        </w:rPr>
      </w:pPr>
      <w:r>
        <w:rPr>
          <w:b/>
          <w:color w:val="auto"/>
          <w:sz w:val="24"/>
          <w:szCs w:val="24"/>
        </w:rPr>
        <w:t>2</w:t>
      </w:r>
      <w:r>
        <w:rPr>
          <w:color w:val="auto"/>
          <w:sz w:val="24"/>
          <w:szCs w:val="24"/>
        </w:rPr>
        <w:t xml:space="preserve">  </w:t>
      </w:r>
      <w:r>
        <w:rPr>
          <w:rFonts w:hint="eastAsia"/>
          <w:color w:val="auto"/>
          <w:sz w:val="24"/>
          <w:szCs w:val="24"/>
        </w:rPr>
        <w:t>对切割的块体，应进行重复利用或再生利用；</w:t>
      </w:r>
    </w:p>
    <w:p w:rsidR="005D16A0" w:rsidRDefault="00000000">
      <w:pPr>
        <w:spacing w:line="300" w:lineRule="auto"/>
        <w:ind w:firstLineChars="150" w:firstLine="361"/>
        <w:rPr>
          <w:color w:val="auto"/>
          <w:sz w:val="24"/>
          <w:szCs w:val="24"/>
        </w:rPr>
      </w:pPr>
      <w:r>
        <w:rPr>
          <w:b/>
          <w:color w:val="auto"/>
          <w:sz w:val="24"/>
          <w:szCs w:val="24"/>
        </w:rPr>
        <w:t xml:space="preserve">3 </w:t>
      </w:r>
      <w:r>
        <w:rPr>
          <w:color w:val="auto"/>
          <w:sz w:val="24"/>
          <w:szCs w:val="24"/>
        </w:rPr>
        <w:t xml:space="preserve"> </w:t>
      </w:r>
      <w:r>
        <w:rPr>
          <w:rFonts w:hint="eastAsia"/>
          <w:color w:val="auto"/>
          <w:sz w:val="24"/>
          <w:szCs w:val="24"/>
        </w:rPr>
        <w:t>对破碎的混凝土，应拟定再生利用计划；</w:t>
      </w:r>
    </w:p>
    <w:p w:rsidR="005D16A0" w:rsidRDefault="00000000">
      <w:pPr>
        <w:spacing w:line="300" w:lineRule="auto"/>
        <w:ind w:firstLineChars="150" w:firstLine="361"/>
        <w:rPr>
          <w:color w:val="auto"/>
          <w:sz w:val="24"/>
          <w:szCs w:val="24"/>
        </w:rPr>
      </w:pPr>
      <w:r>
        <w:rPr>
          <w:b/>
          <w:color w:val="auto"/>
          <w:sz w:val="24"/>
          <w:szCs w:val="24"/>
        </w:rPr>
        <w:t>4</w:t>
      </w:r>
      <w:r>
        <w:rPr>
          <w:color w:val="auto"/>
          <w:sz w:val="24"/>
          <w:szCs w:val="24"/>
        </w:rPr>
        <w:t xml:space="preserve">  </w:t>
      </w:r>
      <w:r>
        <w:rPr>
          <w:rFonts w:hint="eastAsia"/>
          <w:color w:val="auto"/>
          <w:sz w:val="24"/>
          <w:szCs w:val="24"/>
        </w:rPr>
        <w:t>对拆除的钢筋，应回收再生利用；</w:t>
      </w:r>
    </w:p>
    <w:p w:rsidR="005D16A0" w:rsidRDefault="00000000">
      <w:pPr>
        <w:spacing w:line="360" w:lineRule="auto"/>
        <w:ind w:firstLineChars="150" w:firstLine="361"/>
        <w:rPr>
          <w:color w:val="auto"/>
          <w:sz w:val="24"/>
          <w:szCs w:val="24"/>
        </w:rPr>
      </w:pPr>
      <w:r>
        <w:rPr>
          <w:b/>
          <w:color w:val="auto"/>
          <w:sz w:val="24"/>
          <w:szCs w:val="24"/>
        </w:rPr>
        <w:t>5</w:t>
      </w:r>
      <w:r>
        <w:rPr>
          <w:color w:val="auto"/>
          <w:sz w:val="24"/>
          <w:szCs w:val="24"/>
        </w:rPr>
        <w:t xml:space="preserve">  </w:t>
      </w:r>
      <w:r>
        <w:rPr>
          <w:rFonts w:hint="eastAsia"/>
          <w:color w:val="auto"/>
          <w:sz w:val="24"/>
          <w:szCs w:val="24"/>
        </w:rPr>
        <w:t>对各种材料的混合拆除物，应在取得建筑垃圾排放许可后再进行处置。</w:t>
      </w:r>
    </w:p>
    <w:p w:rsidR="005D16A0" w:rsidRDefault="00000000">
      <w:pPr>
        <w:jc w:val="center"/>
        <w:rPr>
          <w:b/>
          <w:bCs/>
          <w:color w:val="auto"/>
          <w:kern w:val="44"/>
          <w:sz w:val="30"/>
          <w:szCs w:val="20"/>
        </w:rPr>
      </w:pPr>
      <w:r>
        <w:rPr>
          <w:color w:val="auto"/>
          <w:sz w:val="24"/>
          <w:szCs w:val="24"/>
        </w:rPr>
        <w:br w:type="page"/>
      </w:r>
    </w:p>
    <w:p w:rsidR="005D16A0" w:rsidRDefault="00000000">
      <w:pPr>
        <w:pStyle w:val="CJJ1TimesNewRoman"/>
        <w:spacing w:before="0" w:after="260" w:line="360" w:lineRule="auto"/>
        <w:rPr>
          <w:bCs w:val="0"/>
        </w:rPr>
      </w:pPr>
      <w:bookmarkStart w:id="213" w:name="_Toc26890"/>
      <w:r>
        <w:rPr>
          <w:rFonts w:hint="eastAsia"/>
        </w:rPr>
        <w:lastRenderedPageBreak/>
        <w:t>附录</w:t>
      </w:r>
      <w:r>
        <w:t xml:space="preserve">A  </w:t>
      </w:r>
      <w:r>
        <w:rPr>
          <w:rFonts w:hint="eastAsia"/>
        </w:rPr>
        <w:t>设计工作年限为</w:t>
      </w:r>
      <w:r>
        <w:t>50</w:t>
      </w:r>
      <w:r>
        <w:rPr>
          <w:rFonts w:hint="eastAsia"/>
        </w:rPr>
        <w:t>年的混凝土结构耐久性参数组合值</w:t>
      </w:r>
      <w:bookmarkEnd w:id="213"/>
    </w:p>
    <w:p w:rsidR="005D16A0" w:rsidRDefault="00000000">
      <w:pPr>
        <w:ind w:left="315" w:hangingChars="150" w:hanging="315"/>
        <w:jc w:val="center"/>
        <w:rPr>
          <w:rFonts w:eastAsia="黑体"/>
          <w:color w:val="auto"/>
          <w:sz w:val="24"/>
          <w:szCs w:val="24"/>
        </w:rPr>
      </w:pPr>
      <w:r>
        <w:rPr>
          <w:rFonts w:eastAsia="黑体"/>
          <w:bCs/>
          <w:color w:val="auto"/>
        </w:rPr>
        <w:t>表</w:t>
      </w:r>
      <w:r>
        <w:rPr>
          <w:rFonts w:eastAsia="黑体"/>
          <w:bCs/>
          <w:color w:val="auto"/>
        </w:rPr>
        <w:t>A</w:t>
      </w:r>
      <w:r>
        <w:rPr>
          <w:rFonts w:eastAsia="黑体" w:hint="eastAsia"/>
          <w:bCs/>
          <w:color w:val="auto"/>
        </w:rPr>
        <w:t>.0.</w:t>
      </w:r>
      <w:r>
        <w:rPr>
          <w:rFonts w:eastAsia="黑体"/>
          <w:bCs/>
          <w:color w:val="auto"/>
        </w:rPr>
        <w:t xml:space="preserve">1   </w:t>
      </w:r>
      <w:r>
        <w:rPr>
          <w:rFonts w:eastAsia="黑体"/>
          <w:bCs/>
          <w:color w:val="auto"/>
        </w:rPr>
        <w:t>华南地区一维扩散区混凝土的</w:t>
      </w:r>
      <w:r>
        <w:rPr>
          <w:rFonts w:eastAsia="黑体"/>
          <w:bCs/>
          <w:i/>
          <w:color w:val="auto"/>
        </w:rPr>
        <w:t>D</w:t>
      </w:r>
      <w:r>
        <w:rPr>
          <w:rFonts w:eastAsia="黑体"/>
          <w:bCs/>
          <w:color w:val="auto"/>
          <w:vertAlign w:val="subscript"/>
        </w:rPr>
        <w:t>0</w:t>
      </w:r>
      <w:r>
        <w:rPr>
          <w:rFonts w:eastAsia="黑体"/>
          <w:bCs/>
          <w:color w:val="auto"/>
        </w:rPr>
        <w:t>限值（</w:t>
      </w:r>
      <w:r>
        <w:rPr>
          <w:rFonts w:eastAsia="黑体"/>
          <w:snapToGrid w:val="0"/>
          <w:color w:val="auto"/>
          <w:lang w:val="zh-CN"/>
        </w:rPr>
        <w:t>10</w:t>
      </w:r>
      <w:r>
        <w:rPr>
          <w:rFonts w:eastAsia="黑体"/>
          <w:snapToGrid w:val="0"/>
          <w:color w:val="auto"/>
          <w:vertAlign w:val="superscript"/>
          <w:lang w:val="zh-CN"/>
        </w:rPr>
        <w:t>-12</w:t>
      </w:r>
      <w:r>
        <w:rPr>
          <w:rFonts w:eastAsia="黑体"/>
          <w:snapToGrid w:val="0"/>
          <w:color w:val="auto"/>
          <w:lang w:val="zh-CN"/>
        </w:rPr>
        <w:t> m</w:t>
      </w:r>
      <w:r>
        <w:rPr>
          <w:rFonts w:eastAsia="黑体"/>
          <w:snapToGrid w:val="0"/>
          <w:color w:val="auto"/>
          <w:vertAlign w:val="superscript"/>
          <w:lang w:val="zh-CN"/>
        </w:rPr>
        <w:t>2</w:t>
      </w:r>
      <w:r>
        <w:rPr>
          <w:rFonts w:eastAsia="黑体"/>
          <w:snapToGrid w:val="0"/>
          <w:color w:val="auto"/>
          <w:lang w:val="zh-CN"/>
        </w:rPr>
        <w:t>/s</w:t>
      </w:r>
      <w:r>
        <w:rPr>
          <w:rFonts w:eastAsia="黑体"/>
          <w:bCs/>
          <w:color w:val="auto"/>
        </w:rPr>
        <w:t>）</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auto"/>
          <w:insideV w:val="single" w:sz="4" w:space="0" w:color="auto"/>
        </w:tblBorders>
        <w:tblLook w:val="04A0" w:firstRow="1" w:lastRow="0" w:firstColumn="1" w:lastColumn="0" w:noHBand="0" w:noVBand="1"/>
      </w:tblPr>
      <w:tblGrid>
        <w:gridCol w:w="1405"/>
        <w:gridCol w:w="1405"/>
        <w:gridCol w:w="1428"/>
        <w:gridCol w:w="1428"/>
        <w:gridCol w:w="1428"/>
        <w:gridCol w:w="1428"/>
      </w:tblGrid>
      <w:tr w:rsidR="005D16A0">
        <w:trPr>
          <w:trHeight w:val="255"/>
          <w:jc w:val="center"/>
        </w:trPr>
        <w:tc>
          <w:tcPr>
            <w:tcW w:w="824" w:type="pct"/>
            <w:vMerge w:val="restart"/>
            <w:vAlign w:val="center"/>
          </w:tcPr>
          <w:p w:rsidR="005D16A0" w:rsidRDefault="00000000">
            <w:pPr>
              <w:snapToGrid w:val="0"/>
              <w:jc w:val="center"/>
              <w:rPr>
                <w:color w:val="auto"/>
                <w:kern w:val="2"/>
                <w:sz w:val="24"/>
                <w:szCs w:val="24"/>
              </w:rPr>
            </w:pPr>
            <w:r>
              <w:rPr>
                <w:i/>
                <w:color w:val="auto"/>
                <w:kern w:val="2"/>
                <w:sz w:val="24"/>
                <w:szCs w:val="24"/>
              </w:rPr>
              <w:t>c</w:t>
            </w:r>
            <w:r>
              <w:rPr>
                <w:color w:val="auto"/>
                <w:kern w:val="2"/>
                <w:sz w:val="24"/>
                <w:szCs w:val="24"/>
                <w:vertAlign w:val="subscript"/>
              </w:rPr>
              <w:t>d</w:t>
            </w:r>
            <w:bookmarkStart w:id="214" w:name="OLE_LINK71"/>
            <w:bookmarkStart w:id="215" w:name="OLE_LINK72"/>
            <w:bookmarkStart w:id="216" w:name="OLE_LINK100"/>
            <w:r>
              <w:rPr>
                <w:rFonts w:hint="eastAsia"/>
                <w:color w:val="auto"/>
                <w:kern w:val="2"/>
                <w:sz w:val="24"/>
                <w:szCs w:val="24"/>
              </w:rPr>
              <w:t>（</w:t>
            </w:r>
            <w:r>
              <w:rPr>
                <w:rFonts w:hint="eastAsia"/>
                <w:color w:val="auto"/>
                <w:kern w:val="2"/>
                <w:sz w:val="24"/>
                <w:szCs w:val="24"/>
              </w:rPr>
              <w:t>mm</w:t>
            </w:r>
            <w:r>
              <w:rPr>
                <w:rFonts w:hint="eastAsia"/>
                <w:color w:val="auto"/>
                <w:kern w:val="2"/>
                <w:sz w:val="24"/>
                <w:szCs w:val="24"/>
              </w:rPr>
              <w:t>）</w:t>
            </w:r>
            <w:bookmarkEnd w:id="214"/>
            <w:bookmarkEnd w:id="215"/>
            <w:bookmarkEnd w:id="216"/>
          </w:p>
        </w:tc>
        <w:tc>
          <w:tcPr>
            <w:tcW w:w="824" w:type="pct"/>
            <w:vMerge w:val="restart"/>
            <w:vAlign w:val="center"/>
          </w:tcPr>
          <w:p w:rsidR="005D16A0" w:rsidRDefault="00000000">
            <w:pPr>
              <w:snapToGrid w:val="0"/>
              <w:jc w:val="center"/>
              <w:rPr>
                <w:color w:val="auto"/>
                <w:kern w:val="2"/>
                <w:sz w:val="24"/>
                <w:szCs w:val="24"/>
              </w:rPr>
            </w:pPr>
            <w:r>
              <w:rPr>
                <w:color w:val="auto"/>
                <w:kern w:val="2"/>
                <w:position w:val="-6"/>
                <w:sz w:val="24"/>
                <w:szCs w:val="24"/>
              </w:rPr>
              <w:object w:dxaOrig="204" w:dyaOrig="215">
                <v:shape id="_x0000_i1125" type="#_x0000_t75" style="width:10pt;height:11pt" o:ole="">
                  <v:imagedata r:id="rId227" o:title=""/>
                </v:shape>
                <o:OLEObject Type="Embed" ProgID="Equation.DSMT4" ShapeID="_x0000_i1125" DrawAspect="Content" ObjectID="_1728910067" r:id="rId228"/>
              </w:object>
            </w:r>
          </w:p>
        </w:tc>
        <w:tc>
          <w:tcPr>
            <w:tcW w:w="3351" w:type="pct"/>
            <w:gridSpan w:val="4"/>
            <w:vAlign w:val="center"/>
          </w:tcPr>
          <w:p w:rsidR="005D16A0" w:rsidRDefault="00000000">
            <w:pPr>
              <w:snapToGrid w:val="0"/>
              <w:jc w:val="center"/>
              <w:rPr>
                <w:color w:val="auto"/>
                <w:kern w:val="2"/>
                <w:sz w:val="24"/>
                <w:szCs w:val="24"/>
              </w:rPr>
            </w:pPr>
            <w:r>
              <w:rPr>
                <w:color w:val="auto"/>
                <w:kern w:val="2"/>
                <w:sz w:val="24"/>
                <w:szCs w:val="24"/>
              </w:rPr>
              <w:t>环境作用等级</w:t>
            </w:r>
          </w:p>
        </w:tc>
      </w:tr>
      <w:tr w:rsidR="005D16A0">
        <w:trPr>
          <w:trHeight w:val="312"/>
          <w:jc w:val="center"/>
        </w:trPr>
        <w:tc>
          <w:tcPr>
            <w:tcW w:w="824" w:type="pct"/>
            <w:vMerge/>
          </w:tcPr>
          <w:p w:rsidR="005D16A0" w:rsidRDefault="005D16A0">
            <w:pPr>
              <w:snapToGrid w:val="0"/>
              <w:jc w:val="center"/>
              <w:rPr>
                <w:color w:val="auto"/>
                <w:kern w:val="2"/>
                <w:sz w:val="24"/>
                <w:szCs w:val="24"/>
              </w:rPr>
            </w:pPr>
          </w:p>
        </w:tc>
        <w:tc>
          <w:tcPr>
            <w:tcW w:w="824" w:type="pct"/>
            <w:vMerge/>
            <w:vAlign w:val="center"/>
          </w:tcPr>
          <w:p w:rsidR="005D16A0" w:rsidRDefault="005D16A0">
            <w:pPr>
              <w:snapToGrid w:val="0"/>
              <w:jc w:val="center"/>
              <w:rPr>
                <w:color w:val="auto"/>
                <w:kern w:val="2"/>
                <w:sz w:val="24"/>
                <w:szCs w:val="24"/>
              </w:rPr>
            </w:pPr>
          </w:p>
        </w:tc>
        <w:tc>
          <w:tcPr>
            <w:tcW w:w="838" w:type="pct"/>
            <w:vAlign w:val="center"/>
          </w:tcPr>
          <w:p w:rsidR="005D16A0" w:rsidRDefault="00000000">
            <w:pPr>
              <w:snapToGrid w:val="0"/>
              <w:jc w:val="center"/>
              <w:rPr>
                <w:color w:val="auto"/>
                <w:kern w:val="2"/>
                <w:sz w:val="24"/>
                <w:szCs w:val="24"/>
              </w:rPr>
            </w:pPr>
            <w:r>
              <w:rPr>
                <w:color w:val="auto"/>
                <w:kern w:val="2"/>
                <w:sz w:val="24"/>
                <w:szCs w:val="24"/>
              </w:rPr>
              <w:t>Ⅲ-C</w:t>
            </w:r>
          </w:p>
        </w:tc>
        <w:tc>
          <w:tcPr>
            <w:tcW w:w="838" w:type="pct"/>
            <w:vAlign w:val="center"/>
          </w:tcPr>
          <w:p w:rsidR="005D16A0" w:rsidRDefault="00000000">
            <w:pPr>
              <w:snapToGrid w:val="0"/>
              <w:jc w:val="center"/>
              <w:rPr>
                <w:color w:val="auto"/>
                <w:kern w:val="2"/>
                <w:sz w:val="24"/>
                <w:szCs w:val="24"/>
              </w:rPr>
            </w:pPr>
            <w:r>
              <w:rPr>
                <w:color w:val="auto"/>
                <w:kern w:val="2"/>
                <w:sz w:val="24"/>
                <w:szCs w:val="24"/>
              </w:rPr>
              <w:t>Ⅲ-D</w:t>
            </w:r>
          </w:p>
        </w:tc>
        <w:tc>
          <w:tcPr>
            <w:tcW w:w="838" w:type="pct"/>
            <w:vAlign w:val="center"/>
          </w:tcPr>
          <w:p w:rsidR="005D16A0" w:rsidRDefault="00000000">
            <w:pPr>
              <w:snapToGrid w:val="0"/>
              <w:jc w:val="center"/>
              <w:rPr>
                <w:color w:val="auto"/>
                <w:kern w:val="2"/>
                <w:sz w:val="24"/>
                <w:szCs w:val="24"/>
              </w:rPr>
            </w:pPr>
            <w:r>
              <w:rPr>
                <w:color w:val="auto"/>
                <w:kern w:val="2"/>
                <w:sz w:val="24"/>
                <w:szCs w:val="24"/>
              </w:rPr>
              <w:t>Ⅲ-E</w:t>
            </w:r>
          </w:p>
        </w:tc>
        <w:tc>
          <w:tcPr>
            <w:tcW w:w="838" w:type="pct"/>
            <w:vAlign w:val="center"/>
          </w:tcPr>
          <w:p w:rsidR="005D16A0" w:rsidRDefault="00000000">
            <w:pPr>
              <w:snapToGrid w:val="0"/>
              <w:jc w:val="center"/>
              <w:rPr>
                <w:color w:val="auto"/>
                <w:kern w:val="2"/>
                <w:sz w:val="24"/>
                <w:szCs w:val="24"/>
              </w:rPr>
            </w:pPr>
            <w:r>
              <w:rPr>
                <w:color w:val="auto"/>
                <w:kern w:val="2"/>
                <w:sz w:val="24"/>
                <w:szCs w:val="24"/>
              </w:rPr>
              <w:t>Ⅲ-F</w:t>
            </w:r>
          </w:p>
        </w:tc>
      </w:tr>
      <w:tr w:rsidR="005D16A0">
        <w:trPr>
          <w:trHeight w:hRule="exact" w:val="255"/>
          <w:jc w:val="center"/>
        </w:trPr>
        <w:tc>
          <w:tcPr>
            <w:tcW w:w="824" w:type="pct"/>
            <w:vMerge w:val="restart"/>
            <w:vAlign w:val="center"/>
          </w:tcPr>
          <w:p w:rsidR="005D16A0" w:rsidRDefault="00000000">
            <w:pPr>
              <w:snapToGrid w:val="0"/>
              <w:jc w:val="center"/>
              <w:rPr>
                <w:color w:val="auto"/>
                <w:kern w:val="2"/>
                <w:sz w:val="24"/>
                <w:szCs w:val="24"/>
              </w:rPr>
            </w:pPr>
            <w:r>
              <w:rPr>
                <w:color w:val="auto"/>
                <w:kern w:val="2"/>
                <w:sz w:val="24"/>
                <w:szCs w:val="24"/>
              </w:rPr>
              <w:t>25</w:t>
            </w:r>
          </w:p>
        </w:tc>
        <w:tc>
          <w:tcPr>
            <w:tcW w:w="824" w:type="pct"/>
            <w:vAlign w:val="center"/>
          </w:tcPr>
          <w:p w:rsidR="005D16A0" w:rsidRDefault="00000000">
            <w:pPr>
              <w:snapToGrid w:val="0"/>
              <w:jc w:val="center"/>
              <w:rPr>
                <w:color w:val="auto"/>
                <w:kern w:val="2"/>
                <w:sz w:val="24"/>
                <w:szCs w:val="24"/>
              </w:rPr>
            </w:pPr>
            <w:r>
              <w:rPr>
                <w:color w:val="auto"/>
                <w:kern w:val="2"/>
                <w:sz w:val="24"/>
                <w:szCs w:val="24"/>
              </w:rPr>
              <w:t>0.40</w:t>
            </w:r>
          </w:p>
        </w:tc>
        <w:tc>
          <w:tcPr>
            <w:tcW w:w="838" w:type="pct"/>
          </w:tcPr>
          <w:p w:rsidR="005D16A0" w:rsidRDefault="00000000">
            <w:pPr>
              <w:snapToGrid w:val="0"/>
              <w:jc w:val="center"/>
              <w:rPr>
                <w:color w:val="auto"/>
                <w:kern w:val="2"/>
                <w:sz w:val="24"/>
                <w:szCs w:val="24"/>
              </w:rPr>
            </w:pPr>
            <w:r>
              <w:rPr>
                <w:color w:val="auto"/>
                <w:kern w:val="2"/>
                <w:sz w:val="24"/>
                <w:szCs w:val="24"/>
              </w:rPr>
              <w:t>2.8</w:t>
            </w:r>
          </w:p>
        </w:tc>
        <w:tc>
          <w:tcPr>
            <w:tcW w:w="838" w:type="pct"/>
          </w:tcPr>
          <w:p w:rsidR="005D16A0" w:rsidRDefault="00000000">
            <w:pPr>
              <w:snapToGrid w:val="0"/>
              <w:jc w:val="center"/>
              <w:rPr>
                <w:color w:val="auto"/>
                <w:kern w:val="2"/>
                <w:sz w:val="24"/>
                <w:szCs w:val="24"/>
              </w:rPr>
            </w:pPr>
            <w:r>
              <w:rPr>
                <w:rFonts w:hint="eastAsia"/>
                <w:color w:val="auto"/>
                <w:kern w:val="2"/>
                <w:sz w:val="24"/>
                <w:szCs w:val="24"/>
              </w:rPr>
              <w:t>-</w:t>
            </w:r>
          </w:p>
        </w:tc>
        <w:tc>
          <w:tcPr>
            <w:tcW w:w="838" w:type="pct"/>
          </w:tcPr>
          <w:p w:rsidR="005D16A0" w:rsidRDefault="00000000">
            <w:pPr>
              <w:snapToGrid w:val="0"/>
              <w:jc w:val="center"/>
              <w:rPr>
                <w:color w:val="auto"/>
                <w:kern w:val="2"/>
                <w:sz w:val="24"/>
                <w:szCs w:val="24"/>
              </w:rPr>
            </w:pPr>
            <w:r>
              <w:rPr>
                <w:rFonts w:hint="eastAsia"/>
                <w:color w:val="auto"/>
                <w:kern w:val="2"/>
                <w:sz w:val="24"/>
                <w:szCs w:val="24"/>
              </w:rPr>
              <w:t>-</w:t>
            </w:r>
          </w:p>
        </w:tc>
        <w:tc>
          <w:tcPr>
            <w:tcW w:w="838" w:type="pct"/>
          </w:tcPr>
          <w:p w:rsidR="005D16A0" w:rsidRDefault="00000000">
            <w:pPr>
              <w:snapToGrid w:val="0"/>
              <w:jc w:val="center"/>
              <w:rPr>
                <w:color w:val="auto"/>
                <w:kern w:val="2"/>
                <w:sz w:val="24"/>
                <w:szCs w:val="24"/>
              </w:rPr>
            </w:pPr>
            <w:r>
              <w:rPr>
                <w:rFonts w:hint="eastAsia"/>
                <w:color w:val="auto"/>
                <w:kern w:val="2"/>
                <w:sz w:val="24"/>
                <w:szCs w:val="24"/>
              </w:rPr>
              <w:t>-</w:t>
            </w:r>
          </w:p>
        </w:tc>
      </w:tr>
      <w:tr w:rsidR="005D16A0">
        <w:trPr>
          <w:trHeight w:hRule="exact" w:val="255"/>
          <w:jc w:val="center"/>
        </w:trPr>
        <w:tc>
          <w:tcPr>
            <w:tcW w:w="824" w:type="pct"/>
            <w:vMerge/>
          </w:tcPr>
          <w:p w:rsidR="005D16A0" w:rsidRDefault="005D16A0">
            <w:pPr>
              <w:snapToGrid w:val="0"/>
              <w:jc w:val="center"/>
              <w:rPr>
                <w:color w:val="auto"/>
                <w:kern w:val="2"/>
                <w:sz w:val="24"/>
                <w:szCs w:val="24"/>
              </w:rPr>
            </w:pPr>
          </w:p>
        </w:tc>
        <w:tc>
          <w:tcPr>
            <w:tcW w:w="824" w:type="pct"/>
            <w:vAlign w:val="center"/>
          </w:tcPr>
          <w:p w:rsidR="005D16A0" w:rsidRDefault="00000000">
            <w:pPr>
              <w:snapToGrid w:val="0"/>
              <w:jc w:val="center"/>
              <w:rPr>
                <w:color w:val="auto"/>
                <w:kern w:val="2"/>
                <w:sz w:val="24"/>
                <w:szCs w:val="24"/>
              </w:rPr>
            </w:pPr>
            <w:r>
              <w:rPr>
                <w:color w:val="auto"/>
                <w:kern w:val="2"/>
                <w:sz w:val="24"/>
                <w:szCs w:val="24"/>
              </w:rPr>
              <w:t>0.45</w:t>
            </w:r>
          </w:p>
        </w:tc>
        <w:tc>
          <w:tcPr>
            <w:tcW w:w="838" w:type="pct"/>
          </w:tcPr>
          <w:p w:rsidR="005D16A0" w:rsidRDefault="00000000">
            <w:pPr>
              <w:snapToGrid w:val="0"/>
              <w:jc w:val="center"/>
              <w:rPr>
                <w:color w:val="auto"/>
                <w:kern w:val="2"/>
                <w:sz w:val="24"/>
                <w:szCs w:val="24"/>
              </w:rPr>
            </w:pPr>
            <w:r>
              <w:rPr>
                <w:color w:val="auto"/>
                <w:kern w:val="2"/>
                <w:sz w:val="24"/>
                <w:szCs w:val="24"/>
              </w:rPr>
              <w:t>3.7</w:t>
            </w:r>
          </w:p>
        </w:tc>
        <w:tc>
          <w:tcPr>
            <w:tcW w:w="838" w:type="pct"/>
          </w:tcPr>
          <w:p w:rsidR="005D16A0" w:rsidRDefault="00000000">
            <w:pPr>
              <w:snapToGrid w:val="0"/>
              <w:jc w:val="center"/>
              <w:rPr>
                <w:color w:val="auto"/>
                <w:kern w:val="2"/>
                <w:sz w:val="24"/>
                <w:szCs w:val="24"/>
              </w:rPr>
            </w:pPr>
            <w:r>
              <w:rPr>
                <w:rFonts w:hint="eastAsia"/>
                <w:color w:val="auto"/>
                <w:kern w:val="2"/>
                <w:sz w:val="24"/>
                <w:szCs w:val="24"/>
              </w:rPr>
              <w:t>-</w:t>
            </w:r>
          </w:p>
        </w:tc>
        <w:tc>
          <w:tcPr>
            <w:tcW w:w="838" w:type="pct"/>
          </w:tcPr>
          <w:p w:rsidR="005D16A0" w:rsidRDefault="00000000">
            <w:pPr>
              <w:snapToGrid w:val="0"/>
              <w:jc w:val="center"/>
              <w:rPr>
                <w:color w:val="auto"/>
                <w:kern w:val="2"/>
                <w:sz w:val="24"/>
                <w:szCs w:val="24"/>
              </w:rPr>
            </w:pPr>
            <w:r>
              <w:rPr>
                <w:rFonts w:hint="eastAsia"/>
                <w:color w:val="auto"/>
                <w:kern w:val="2"/>
                <w:sz w:val="24"/>
                <w:szCs w:val="24"/>
              </w:rPr>
              <w:t>-</w:t>
            </w:r>
          </w:p>
        </w:tc>
        <w:tc>
          <w:tcPr>
            <w:tcW w:w="838" w:type="pct"/>
          </w:tcPr>
          <w:p w:rsidR="005D16A0" w:rsidRDefault="00000000">
            <w:pPr>
              <w:snapToGrid w:val="0"/>
              <w:jc w:val="center"/>
              <w:rPr>
                <w:color w:val="auto"/>
                <w:kern w:val="2"/>
                <w:sz w:val="24"/>
                <w:szCs w:val="24"/>
              </w:rPr>
            </w:pPr>
            <w:r>
              <w:rPr>
                <w:rFonts w:hint="eastAsia"/>
                <w:color w:val="auto"/>
                <w:kern w:val="2"/>
                <w:sz w:val="24"/>
                <w:szCs w:val="24"/>
              </w:rPr>
              <w:t>-</w:t>
            </w:r>
          </w:p>
        </w:tc>
      </w:tr>
      <w:tr w:rsidR="005D16A0">
        <w:trPr>
          <w:trHeight w:hRule="exact" w:val="255"/>
          <w:jc w:val="center"/>
        </w:trPr>
        <w:tc>
          <w:tcPr>
            <w:tcW w:w="824" w:type="pct"/>
            <w:vMerge/>
          </w:tcPr>
          <w:p w:rsidR="005D16A0" w:rsidRDefault="005D16A0">
            <w:pPr>
              <w:snapToGrid w:val="0"/>
              <w:jc w:val="center"/>
              <w:rPr>
                <w:color w:val="auto"/>
                <w:kern w:val="2"/>
                <w:sz w:val="24"/>
                <w:szCs w:val="24"/>
              </w:rPr>
            </w:pPr>
          </w:p>
        </w:tc>
        <w:tc>
          <w:tcPr>
            <w:tcW w:w="824" w:type="pct"/>
            <w:vAlign w:val="center"/>
          </w:tcPr>
          <w:p w:rsidR="005D16A0" w:rsidRDefault="00000000">
            <w:pPr>
              <w:snapToGrid w:val="0"/>
              <w:jc w:val="center"/>
              <w:rPr>
                <w:color w:val="auto"/>
                <w:kern w:val="2"/>
                <w:sz w:val="24"/>
                <w:szCs w:val="24"/>
              </w:rPr>
            </w:pPr>
            <w:r>
              <w:rPr>
                <w:color w:val="auto"/>
                <w:kern w:val="2"/>
                <w:sz w:val="24"/>
                <w:szCs w:val="24"/>
              </w:rPr>
              <w:t>0.50</w:t>
            </w:r>
          </w:p>
        </w:tc>
        <w:tc>
          <w:tcPr>
            <w:tcW w:w="838" w:type="pct"/>
          </w:tcPr>
          <w:p w:rsidR="005D16A0" w:rsidRDefault="00000000">
            <w:pPr>
              <w:snapToGrid w:val="0"/>
              <w:jc w:val="center"/>
              <w:rPr>
                <w:color w:val="auto"/>
                <w:kern w:val="2"/>
                <w:sz w:val="24"/>
                <w:szCs w:val="24"/>
              </w:rPr>
            </w:pPr>
            <w:r>
              <w:rPr>
                <w:color w:val="auto"/>
                <w:kern w:val="2"/>
                <w:sz w:val="24"/>
                <w:szCs w:val="24"/>
              </w:rPr>
              <w:t>4.8</w:t>
            </w:r>
          </w:p>
        </w:tc>
        <w:tc>
          <w:tcPr>
            <w:tcW w:w="838" w:type="pct"/>
          </w:tcPr>
          <w:p w:rsidR="005D16A0" w:rsidRDefault="00000000">
            <w:pPr>
              <w:snapToGrid w:val="0"/>
              <w:jc w:val="center"/>
              <w:rPr>
                <w:color w:val="auto"/>
                <w:kern w:val="2"/>
                <w:sz w:val="24"/>
                <w:szCs w:val="24"/>
              </w:rPr>
            </w:pPr>
            <w:r>
              <w:rPr>
                <w:rFonts w:hint="eastAsia"/>
                <w:color w:val="auto"/>
                <w:kern w:val="2"/>
                <w:sz w:val="24"/>
                <w:szCs w:val="24"/>
              </w:rPr>
              <w:t>-</w:t>
            </w:r>
          </w:p>
        </w:tc>
        <w:tc>
          <w:tcPr>
            <w:tcW w:w="838" w:type="pct"/>
          </w:tcPr>
          <w:p w:rsidR="005D16A0" w:rsidRDefault="00000000">
            <w:pPr>
              <w:snapToGrid w:val="0"/>
              <w:jc w:val="center"/>
              <w:rPr>
                <w:color w:val="auto"/>
                <w:kern w:val="2"/>
                <w:sz w:val="24"/>
                <w:szCs w:val="24"/>
              </w:rPr>
            </w:pPr>
            <w:r>
              <w:rPr>
                <w:rFonts w:hint="eastAsia"/>
                <w:color w:val="auto"/>
                <w:kern w:val="2"/>
                <w:sz w:val="24"/>
                <w:szCs w:val="24"/>
              </w:rPr>
              <w:t>-</w:t>
            </w:r>
          </w:p>
        </w:tc>
        <w:tc>
          <w:tcPr>
            <w:tcW w:w="838" w:type="pct"/>
          </w:tcPr>
          <w:p w:rsidR="005D16A0" w:rsidRDefault="00000000">
            <w:pPr>
              <w:snapToGrid w:val="0"/>
              <w:jc w:val="center"/>
              <w:rPr>
                <w:color w:val="auto"/>
                <w:kern w:val="2"/>
                <w:sz w:val="24"/>
                <w:szCs w:val="24"/>
              </w:rPr>
            </w:pPr>
            <w:r>
              <w:rPr>
                <w:rFonts w:hint="eastAsia"/>
                <w:color w:val="auto"/>
                <w:kern w:val="2"/>
                <w:sz w:val="24"/>
                <w:szCs w:val="24"/>
              </w:rPr>
              <w:t>-</w:t>
            </w:r>
          </w:p>
        </w:tc>
      </w:tr>
      <w:tr w:rsidR="005D16A0">
        <w:trPr>
          <w:trHeight w:hRule="exact" w:val="255"/>
          <w:jc w:val="center"/>
        </w:trPr>
        <w:tc>
          <w:tcPr>
            <w:tcW w:w="824" w:type="pct"/>
            <w:vMerge/>
          </w:tcPr>
          <w:p w:rsidR="005D16A0" w:rsidRDefault="005D16A0">
            <w:pPr>
              <w:snapToGrid w:val="0"/>
              <w:jc w:val="center"/>
              <w:rPr>
                <w:color w:val="auto"/>
                <w:kern w:val="2"/>
                <w:sz w:val="24"/>
                <w:szCs w:val="24"/>
              </w:rPr>
            </w:pPr>
          </w:p>
        </w:tc>
        <w:tc>
          <w:tcPr>
            <w:tcW w:w="824" w:type="pct"/>
            <w:vAlign w:val="center"/>
          </w:tcPr>
          <w:p w:rsidR="005D16A0" w:rsidRDefault="00000000">
            <w:pPr>
              <w:snapToGrid w:val="0"/>
              <w:jc w:val="center"/>
              <w:rPr>
                <w:color w:val="auto"/>
                <w:kern w:val="2"/>
                <w:sz w:val="24"/>
                <w:szCs w:val="24"/>
              </w:rPr>
            </w:pPr>
            <w:r>
              <w:rPr>
                <w:color w:val="auto"/>
                <w:kern w:val="2"/>
                <w:sz w:val="24"/>
                <w:szCs w:val="24"/>
              </w:rPr>
              <w:t>0.55</w:t>
            </w:r>
          </w:p>
        </w:tc>
        <w:tc>
          <w:tcPr>
            <w:tcW w:w="838" w:type="pct"/>
          </w:tcPr>
          <w:p w:rsidR="005D16A0" w:rsidRDefault="00000000">
            <w:pPr>
              <w:snapToGrid w:val="0"/>
              <w:jc w:val="center"/>
              <w:rPr>
                <w:color w:val="auto"/>
                <w:kern w:val="2"/>
                <w:sz w:val="24"/>
                <w:szCs w:val="24"/>
              </w:rPr>
            </w:pPr>
            <w:r>
              <w:rPr>
                <w:color w:val="auto"/>
                <w:kern w:val="2"/>
                <w:sz w:val="24"/>
                <w:szCs w:val="24"/>
              </w:rPr>
              <w:t>6.4</w:t>
            </w:r>
          </w:p>
        </w:tc>
        <w:tc>
          <w:tcPr>
            <w:tcW w:w="838" w:type="pct"/>
          </w:tcPr>
          <w:p w:rsidR="005D16A0" w:rsidRDefault="00000000">
            <w:pPr>
              <w:snapToGrid w:val="0"/>
              <w:jc w:val="center"/>
              <w:rPr>
                <w:color w:val="auto"/>
                <w:kern w:val="2"/>
                <w:sz w:val="24"/>
                <w:szCs w:val="24"/>
              </w:rPr>
            </w:pPr>
            <w:r>
              <w:rPr>
                <w:rFonts w:hint="eastAsia"/>
                <w:color w:val="auto"/>
                <w:kern w:val="2"/>
                <w:sz w:val="24"/>
                <w:szCs w:val="24"/>
              </w:rPr>
              <w:t>-</w:t>
            </w:r>
          </w:p>
        </w:tc>
        <w:tc>
          <w:tcPr>
            <w:tcW w:w="838" w:type="pct"/>
          </w:tcPr>
          <w:p w:rsidR="005D16A0" w:rsidRDefault="00000000">
            <w:pPr>
              <w:snapToGrid w:val="0"/>
              <w:jc w:val="center"/>
              <w:rPr>
                <w:color w:val="auto"/>
                <w:kern w:val="2"/>
                <w:sz w:val="24"/>
                <w:szCs w:val="24"/>
              </w:rPr>
            </w:pPr>
            <w:r>
              <w:rPr>
                <w:rFonts w:hint="eastAsia"/>
                <w:color w:val="auto"/>
                <w:kern w:val="2"/>
                <w:sz w:val="24"/>
                <w:szCs w:val="24"/>
              </w:rPr>
              <w:t>-</w:t>
            </w:r>
          </w:p>
        </w:tc>
        <w:tc>
          <w:tcPr>
            <w:tcW w:w="838" w:type="pct"/>
          </w:tcPr>
          <w:p w:rsidR="005D16A0" w:rsidRDefault="00000000">
            <w:pPr>
              <w:snapToGrid w:val="0"/>
              <w:jc w:val="center"/>
              <w:rPr>
                <w:color w:val="auto"/>
                <w:kern w:val="2"/>
                <w:sz w:val="24"/>
                <w:szCs w:val="24"/>
              </w:rPr>
            </w:pPr>
            <w:r>
              <w:rPr>
                <w:rFonts w:hint="eastAsia"/>
                <w:color w:val="auto"/>
                <w:kern w:val="2"/>
                <w:sz w:val="24"/>
                <w:szCs w:val="24"/>
              </w:rPr>
              <w:t>-</w:t>
            </w:r>
          </w:p>
        </w:tc>
      </w:tr>
      <w:tr w:rsidR="005D16A0">
        <w:trPr>
          <w:trHeight w:hRule="exact" w:val="255"/>
          <w:jc w:val="center"/>
        </w:trPr>
        <w:tc>
          <w:tcPr>
            <w:tcW w:w="824" w:type="pct"/>
            <w:vMerge/>
          </w:tcPr>
          <w:p w:rsidR="005D16A0" w:rsidRDefault="005D16A0">
            <w:pPr>
              <w:snapToGrid w:val="0"/>
              <w:jc w:val="center"/>
              <w:rPr>
                <w:color w:val="auto"/>
                <w:kern w:val="2"/>
                <w:sz w:val="24"/>
                <w:szCs w:val="24"/>
              </w:rPr>
            </w:pPr>
          </w:p>
        </w:tc>
        <w:tc>
          <w:tcPr>
            <w:tcW w:w="824" w:type="pct"/>
            <w:vAlign w:val="center"/>
          </w:tcPr>
          <w:p w:rsidR="005D16A0" w:rsidRDefault="00000000">
            <w:pPr>
              <w:snapToGrid w:val="0"/>
              <w:jc w:val="center"/>
              <w:rPr>
                <w:color w:val="auto"/>
                <w:kern w:val="2"/>
                <w:sz w:val="24"/>
                <w:szCs w:val="24"/>
              </w:rPr>
            </w:pPr>
            <w:r>
              <w:rPr>
                <w:color w:val="auto"/>
                <w:kern w:val="2"/>
                <w:sz w:val="24"/>
                <w:szCs w:val="24"/>
              </w:rPr>
              <w:t>0.60</w:t>
            </w:r>
          </w:p>
        </w:tc>
        <w:tc>
          <w:tcPr>
            <w:tcW w:w="838" w:type="pct"/>
          </w:tcPr>
          <w:p w:rsidR="005D16A0" w:rsidRDefault="00000000">
            <w:pPr>
              <w:snapToGrid w:val="0"/>
              <w:jc w:val="center"/>
              <w:rPr>
                <w:color w:val="auto"/>
                <w:kern w:val="2"/>
                <w:sz w:val="24"/>
                <w:szCs w:val="24"/>
              </w:rPr>
            </w:pPr>
            <w:r>
              <w:rPr>
                <w:color w:val="auto"/>
                <w:kern w:val="2"/>
                <w:sz w:val="24"/>
                <w:szCs w:val="24"/>
              </w:rPr>
              <w:t>8.5</w:t>
            </w:r>
          </w:p>
        </w:tc>
        <w:tc>
          <w:tcPr>
            <w:tcW w:w="838" w:type="pct"/>
          </w:tcPr>
          <w:p w:rsidR="005D16A0" w:rsidRDefault="00000000">
            <w:pPr>
              <w:snapToGrid w:val="0"/>
              <w:jc w:val="center"/>
              <w:rPr>
                <w:color w:val="auto"/>
                <w:kern w:val="2"/>
                <w:sz w:val="24"/>
                <w:szCs w:val="24"/>
              </w:rPr>
            </w:pPr>
            <w:r>
              <w:rPr>
                <w:rFonts w:hint="eastAsia"/>
                <w:color w:val="auto"/>
                <w:kern w:val="2"/>
                <w:sz w:val="24"/>
                <w:szCs w:val="24"/>
              </w:rPr>
              <w:t>-</w:t>
            </w:r>
          </w:p>
        </w:tc>
        <w:tc>
          <w:tcPr>
            <w:tcW w:w="838" w:type="pct"/>
          </w:tcPr>
          <w:p w:rsidR="005D16A0" w:rsidRDefault="00000000">
            <w:pPr>
              <w:snapToGrid w:val="0"/>
              <w:jc w:val="center"/>
              <w:rPr>
                <w:color w:val="auto"/>
                <w:kern w:val="2"/>
                <w:sz w:val="24"/>
                <w:szCs w:val="24"/>
              </w:rPr>
            </w:pPr>
            <w:r>
              <w:rPr>
                <w:rFonts w:hint="eastAsia"/>
                <w:color w:val="auto"/>
                <w:kern w:val="2"/>
                <w:sz w:val="24"/>
                <w:szCs w:val="24"/>
              </w:rPr>
              <w:t>-</w:t>
            </w:r>
          </w:p>
        </w:tc>
        <w:tc>
          <w:tcPr>
            <w:tcW w:w="838" w:type="pct"/>
          </w:tcPr>
          <w:p w:rsidR="005D16A0" w:rsidRDefault="00000000">
            <w:pPr>
              <w:snapToGrid w:val="0"/>
              <w:jc w:val="center"/>
              <w:rPr>
                <w:color w:val="auto"/>
                <w:kern w:val="2"/>
                <w:sz w:val="24"/>
                <w:szCs w:val="24"/>
              </w:rPr>
            </w:pPr>
            <w:r>
              <w:rPr>
                <w:rFonts w:hint="eastAsia"/>
                <w:color w:val="auto"/>
                <w:kern w:val="2"/>
                <w:sz w:val="24"/>
                <w:szCs w:val="24"/>
              </w:rPr>
              <w:t>-</w:t>
            </w:r>
          </w:p>
        </w:tc>
      </w:tr>
      <w:tr w:rsidR="005D16A0">
        <w:trPr>
          <w:trHeight w:hRule="exact" w:val="255"/>
          <w:jc w:val="center"/>
        </w:trPr>
        <w:tc>
          <w:tcPr>
            <w:tcW w:w="824" w:type="pct"/>
            <w:vMerge/>
          </w:tcPr>
          <w:p w:rsidR="005D16A0" w:rsidRDefault="005D16A0">
            <w:pPr>
              <w:snapToGrid w:val="0"/>
              <w:jc w:val="center"/>
              <w:rPr>
                <w:color w:val="auto"/>
                <w:kern w:val="2"/>
                <w:sz w:val="24"/>
                <w:szCs w:val="24"/>
              </w:rPr>
            </w:pPr>
          </w:p>
        </w:tc>
        <w:tc>
          <w:tcPr>
            <w:tcW w:w="824" w:type="pct"/>
            <w:vAlign w:val="center"/>
          </w:tcPr>
          <w:p w:rsidR="005D16A0" w:rsidRDefault="00000000">
            <w:pPr>
              <w:snapToGrid w:val="0"/>
              <w:jc w:val="center"/>
              <w:rPr>
                <w:color w:val="auto"/>
                <w:kern w:val="2"/>
                <w:sz w:val="24"/>
                <w:szCs w:val="24"/>
              </w:rPr>
            </w:pPr>
            <w:r>
              <w:rPr>
                <w:color w:val="auto"/>
                <w:kern w:val="2"/>
                <w:sz w:val="24"/>
                <w:szCs w:val="24"/>
              </w:rPr>
              <w:t>0.65</w:t>
            </w:r>
          </w:p>
        </w:tc>
        <w:tc>
          <w:tcPr>
            <w:tcW w:w="838" w:type="pct"/>
          </w:tcPr>
          <w:p w:rsidR="005D16A0" w:rsidRDefault="00000000">
            <w:pPr>
              <w:snapToGrid w:val="0"/>
              <w:jc w:val="center"/>
              <w:rPr>
                <w:color w:val="auto"/>
                <w:kern w:val="2"/>
                <w:sz w:val="24"/>
                <w:szCs w:val="24"/>
              </w:rPr>
            </w:pPr>
            <w:r>
              <w:rPr>
                <w:color w:val="auto"/>
                <w:kern w:val="2"/>
                <w:sz w:val="24"/>
                <w:szCs w:val="24"/>
              </w:rPr>
              <w:t>11.2</w:t>
            </w:r>
          </w:p>
        </w:tc>
        <w:tc>
          <w:tcPr>
            <w:tcW w:w="838" w:type="pct"/>
          </w:tcPr>
          <w:p w:rsidR="005D16A0" w:rsidRDefault="00000000">
            <w:pPr>
              <w:snapToGrid w:val="0"/>
              <w:jc w:val="center"/>
              <w:rPr>
                <w:color w:val="auto"/>
                <w:kern w:val="2"/>
                <w:sz w:val="24"/>
                <w:szCs w:val="24"/>
              </w:rPr>
            </w:pPr>
            <w:r>
              <w:rPr>
                <w:rFonts w:hint="eastAsia"/>
                <w:color w:val="auto"/>
                <w:kern w:val="2"/>
                <w:sz w:val="24"/>
                <w:szCs w:val="24"/>
              </w:rPr>
              <w:t>-</w:t>
            </w:r>
          </w:p>
        </w:tc>
        <w:tc>
          <w:tcPr>
            <w:tcW w:w="838" w:type="pct"/>
          </w:tcPr>
          <w:p w:rsidR="005D16A0" w:rsidRDefault="00000000">
            <w:pPr>
              <w:snapToGrid w:val="0"/>
              <w:jc w:val="center"/>
              <w:rPr>
                <w:color w:val="auto"/>
                <w:kern w:val="2"/>
                <w:sz w:val="24"/>
                <w:szCs w:val="24"/>
              </w:rPr>
            </w:pPr>
            <w:r>
              <w:rPr>
                <w:rFonts w:hint="eastAsia"/>
                <w:color w:val="auto"/>
                <w:kern w:val="2"/>
                <w:sz w:val="24"/>
                <w:szCs w:val="24"/>
              </w:rPr>
              <w:t>-</w:t>
            </w:r>
          </w:p>
        </w:tc>
        <w:tc>
          <w:tcPr>
            <w:tcW w:w="838" w:type="pct"/>
          </w:tcPr>
          <w:p w:rsidR="005D16A0" w:rsidRDefault="00000000">
            <w:pPr>
              <w:snapToGrid w:val="0"/>
              <w:jc w:val="center"/>
              <w:rPr>
                <w:color w:val="auto"/>
                <w:kern w:val="2"/>
                <w:sz w:val="24"/>
                <w:szCs w:val="24"/>
              </w:rPr>
            </w:pPr>
            <w:r>
              <w:rPr>
                <w:rFonts w:hint="eastAsia"/>
                <w:color w:val="auto"/>
                <w:kern w:val="2"/>
                <w:sz w:val="24"/>
                <w:szCs w:val="24"/>
              </w:rPr>
              <w:t>-</w:t>
            </w:r>
          </w:p>
        </w:tc>
      </w:tr>
      <w:tr w:rsidR="005D16A0">
        <w:trPr>
          <w:trHeight w:hRule="exact" w:val="255"/>
          <w:jc w:val="center"/>
        </w:trPr>
        <w:tc>
          <w:tcPr>
            <w:tcW w:w="824" w:type="pct"/>
            <w:vMerge w:val="restart"/>
            <w:vAlign w:val="center"/>
          </w:tcPr>
          <w:p w:rsidR="005D16A0" w:rsidRDefault="00000000">
            <w:pPr>
              <w:snapToGrid w:val="0"/>
              <w:jc w:val="center"/>
              <w:rPr>
                <w:color w:val="auto"/>
                <w:kern w:val="2"/>
                <w:sz w:val="24"/>
                <w:szCs w:val="24"/>
              </w:rPr>
            </w:pPr>
            <w:r>
              <w:rPr>
                <w:color w:val="auto"/>
                <w:kern w:val="2"/>
                <w:sz w:val="24"/>
                <w:szCs w:val="24"/>
              </w:rPr>
              <w:t>30</w:t>
            </w:r>
          </w:p>
        </w:tc>
        <w:tc>
          <w:tcPr>
            <w:tcW w:w="824" w:type="pct"/>
            <w:vAlign w:val="center"/>
          </w:tcPr>
          <w:p w:rsidR="005D16A0" w:rsidRDefault="00000000">
            <w:pPr>
              <w:snapToGrid w:val="0"/>
              <w:jc w:val="center"/>
              <w:rPr>
                <w:color w:val="auto"/>
                <w:kern w:val="2"/>
                <w:sz w:val="24"/>
                <w:szCs w:val="24"/>
              </w:rPr>
            </w:pPr>
            <w:r>
              <w:rPr>
                <w:color w:val="auto"/>
                <w:kern w:val="2"/>
                <w:sz w:val="24"/>
                <w:szCs w:val="24"/>
              </w:rPr>
              <w:t>0.40</w:t>
            </w:r>
          </w:p>
        </w:tc>
        <w:tc>
          <w:tcPr>
            <w:tcW w:w="838" w:type="pct"/>
          </w:tcPr>
          <w:p w:rsidR="005D16A0" w:rsidRDefault="00000000">
            <w:pPr>
              <w:snapToGrid w:val="0"/>
              <w:jc w:val="center"/>
              <w:rPr>
                <w:color w:val="auto"/>
                <w:kern w:val="2"/>
                <w:sz w:val="24"/>
                <w:szCs w:val="24"/>
              </w:rPr>
            </w:pPr>
            <w:r>
              <w:rPr>
                <w:color w:val="auto"/>
                <w:kern w:val="2"/>
                <w:sz w:val="24"/>
                <w:szCs w:val="24"/>
              </w:rPr>
              <w:t>4.0</w:t>
            </w:r>
          </w:p>
        </w:tc>
        <w:tc>
          <w:tcPr>
            <w:tcW w:w="838" w:type="pct"/>
          </w:tcPr>
          <w:p w:rsidR="005D16A0" w:rsidRDefault="00000000">
            <w:pPr>
              <w:snapToGrid w:val="0"/>
              <w:jc w:val="center"/>
              <w:rPr>
                <w:color w:val="auto"/>
                <w:kern w:val="2"/>
                <w:sz w:val="24"/>
                <w:szCs w:val="24"/>
              </w:rPr>
            </w:pPr>
            <w:r>
              <w:rPr>
                <w:rFonts w:hint="eastAsia"/>
                <w:color w:val="auto"/>
                <w:kern w:val="2"/>
                <w:sz w:val="24"/>
                <w:szCs w:val="24"/>
              </w:rPr>
              <w:t>-</w:t>
            </w:r>
          </w:p>
        </w:tc>
        <w:tc>
          <w:tcPr>
            <w:tcW w:w="838" w:type="pct"/>
          </w:tcPr>
          <w:p w:rsidR="005D16A0" w:rsidRDefault="00000000">
            <w:pPr>
              <w:snapToGrid w:val="0"/>
              <w:jc w:val="center"/>
              <w:rPr>
                <w:color w:val="auto"/>
                <w:kern w:val="2"/>
                <w:sz w:val="24"/>
                <w:szCs w:val="24"/>
              </w:rPr>
            </w:pPr>
            <w:r>
              <w:rPr>
                <w:rFonts w:hint="eastAsia"/>
                <w:color w:val="auto"/>
                <w:kern w:val="2"/>
                <w:sz w:val="24"/>
                <w:szCs w:val="24"/>
              </w:rPr>
              <w:t>-</w:t>
            </w:r>
          </w:p>
        </w:tc>
        <w:tc>
          <w:tcPr>
            <w:tcW w:w="838" w:type="pct"/>
          </w:tcPr>
          <w:p w:rsidR="005D16A0" w:rsidRDefault="00000000">
            <w:pPr>
              <w:snapToGrid w:val="0"/>
              <w:jc w:val="center"/>
              <w:rPr>
                <w:color w:val="auto"/>
                <w:kern w:val="2"/>
                <w:sz w:val="24"/>
                <w:szCs w:val="24"/>
              </w:rPr>
            </w:pPr>
            <w:r>
              <w:rPr>
                <w:rFonts w:hint="eastAsia"/>
                <w:color w:val="auto"/>
                <w:kern w:val="2"/>
                <w:sz w:val="24"/>
                <w:szCs w:val="24"/>
              </w:rPr>
              <w:t>-</w:t>
            </w:r>
          </w:p>
        </w:tc>
      </w:tr>
      <w:tr w:rsidR="005D16A0">
        <w:trPr>
          <w:trHeight w:hRule="exact" w:val="255"/>
          <w:jc w:val="center"/>
        </w:trPr>
        <w:tc>
          <w:tcPr>
            <w:tcW w:w="824" w:type="pct"/>
            <w:vMerge/>
          </w:tcPr>
          <w:p w:rsidR="005D16A0" w:rsidRDefault="005D16A0">
            <w:pPr>
              <w:snapToGrid w:val="0"/>
              <w:jc w:val="center"/>
              <w:rPr>
                <w:color w:val="auto"/>
                <w:kern w:val="2"/>
                <w:sz w:val="24"/>
                <w:szCs w:val="24"/>
              </w:rPr>
            </w:pPr>
          </w:p>
        </w:tc>
        <w:tc>
          <w:tcPr>
            <w:tcW w:w="824" w:type="pct"/>
            <w:vAlign w:val="center"/>
          </w:tcPr>
          <w:p w:rsidR="005D16A0" w:rsidRDefault="00000000">
            <w:pPr>
              <w:snapToGrid w:val="0"/>
              <w:jc w:val="center"/>
              <w:rPr>
                <w:color w:val="auto"/>
                <w:kern w:val="2"/>
                <w:sz w:val="24"/>
                <w:szCs w:val="24"/>
              </w:rPr>
            </w:pPr>
            <w:r>
              <w:rPr>
                <w:color w:val="auto"/>
                <w:kern w:val="2"/>
                <w:sz w:val="24"/>
                <w:szCs w:val="24"/>
              </w:rPr>
              <w:t>0.45</w:t>
            </w:r>
          </w:p>
        </w:tc>
        <w:tc>
          <w:tcPr>
            <w:tcW w:w="838" w:type="pct"/>
          </w:tcPr>
          <w:p w:rsidR="005D16A0" w:rsidRDefault="00000000">
            <w:pPr>
              <w:snapToGrid w:val="0"/>
              <w:jc w:val="center"/>
              <w:rPr>
                <w:color w:val="auto"/>
                <w:kern w:val="2"/>
                <w:sz w:val="24"/>
                <w:szCs w:val="24"/>
              </w:rPr>
            </w:pPr>
            <w:r>
              <w:rPr>
                <w:color w:val="auto"/>
                <w:kern w:val="2"/>
                <w:sz w:val="24"/>
                <w:szCs w:val="24"/>
              </w:rPr>
              <w:t>5.3</w:t>
            </w:r>
          </w:p>
        </w:tc>
        <w:tc>
          <w:tcPr>
            <w:tcW w:w="838" w:type="pct"/>
          </w:tcPr>
          <w:p w:rsidR="005D16A0" w:rsidRDefault="00000000">
            <w:pPr>
              <w:snapToGrid w:val="0"/>
              <w:jc w:val="center"/>
              <w:rPr>
                <w:color w:val="auto"/>
                <w:kern w:val="2"/>
                <w:sz w:val="24"/>
                <w:szCs w:val="24"/>
              </w:rPr>
            </w:pPr>
            <w:r>
              <w:rPr>
                <w:rFonts w:hint="eastAsia"/>
                <w:color w:val="auto"/>
                <w:kern w:val="2"/>
                <w:sz w:val="24"/>
                <w:szCs w:val="24"/>
              </w:rPr>
              <w:t>-</w:t>
            </w:r>
          </w:p>
        </w:tc>
        <w:tc>
          <w:tcPr>
            <w:tcW w:w="838" w:type="pct"/>
          </w:tcPr>
          <w:p w:rsidR="005D16A0" w:rsidRDefault="00000000">
            <w:pPr>
              <w:snapToGrid w:val="0"/>
              <w:jc w:val="center"/>
              <w:rPr>
                <w:color w:val="auto"/>
                <w:kern w:val="2"/>
                <w:sz w:val="24"/>
                <w:szCs w:val="24"/>
              </w:rPr>
            </w:pPr>
            <w:r>
              <w:rPr>
                <w:rFonts w:hint="eastAsia"/>
                <w:color w:val="auto"/>
                <w:kern w:val="2"/>
                <w:sz w:val="24"/>
                <w:szCs w:val="24"/>
              </w:rPr>
              <w:t>-</w:t>
            </w:r>
          </w:p>
        </w:tc>
        <w:tc>
          <w:tcPr>
            <w:tcW w:w="838" w:type="pct"/>
          </w:tcPr>
          <w:p w:rsidR="005D16A0" w:rsidRDefault="00000000">
            <w:pPr>
              <w:snapToGrid w:val="0"/>
              <w:jc w:val="center"/>
              <w:rPr>
                <w:color w:val="auto"/>
                <w:kern w:val="2"/>
                <w:sz w:val="24"/>
                <w:szCs w:val="24"/>
              </w:rPr>
            </w:pPr>
            <w:r>
              <w:rPr>
                <w:rFonts w:hint="eastAsia"/>
                <w:color w:val="auto"/>
                <w:kern w:val="2"/>
                <w:sz w:val="24"/>
                <w:szCs w:val="24"/>
              </w:rPr>
              <w:t>-</w:t>
            </w:r>
          </w:p>
        </w:tc>
      </w:tr>
      <w:tr w:rsidR="005D16A0">
        <w:trPr>
          <w:trHeight w:hRule="exact" w:val="255"/>
          <w:jc w:val="center"/>
        </w:trPr>
        <w:tc>
          <w:tcPr>
            <w:tcW w:w="824" w:type="pct"/>
            <w:vMerge/>
          </w:tcPr>
          <w:p w:rsidR="005D16A0" w:rsidRDefault="005D16A0">
            <w:pPr>
              <w:snapToGrid w:val="0"/>
              <w:jc w:val="center"/>
              <w:rPr>
                <w:color w:val="auto"/>
                <w:kern w:val="2"/>
                <w:sz w:val="24"/>
                <w:szCs w:val="24"/>
              </w:rPr>
            </w:pPr>
          </w:p>
        </w:tc>
        <w:tc>
          <w:tcPr>
            <w:tcW w:w="824" w:type="pct"/>
            <w:vAlign w:val="center"/>
          </w:tcPr>
          <w:p w:rsidR="005D16A0" w:rsidRDefault="00000000">
            <w:pPr>
              <w:snapToGrid w:val="0"/>
              <w:jc w:val="center"/>
              <w:rPr>
                <w:color w:val="auto"/>
                <w:kern w:val="2"/>
                <w:sz w:val="24"/>
                <w:szCs w:val="24"/>
              </w:rPr>
            </w:pPr>
            <w:r>
              <w:rPr>
                <w:color w:val="auto"/>
                <w:kern w:val="2"/>
                <w:sz w:val="24"/>
                <w:szCs w:val="24"/>
              </w:rPr>
              <w:t>0.50</w:t>
            </w:r>
          </w:p>
        </w:tc>
        <w:tc>
          <w:tcPr>
            <w:tcW w:w="838" w:type="pct"/>
          </w:tcPr>
          <w:p w:rsidR="005D16A0" w:rsidRDefault="00000000">
            <w:pPr>
              <w:snapToGrid w:val="0"/>
              <w:jc w:val="center"/>
              <w:rPr>
                <w:color w:val="auto"/>
                <w:kern w:val="2"/>
                <w:sz w:val="24"/>
                <w:szCs w:val="24"/>
              </w:rPr>
            </w:pPr>
            <w:r>
              <w:rPr>
                <w:color w:val="auto"/>
                <w:kern w:val="2"/>
                <w:sz w:val="24"/>
                <w:szCs w:val="24"/>
              </w:rPr>
              <w:t>7.0</w:t>
            </w:r>
          </w:p>
        </w:tc>
        <w:tc>
          <w:tcPr>
            <w:tcW w:w="838" w:type="pct"/>
          </w:tcPr>
          <w:p w:rsidR="005D16A0" w:rsidRDefault="00000000">
            <w:pPr>
              <w:snapToGrid w:val="0"/>
              <w:jc w:val="center"/>
              <w:rPr>
                <w:color w:val="auto"/>
                <w:kern w:val="2"/>
                <w:sz w:val="24"/>
                <w:szCs w:val="24"/>
              </w:rPr>
            </w:pPr>
            <w:r>
              <w:rPr>
                <w:rFonts w:hint="eastAsia"/>
                <w:color w:val="auto"/>
                <w:kern w:val="2"/>
                <w:sz w:val="24"/>
                <w:szCs w:val="24"/>
              </w:rPr>
              <w:t>-</w:t>
            </w:r>
          </w:p>
        </w:tc>
        <w:tc>
          <w:tcPr>
            <w:tcW w:w="838" w:type="pct"/>
          </w:tcPr>
          <w:p w:rsidR="005D16A0" w:rsidRDefault="00000000">
            <w:pPr>
              <w:snapToGrid w:val="0"/>
              <w:jc w:val="center"/>
              <w:rPr>
                <w:color w:val="auto"/>
                <w:kern w:val="2"/>
                <w:sz w:val="24"/>
                <w:szCs w:val="24"/>
              </w:rPr>
            </w:pPr>
            <w:r>
              <w:rPr>
                <w:rFonts w:hint="eastAsia"/>
                <w:color w:val="auto"/>
                <w:kern w:val="2"/>
                <w:sz w:val="24"/>
                <w:szCs w:val="24"/>
              </w:rPr>
              <w:t>-</w:t>
            </w:r>
          </w:p>
        </w:tc>
        <w:tc>
          <w:tcPr>
            <w:tcW w:w="838" w:type="pct"/>
          </w:tcPr>
          <w:p w:rsidR="005D16A0" w:rsidRDefault="00000000">
            <w:pPr>
              <w:snapToGrid w:val="0"/>
              <w:jc w:val="center"/>
              <w:rPr>
                <w:color w:val="auto"/>
                <w:kern w:val="2"/>
                <w:sz w:val="24"/>
                <w:szCs w:val="24"/>
              </w:rPr>
            </w:pPr>
            <w:r>
              <w:rPr>
                <w:rFonts w:hint="eastAsia"/>
                <w:color w:val="auto"/>
                <w:kern w:val="2"/>
                <w:sz w:val="24"/>
                <w:szCs w:val="24"/>
              </w:rPr>
              <w:t>-</w:t>
            </w:r>
          </w:p>
        </w:tc>
      </w:tr>
      <w:tr w:rsidR="005D16A0">
        <w:trPr>
          <w:trHeight w:hRule="exact" w:val="255"/>
          <w:jc w:val="center"/>
        </w:trPr>
        <w:tc>
          <w:tcPr>
            <w:tcW w:w="824" w:type="pct"/>
            <w:vMerge/>
          </w:tcPr>
          <w:p w:rsidR="005D16A0" w:rsidRDefault="005D16A0">
            <w:pPr>
              <w:snapToGrid w:val="0"/>
              <w:jc w:val="center"/>
              <w:rPr>
                <w:color w:val="auto"/>
                <w:kern w:val="2"/>
                <w:sz w:val="24"/>
                <w:szCs w:val="24"/>
              </w:rPr>
            </w:pPr>
          </w:p>
        </w:tc>
        <w:tc>
          <w:tcPr>
            <w:tcW w:w="824" w:type="pct"/>
            <w:vAlign w:val="center"/>
          </w:tcPr>
          <w:p w:rsidR="005D16A0" w:rsidRDefault="00000000">
            <w:pPr>
              <w:snapToGrid w:val="0"/>
              <w:jc w:val="center"/>
              <w:rPr>
                <w:color w:val="auto"/>
                <w:kern w:val="2"/>
                <w:sz w:val="24"/>
                <w:szCs w:val="24"/>
              </w:rPr>
            </w:pPr>
            <w:r>
              <w:rPr>
                <w:color w:val="auto"/>
                <w:kern w:val="2"/>
                <w:sz w:val="24"/>
                <w:szCs w:val="24"/>
              </w:rPr>
              <w:t>0.55</w:t>
            </w:r>
          </w:p>
        </w:tc>
        <w:tc>
          <w:tcPr>
            <w:tcW w:w="838" w:type="pct"/>
          </w:tcPr>
          <w:p w:rsidR="005D16A0" w:rsidRDefault="00000000">
            <w:pPr>
              <w:snapToGrid w:val="0"/>
              <w:jc w:val="center"/>
              <w:rPr>
                <w:color w:val="auto"/>
                <w:kern w:val="2"/>
                <w:sz w:val="24"/>
                <w:szCs w:val="24"/>
              </w:rPr>
            </w:pPr>
            <w:r>
              <w:rPr>
                <w:color w:val="auto"/>
                <w:kern w:val="2"/>
                <w:sz w:val="24"/>
                <w:szCs w:val="24"/>
              </w:rPr>
              <w:t>9.2</w:t>
            </w:r>
          </w:p>
        </w:tc>
        <w:tc>
          <w:tcPr>
            <w:tcW w:w="838" w:type="pct"/>
          </w:tcPr>
          <w:p w:rsidR="005D16A0" w:rsidRDefault="00000000">
            <w:pPr>
              <w:snapToGrid w:val="0"/>
              <w:jc w:val="center"/>
              <w:rPr>
                <w:color w:val="auto"/>
                <w:kern w:val="2"/>
                <w:sz w:val="24"/>
                <w:szCs w:val="24"/>
              </w:rPr>
            </w:pPr>
            <w:r>
              <w:rPr>
                <w:rFonts w:hint="eastAsia"/>
                <w:color w:val="auto"/>
                <w:kern w:val="2"/>
                <w:sz w:val="24"/>
                <w:szCs w:val="24"/>
              </w:rPr>
              <w:t>-</w:t>
            </w:r>
          </w:p>
        </w:tc>
        <w:tc>
          <w:tcPr>
            <w:tcW w:w="838" w:type="pct"/>
          </w:tcPr>
          <w:p w:rsidR="005D16A0" w:rsidRDefault="00000000">
            <w:pPr>
              <w:snapToGrid w:val="0"/>
              <w:jc w:val="center"/>
              <w:rPr>
                <w:color w:val="auto"/>
                <w:kern w:val="2"/>
                <w:sz w:val="24"/>
                <w:szCs w:val="24"/>
              </w:rPr>
            </w:pPr>
            <w:r>
              <w:rPr>
                <w:rFonts w:hint="eastAsia"/>
                <w:color w:val="auto"/>
                <w:kern w:val="2"/>
                <w:sz w:val="24"/>
                <w:szCs w:val="24"/>
              </w:rPr>
              <w:t>-</w:t>
            </w:r>
          </w:p>
        </w:tc>
        <w:tc>
          <w:tcPr>
            <w:tcW w:w="838" w:type="pct"/>
          </w:tcPr>
          <w:p w:rsidR="005D16A0" w:rsidRDefault="00000000">
            <w:pPr>
              <w:snapToGrid w:val="0"/>
              <w:jc w:val="center"/>
              <w:rPr>
                <w:color w:val="auto"/>
                <w:kern w:val="2"/>
                <w:sz w:val="24"/>
                <w:szCs w:val="24"/>
              </w:rPr>
            </w:pPr>
            <w:r>
              <w:rPr>
                <w:rFonts w:hint="eastAsia"/>
                <w:color w:val="auto"/>
                <w:kern w:val="2"/>
                <w:sz w:val="24"/>
                <w:szCs w:val="24"/>
              </w:rPr>
              <w:t>-</w:t>
            </w:r>
          </w:p>
        </w:tc>
      </w:tr>
      <w:tr w:rsidR="005D16A0">
        <w:trPr>
          <w:trHeight w:hRule="exact" w:val="255"/>
          <w:jc w:val="center"/>
        </w:trPr>
        <w:tc>
          <w:tcPr>
            <w:tcW w:w="824" w:type="pct"/>
            <w:vMerge/>
          </w:tcPr>
          <w:p w:rsidR="005D16A0" w:rsidRDefault="005D16A0">
            <w:pPr>
              <w:snapToGrid w:val="0"/>
              <w:jc w:val="center"/>
              <w:rPr>
                <w:color w:val="auto"/>
                <w:kern w:val="2"/>
                <w:sz w:val="24"/>
                <w:szCs w:val="24"/>
              </w:rPr>
            </w:pPr>
          </w:p>
        </w:tc>
        <w:tc>
          <w:tcPr>
            <w:tcW w:w="824" w:type="pct"/>
            <w:vAlign w:val="center"/>
          </w:tcPr>
          <w:p w:rsidR="005D16A0" w:rsidRDefault="00000000">
            <w:pPr>
              <w:snapToGrid w:val="0"/>
              <w:jc w:val="center"/>
              <w:rPr>
                <w:color w:val="auto"/>
                <w:kern w:val="2"/>
                <w:sz w:val="24"/>
                <w:szCs w:val="24"/>
              </w:rPr>
            </w:pPr>
            <w:r>
              <w:rPr>
                <w:color w:val="auto"/>
                <w:kern w:val="2"/>
                <w:sz w:val="24"/>
                <w:szCs w:val="24"/>
              </w:rPr>
              <w:t>0.60</w:t>
            </w:r>
          </w:p>
        </w:tc>
        <w:tc>
          <w:tcPr>
            <w:tcW w:w="838" w:type="pct"/>
          </w:tcPr>
          <w:p w:rsidR="005D16A0" w:rsidRDefault="00000000">
            <w:pPr>
              <w:snapToGrid w:val="0"/>
              <w:jc w:val="center"/>
              <w:rPr>
                <w:color w:val="auto"/>
                <w:kern w:val="2"/>
                <w:sz w:val="24"/>
                <w:szCs w:val="24"/>
              </w:rPr>
            </w:pPr>
            <w:r>
              <w:rPr>
                <w:color w:val="auto"/>
                <w:kern w:val="2"/>
                <w:sz w:val="24"/>
                <w:szCs w:val="24"/>
              </w:rPr>
              <w:t>12.2</w:t>
            </w:r>
          </w:p>
        </w:tc>
        <w:tc>
          <w:tcPr>
            <w:tcW w:w="838" w:type="pct"/>
          </w:tcPr>
          <w:p w:rsidR="005D16A0" w:rsidRDefault="00000000">
            <w:pPr>
              <w:snapToGrid w:val="0"/>
              <w:jc w:val="center"/>
              <w:rPr>
                <w:color w:val="auto"/>
                <w:kern w:val="2"/>
                <w:sz w:val="24"/>
                <w:szCs w:val="24"/>
              </w:rPr>
            </w:pPr>
            <w:r>
              <w:rPr>
                <w:rFonts w:hint="eastAsia"/>
                <w:color w:val="auto"/>
                <w:kern w:val="2"/>
                <w:sz w:val="24"/>
                <w:szCs w:val="24"/>
              </w:rPr>
              <w:t>-</w:t>
            </w:r>
          </w:p>
        </w:tc>
        <w:tc>
          <w:tcPr>
            <w:tcW w:w="838" w:type="pct"/>
          </w:tcPr>
          <w:p w:rsidR="005D16A0" w:rsidRDefault="00000000">
            <w:pPr>
              <w:snapToGrid w:val="0"/>
              <w:jc w:val="center"/>
              <w:rPr>
                <w:color w:val="auto"/>
                <w:kern w:val="2"/>
                <w:sz w:val="24"/>
                <w:szCs w:val="24"/>
              </w:rPr>
            </w:pPr>
            <w:r>
              <w:rPr>
                <w:rFonts w:hint="eastAsia"/>
                <w:color w:val="auto"/>
                <w:kern w:val="2"/>
                <w:sz w:val="24"/>
                <w:szCs w:val="24"/>
              </w:rPr>
              <w:t>-</w:t>
            </w:r>
          </w:p>
        </w:tc>
        <w:tc>
          <w:tcPr>
            <w:tcW w:w="838" w:type="pct"/>
          </w:tcPr>
          <w:p w:rsidR="005D16A0" w:rsidRDefault="00000000">
            <w:pPr>
              <w:snapToGrid w:val="0"/>
              <w:jc w:val="center"/>
              <w:rPr>
                <w:color w:val="auto"/>
                <w:kern w:val="2"/>
                <w:sz w:val="24"/>
                <w:szCs w:val="24"/>
              </w:rPr>
            </w:pPr>
            <w:r>
              <w:rPr>
                <w:rFonts w:hint="eastAsia"/>
                <w:color w:val="auto"/>
                <w:kern w:val="2"/>
                <w:sz w:val="24"/>
                <w:szCs w:val="24"/>
              </w:rPr>
              <w:t>-</w:t>
            </w:r>
          </w:p>
        </w:tc>
      </w:tr>
      <w:tr w:rsidR="005D16A0">
        <w:trPr>
          <w:trHeight w:hRule="exact" w:val="255"/>
          <w:jc w:val="center"/>
        </w:trPr>
        <w:tc>
          <w:tcPr>
            <w:tcW w:w="824" w:type="pct"/>
            <w:vMerge/>
          </w:tcPr>
          <w:p w:rsidR="005D16A0" w:rsidRDefault="005D16A0">
            <w:pPr>
              <w:snapToGrid w:val="0"/>
              <w:jc w:val="center"/>
              <w:rPr>
                <w:color w:val="auto"/>
                <w:kern w:val="2"/>
                <w:sz w:val="24"/>
                <w:szCs w:val="24"/>
              </w:rPr>
            </w:pPr>
          </w:p>
        </w:tc>
        <w:tc>
          <w:tcPr>
            <w:tcW w:w="824" w:type="pct"/>
            <w:vAlign w:val="center"/>
          </w:tcPr>
          <w:p w:rsidR="005D16A0" w:rsidRDefault="00000000">
            <w:pPr>
              <w:snapToGrid w:val="0"/>
              <w:jc w:val="center"/>
              <w:rPr>
                <w:color w:val="auto"/>
                <w:kern w:val="2"/>
                <w:sz w:val="24"/>
                <w:szCs w:val="24"/>
              </w:rPr>
            </w:pPr>
            <w:r>
              <w:rPr>
                <w:color w:val="auto"/>
                <w:kern w:val="2"/>
                <w:sz w:val="24"/>
                <w:szCs w:val="24"/>
              </w:rPr>
              <w:t>0.65</w:t>
            </w:r>
          </w:p>
        </w:tc>
        <w:tc>
          <w:tcPr>
            <w:tcW w:w="838" w:type="pct"/>
          </w:tcPr>
          <w:p w:rsidR="005D16A0" w:rsidRDefault="00000000">
            <w:pPr>
              <w:snapToGrid w:val="0"/>
              <w:jc w:val="center"/>
              <w:rPr>
                <w:color w:val="auto"/>
                <w:kern w:val="2"/>
                <w:sz w:val="24"/>
                <w:szCs w:val="24"/>
              </w:rPr>
            </w:pPr>
            <w:r>
              <w:rPr>
                <w:color w:val="auto"/>
                <w:kern w:val="2"/>
                <w:sz w:val="24"/>
                <w:szCs w:val="24"/>
              </w:rPr>
              <w:t>15.0*</w:t>
            </w:r>
          </w:p>
        </w:tc>
        <w:tc>
          <w:tcPr>
            <w:tcW w:w="838" w:type="pct"/>
          </w:tcPr>
          <w:p w:rsidR="005D16A0" w:rsidRDefault="00000000">
            <w:pPr>
              <w:snapToGrid w:val="0"/>
              <w:jc w:val="center"/>
              <w:rPr>
                <w:color w:val="auto"/>
                <w:kern w:val="2"/>
                <w:sz w:val="24"/>
                <w:szCs w:val="24"/>
              </w:rPr>
            </w:pPr>
            <w:r>
              <w:rPr>
                <w:rFonts w:hint="eastAsia"/>
                <w:color w:val="auto"/>
                <w:kern w:val="2"/>
                <w:sz w:val="24"/>
                <w:szCs w:val="24"/>
              </w:rPr>
              <w:t>-</w:t>
            </w:r>
          </w:p>
        </w:tc>
        <w:tc>
          <w:tcPr>
            <w:tcW w:w="838" w:type="pct"/>
          </w:tcPr>
          <w:p w:rsidR="005D16A0" w:rsidRDefault="00000000">
            <w:pPr>
              <w:snapToGrid w:val="0"/>
              <w:jc w:val="center"/>
              <w:rPr>
                <w:color w:val="auto"/>
                <w:kern w:val="2"/>
                <w:sz w:val="24"/>
                <w:szCs w:val="24"/>
              </w:rPr>
            </w:pPr>
            <w:r>
              <w:rPr>
                <w:rFonts w:hint="eastAsia"/>
                <w:color w:val="auto"/>
                <w:kern w:val="2"/>
                <w:sz w:val="24"/>
                <w:szCs w:val="24"/>
              </w:rPr>
              <w:t>-</w:t>
            </w:r>
          </w:p>
        </w:tc>
        <w:tc>
          <w:tcPr>
            <w:tcW w:w="838" w:type="pct"/>
          </w:tcPr>
          <w:p w:rsidR="005D16A0" w:rsidRDefault="00000000">
            <w:pPr>
              <w:snapToGrid w:val="0"/>
              <w:jc w:val="center"/>
              <w:rPr>
                <w:color w:val="auto"/>
                <w:kern w:val="2"/>
                <w:sz w:val="24"/>
                <w:szCs w:val="24"/>
              </w:rPr>
            </w:pPr>
            <w:r>
              <w:rPr>
                <w:rFonts w:hint="eastAsia"/>
                <w:color w:val="auto"/>
                <w:kern w:val="2"/>
                <w:sz w:val="24"/>
                <w:szCs w:val="24"/>
              </w:rPr>
              <w:t>-</w:t>
            </w:r>
          </w:p>
        </w:tc>
      </w:tr>
      <w:tr w:rsidR="005D16A0">
        <w:trPr>
          <w:trHeight w:hRule="exact" w:val="255"/>
          <w:jc w:val="center"/>
        </w:trPr>
        <w:tc>
          <w:tcPr>
            <w:tcW w:w="824" w:type="pct"/>
            <w:vMerge w:val="restart"/>
            <w:vAlign w:val="center"/>
          </w:tcPr>
          <w:p w:rsidR="005D16A0" w:rsidRDefault="00000000">
            <w:pPr>
              <w:snapToGrid w:val="0"/>
              <w:jc w:val="center"/>
              <w:rPr>
                <w:color w:val="auto"/>
                <w:kern w:val="2"/>
                <w:sz w:val="24"/>
                <w:szCs w:val="24"/>
              </w:rPr>
            </w:pPr>
            <w:r>
              <w:rPr>
                <w:color w:val="auto"/>
                <w:kern w:val="2"/>
                <w:sz w:val="24"/>
                <w:szCs w:val="24"/>
              </w:rPr>
              <w:t>35</w:t>
            </w:r>
          </w:p>
        </w:tc>
        <w:tc>
          <w:tcPr>
            <w:tcW w:w="824" w:type="pct"/>
            <w:vAlign w:val="center"/>
          </w:tcPr>
          <w:p w:rsidR="005D16A0" w:rsidRDefault="00000000">
            <w:pPr>
              <w:snapToGrid w:val="0"/>
              <w:jc w:val="center"/>
              <w:rPr>
                <w:color w:val="auto"/>
                <w:kern w:val="2"/>
                <w:sz w:val="24"/>
                <w:szCs w:val="24"/>
              </w:rPr>
            </w:pPr>
            <w:r>
              <w:rPr>
                <w:color w:val="auto"/>
                <w:kern w:val="2"/>
                <w:sz w:val="24"/>
                <w:szCs w:val="24"/>
              </w:rPr>
              <w:t>0.40</w:t>
            </w:r>
          </w:p>
        </w:tc>
        <w:tc>
          <w:tcPr>
            <w:tcW w:w="838" w:type="pct"/>
          </w:tcPr>
          <w:p w:rsidR="005D16A0" w:rsidRDefault="00000000">
            <w:pPr>
              <w:snapToGrid w:val="0"/>
              <w:jc w:val="center"/>
              <w:rPr>
                <w:color w:val="auto"/>
                <w:kern w:val="2"/>
                <w:sz w:val="24"/>
                <w:szCs w:val="24"/>
              </w:rPr>
            </w:pPr>
            <w:r>
              <w:rPr>
                <w:color w:val="auto"/>
                <w:kern w:val="2"/>
                <w:sz w:val="24"/>
                <w:szCs w:val="24"/>
              </w:rPr>
              <w:t>5.4</w:t>
            </w:r>
          </w:p>
        </w:tc>
        <w:tc>
          <w:tcPr>
            <w:tcW w:w="838" w:type="pct"/>
          </w:tcPr>
          <w:p w:rsidR="005D16A0" w:rsidRDefault="00000000">
            <w:pPr>
              <w:snapToGrid w:val="0"/>
              <w:jc w:val="center"/>
              <w:rPr>
                <w:color w:val="auto"/>
                <w:kern w:val="2"/>
                <w:sz w:val="24"/>
                <w:szCs w:val="24"/>
              </w:rPr>
            </w:pPr>
            <w:r>
              <w:rPr>
                <w:color w:val="auto"/>
                <w:kern w:val="2"/>
                <w:sz w:val="24"/>
                <w:szCs w:val="24"/>
              </w:rPr>
              <w:t>2.8</w:t>
            </w:r>
          </w:p>
        </w:tc>
        <w:tc>
          <w:tcPr>
            <w:tcW w:w="838" w:type="pct"/>
          </w:tcPr>
          <w:p w:rsidR="005D16A0" w:rsidRDefault="00000000">
            <w:pPr>
              <w:snapToGrid w:val="0"/>
              <w:jc w:val="center"/>
              <w:rPr>
                <w:color w:val="auto"/>
                <w:kern w:val="2"/>
                <w:sz w:val="24"/>
                <w:szCs w:val="24"/>
              </w:rPr>
            </w:pPr>
            <w:r>
              <w:rPr>
                <w:color w:val="auto"/>
                <w:kern w:val="2"/>
                <w:sz w:val="24"/>
                <w:szCs w:val="24"/>
              </w:rPr>
              <w:t>2.1</w:t>
            </w:r>
          </w:p>
        </w:tc>
        <w:tc>
          <w:tcPr>
            <w:tcW w:w="838" w:type="pct"/>
          </w:tcPr>
          <w:p w:rsidR="005D16A0" w:rsidRDefault="00000000">
            <w:pPr>
              <w:snapToGrid w:val="0"/>
              <w:jc w:val="center"/>
              <w:rPr>
                <w:color w:val="auto"/>
                <w:kern w:val="2"/>
                <w:sz w:val="24"/>
                <w:szCs w:val="24"/>
              </w:rPr>
            </w:pPr>
            <w:r>
              <w:rPr>
                <w:color w:val="auto"/>
                <w:kern w:val="2"/>
                <w:sz w:val="24"/>
                <w:szCs w:val="24"/>
              </w:rPr>
              <w:t>1.7</w:t>
            </w:r>
          </w:p>
        </w:tc>
      </w:tr>
      <w:tr w:rsidR="005D16A0">
        <w:trPr>
          <w:trHeight w:hRule="exact" w:val="255"/>
          <w:jc w:val="center"/>
        </w:trPr>
        <w:tc>
          <w:tcPr>
            <w:tcW w:w="824" w:type="pct"/>
            <w:vMerge/>
          </w:tcPr>
          <w:p w:rsidR="005D16A0" w:rsidRDefault="005D16A0">
            <w:pPr>
              <w:snapToGrid w:val="0"/>
              <w:jc w:val="center"/>
              <w:rPr>
                <w:color w:val="auto"/>
                <w:kern w:val="2"/>
                <w:sz w:val="24"/>
                <w:szCs w:val="24"/>
              </w:rPr>
            </w:pPr>
          </w:p>
        </w:tc>
        <w:tc>
          <w:tcPr>
            <w:tcW w:w="824" w:type="pct"/>
            <w:vAlign w:val="center"/>
          </w:tcPr>
          <w:p w:rsidR="005D16A0" w:rsidRDefault="00000000">
            <w:pPr>
              <w:snapToGrid w:val="0"/>
              <w:jc w:val="center"/>
              <w:rPr>
                <w:color w:val="auto"/>
                <w:kern w:val="2"/>
                <w:sz w:val="24"/>
                <w:szCs w:val="24"/>
              </w:rPr>
            </w:pPr>
            <w:r>
              <w:rPr>
                <w:color w:val="auto"/>
                <w:kern w:val="2"/>
                <w:sz w:val="24"/>
                <w:szCs w:val="24"/>
              </w:rPr>
              <w:t>0.45</w:t>
            </w:r>
          </w:p>
        </w:tc>
        <w:tc>
          <w:tcPr>
            <w:tcW w:w="838" w:type="pct"/>
          </w:tcPr>
          <w:p w:rsidR="005D16A0" w:rsidRDefault="00000000">
            <w:pPr>
              <w:snapToGrid w:val="0"/>
              <w:jc w:val="center"/>
              <w:rPr>
                <w:color w:val="auto"/>
                <w:kern w:val="2"/>
                <w:sz w:val="24"/>
                <w:szCs w:val="24"/>
              </w:rPr>
            </w:pPr>
            <w:r>
              <w:rPr>
                <w:color w:val="auto"/>
                <w:kern w:val="2"/>
                <w:sz w:val="24"/>
                <w:szCs w:val="24"/>
              </w:rPr>
              <w:t>7.2</w:t>
            </w:r>
          </w:p>
        </w:tc>
        <w:tc>
          <w:tcPr>
            <w:tcW w:w="838" w:type="pct"/>
          </w:tcPr>
          <w:p w:rsidR="005D16A0" w:rsidRDefault="00000000">
            <w:pPr>
              <w:snapToGrid w:val="0"/>
              <w:jc w:val="center"/>
              <w:rPr>
                <w:color w:val="auto"/>
                <w:kern w:val="2"/>
                <w:sz w:val="24"/>
                <w:szCs w:val="24"/>
              </w:rPr>
            </w:pPr>
            <w:r>
              <w:rPr>
                <w:color w:val="auto"/>
                <w:kern w:val="2"/>
                <w:sz w:val="24"/>
                <w:szCs w:val="24"/>
              </w:rPr>
              <w:t>3.7</w:t>
            </w:r>
          </w:p>
        </w:tc>
        <w:tc>
          <w:tcPr>
            <w:tcW w:w="838" w:type="pct"/>
          </w:tcPr>
          <w:p w:rsidR="005D16A0" w:rsidRDefault="00000000">
            <w:pPr>
              <w:snapToGrid w:val="0"/>
              <w:jc w:val="center"/>
              <w:rPr>
                <w:color w:val="auto"/>
                <w:kern w:val="2"/>
                <w:sz w:val="24"/>
                <w:szCs w:val="24"/>
              </w:rPr>
            </w:pPr>
            <w:r>
              <w:rPr>
                <w:color w:val="auto"/>
                <w:kern w:val="2"/>
                <w:sz w:val="24"/>
                <w:szCs w:val="24"/>
              </w:rPr>
              <w:t>2.7</w:t>
            </w:r>
          </w:p>
        </w:tc>
        <w:tc>
          <w:tcPr>
            <w:tcW w:w="838" w:type="pct"/>
          </w:tcPr>
          <w:p w:rsidR="005D16A0" w:rsidRDefault="00000000">
            <w:pPr>
              <w:snapToGrid w:val="0"/>
              <w:jc w:val="center"/>
              <w:rPr>
                <w:color w:val="auto"/>
                <w:kern w:val="2"/>
                <w:sz w:val="24"/>
                <w:szCs w:val="24"/>
              </w:rPr>
            </w:pPr>
            <w:r>
              <w:rPr>
                <w:color w:val="auto"/>
                <w:kern w:val="2"/>
                <w:sz w:val="24"/>
                <w:szCs w:val="24"/>
              </w:rPr>
              <w:t>2.2</w:t>
            </w:r>
          </w:p>
        </w:tc>
      </w:tr>
      <w:tr w:rsidR="005D16A0">
        <w:trPr>
          <w:trHeight w:hRule="exact" w:val="255"/>
          <w:jc w:val="center"/>
        </w:trPr>
        <w:tc>
          <w:tcPr>
            <w:tcW w:w="824" w:type="pct"/>
            <w:vMerge/>
          </w:tcPr>
          <w:p w:rsidR="005D16A0" w:rsidRDefault="005D16A0">
            <w:pPr>
              <w:snapToGrid w:val="0"/>
              <w:jc w:val="center"/>
              <w:rPr>
                <w:color w:val="auto"/>
                <w:kern w:val="2"/>
                <w:sz w:val="24"/>
                <w:szCs w:val="24"/>
              </w:rPr>
            </w:pPr>
          </w:p>
        </w:tc>
        <w:tc>
          <w:tcPr>
            <w:tcW w:w="824" w:type="pct"/>
            <w:vAlign w:val="center"/>
          </w:tcPr>
          <w:p w:rsidR="005D16A0" w:rsidRDefault="00000000">
            <w:pPr>
              <w:snapToGrid w:val="0"/>
              <w:jc w:val="center"/>
              <w:rPr>
                <w:color w:val="auto"/>
                <w:kern w:val="2"/>
                <w:sz w:val="24"/>
                <w:szCs w:val="24"/>
              </w:rPr>
            </w:pPr>
            <w:r>
              <w:rPr>
                <w:color w:val="auto"/>
                <w:kern w:val="2"/>
                <w:sz w:val="24"/>
                <w:szCs w:val="24"/>
              </w:rPr>
              <w:t>0.50</w:t>
            </w:r>
          </w:p>
        </w:tc>
        <w:tc>
          <w:tcPr>
            <w:tcW w:w="838" w:type="pct"/>
          </w:tcPr>
          <w:p w:rsidR="005D16A0" w:rsidRDefault="00000000">
            <w:pPr>
              <w:snapToGrid w:val="0"/>
              <w:jc w:val="center"/>
              <w:rPr>
                <w:color w:val="auto"/>
                <w:kern w:val="2"/>
                <w:sz w:val="24"/>
                <w:szCs w:val="24"/>
              </w:rPr>
            </w:pPr>
            <w:r>
              <w:rPr>
                <w:color w:val="auto"/>
                <w:kern w:val="2"/>
                <w:sz w:val="24"/>
                <w:szCs w:val="24"/>
              </w:rPr>
              <w:t>9.5</w:t>
            </w:r>
          </w:p>
        </w:tc>
        <w:tc>
          <w:tcPr>
            <w:tcW w:w="838" w:type="pct"/>
          </w:tcPr>
          <w:p w:rsidR="005D16A0" w:rsidRDefault="00000000">
            <w:pPr>
              <w:snapToGrid w:val="0"/>
              <w:jc w:val="center"/>
              <w:rPr>
                <w:color w:val="auto"/>
                <w:kern w:val="2"/>
                <w:sz w:val="24"/>
                <w:szCs w:val="24"/>
              </w:rPr>
            </w:pPr>
            <w:r>
              <w:rPr>
                <w:color w:val="auto"/>
                <w:kern w:val="2"/>
                <w:sz w:val="24"/>
                <w:szCs w:val="24"/>
              </w:rPr>
              <w:t>4.9</w:t>
            </w:r>
          </w:p>
        </w:tc>
        <w:tc>
          <w:tcPr>
            <w:tcW w:w="838" w:type="pct"/>
          </w:tcPr>
          <w:p w:rsidR="005D16A0" w:rsidRDefault="00000000">
            <w:pPr>
              <w:snapToGrid w:val="0"/>
              <w:jc w:val="center"/>
              <w:rPr>
                <w:color w:val="auto"/>
                <w:kern w:val="2"/>
                <w:sz w:val="24"/>
                <w:szCs w:val="24"/>
              </w:rPr>
            </w:pPr>
            <w:r>
              <w:rPr>
                <w:color w:val="auto"/>
                <w:kern w:val="2"/>
                <w:sz w:val="24"/>
                <w:szCs w:val="24"/>
              </w:rPr>
              <w:t>3.6</w:t>
            </w:r>
          </w:p>
        </w:tc>
        <w:tc>
          <w:tcPr>
            <w:tcW w:w="838" w:type="pct"/>
          </w:tcPr>
          <w:p w:rsidR="005D16A0" w:rsidRDefault="00000000">
            <w:pPr>
              <w:snapToGrid w:val="0"/>
              <w:jc w:val="center"/>
              <w:rPr>
                <w:color w:val="auto"/>
                <w:kern w:val="2"/>
                <w:sz w:val="24"/>
                <w:szCs w:val="24"/>
              </w:rPr>
            </w:pPr>
            <w:r>
              <w:rPr>
                <w:color w:val="auto"/>
                <w:kern w:val="2"/>
                <w:sz w:val="24"/>
                <w:szCs w:val="24"/>
              </w:rPr>
              <w:t>2.9</w:t>
            </w:r>
          </w:p>
        </w:tc>
      </w:tr>
      <w:tr w:rsidR="005D16A0">
        <w:trPr>
          <w:trHeight w:hRule="exact" w:val="255"/>
          <w:jc w:val="center"/>
        </w:trPr>
        <w:tc>
          <w:tcPr>
            <w:tcW w:w="824" w:type="pct"/>
            <w:vMerge/>
          </w:tcPr>
          <w:p w:rsidR="005D16A0" w:rsidRDefault="005D16A0">
            <w:pPr>
              <w:snapToGrid w:val="0"/>
              <w:jc w:val="center"/>
              <w:rPr>
                <w:color w:val="auto"/>
                <w:kern w:val="2"/>
                <w:sz w:val="24"/>
                <w:szCs w:val="24"/>
              </w:rPr>
            </w:pPr>
          </w:p>
        </w:tc>
        <w:tc>
          <w:tcPr>
            <w:tcW w:w="824" w:type="pct"/>
            <w:vAlign w:val="center"/>
          </w:tcPr>
          <w:p w:rsidR="005D16A0" w:rsidRDefault="00000000">
            <w:pPr>
              <w:snapToGrid w:val="0"/>
              <w:jc w:val="center"/>
              <w:rPr>
                <w:color w:val="auto"/>
                <w:kern w:val="2"/>
                <w:sz w:val="24"/>
                <w:szCs w:val="24"/>
              </w:rPr>
            </w:pPr>
            <w:r>
              <w:rPr>
                <w:color w:val="auto"/>
                <w:kern w:val="2"/>
                <w:sz w:val="24"/>
                <w:szCs w:val="24"/>
              </w:rPr>
              <w:t>0.55</w:t>
            </w:r>
          </w:p>
        </w:tc>
        <w:tc>
          <w:tcPr>
            <w:tcW w:w="838" w:type="pct"/>
          </w:tcPr>
          <w:p w:rsidR="005D16A0" w:rsidRDefault="00000000">
            <w:pPr>
              <w:snapToGrid w:val="0"/>
              <w:jc w:val="center"/>
              <w:rPr>
                <w:color w:val="auto"/>
                <w:kern w:val="2"/>
                <w:sz w:val="24"/>
                <w:szCs w:val="24"/>
              </w:rPr>
            </w:pPr>
            <w:r>
              <w:rPr>
                <w:color w:val="auto"/>
                <w:kern w:val="2"/>
                <w:sz w:val="24"/>
                <w:szCs w:val="24"/>
              </w:rPr>
              <w:t>12.6</w:t>
            </w:r>
          </w:p>
        </w:tc>
        <w:tc>
          <w:tcPr>
            <w:tcW w:w="838" w:type="pct"/>
          </w:tcPr>
          <w:p w:rsidR="005D16A0" w:rsidRDefault="00000000">
            <w:pPr>
              <w:snapToGrid w:val="0"/>
              <w:jc w:val="center"/>
              <w:rPr>
                <w:color w:val="auto"/>
                <w:kern w:val="2"/>
                <w:sz w:val="24"/>
                <w:szCs w:val="24"/>
              </w:rPr>
            </w:pPr>
            <w:r>
              <w:rPr>
                <w:color w:val="auto"/>
                <w:kern w:val="2"/>
                <w:sz w:val="24"/>
                <w:szCs w:val="24"/>
              </w:rPr>
              <w:t>6.5</w:t>
            </w:r>
          </w:p>
        </w:tc>
        <w:tc>
          <w:tcPr>
            <w:tcW w:w="838" w:type="pct"/>
          </w:tcPr>
          <w:p w:rsidR="005D16A0" w:rsidRDefault="00000000">
            <w:pPr>
              <w:snapToGrid w:val="0"/>
              <w:jc w:val="center"/>
              <w:rPr>
                <w:color w:val="auto"/>
                <w:kern w:val="2"/>
                <w:sz w:val="24"/>
                <w:szCs w:val="24"/>
              </w:rPr>
            </w:pPr>
            <w:r>
              <w:rPr>
                <w:color w:val="auto"/>
                <w:kern w:val="2"/>
                <w:sz w:val="24"/>
                <w:szCs w:val="24"/>
              </w:rPr>
              <w:t>4.8</w:t>
            </w:r>
          </w:p>
        </w:tc>
        <w:tc>
          <w:tcPr>
            <w:tcW w:w="838" w:type="pct"/>
          </w:tcPr>
          <w:p w:rsidR="005D16A0" w:rsidRDefault="00000000">
            <w:pPr>
              <w:snapToGrid w:val="0"/>
              <w:jc w:val="center"/>
              <w:rPr>
                <w:color w:val="auto"/>
                <w:kern w:val="2"/>
                <w:sz w:val="24"/>
                <w:szCs w:val="24"/>
              </w:rPr>
            </w:pPr>
            <w:r>
              <w:rPr>
                <w:color w:val="auto"/>
                <w:kern w:val="2"/>
                <w:sz w:val="24"/>
                <w:szCs w:val="24"/>
              </w:rPr>
              <w:t>3.9</w:t>
            </w:r>
          </w:p>
        </w:tc>
      </w:tr>
      <w:tr w:rsidR="005D16A0">
        <w:trPr>
          <w:trHeight w:hRule="exact" w:val="255"/>
          <w:jc w:val="center"/>
        </w:trPr>
        <w:tc>
          <w:tcPr>
            <w:tcW w:w="824" w:type="pct"/>
            <w:vMerge/>
          </w:tcPr>
          <w:p w:rsidR="005D16A0" w:rsidRDefault="005D16A0">
            <w:pPr>
              <w:snapToGrid w:val="0"/>
              <w:jc w:val="center"/>
              <w:rPr>
                <w:color w:val="auto"/>
                <w:kern w:val="2"/>
                <w:sz w:val="24"/>
                <w:szCs w:val="24"/>
              </w:rPr>
            </w:pPr>
          </w:p>
        </w:tc>
        <w:tc>
          <w:tcPr>
            <w:tcW w:w="824" w:type="pct"/>
            <w:vAlign w:val="center"/>
          </w:tcPr>
          <w:p w:rsidR="005D16A0" w:rsidRDefault="00000000">
            <w:pPr>
              <w:snapToGrid w:val="0"/>
              <w:jc w:val="center"/>
              <w:rPr>
                <w:color w:val="auto"/>
                <w:kern w:val="2"/>
                <w:sz w:val="24"/>
                <w:szCs w:val="24"/>
              </w:rPr>
            </w:pPr>
            <w:r>
              <w:rPr>
                <w:color w:val="auto"/>
                <w:kern w:val="2"/>
                <w:sz w:val="24"/>
                <w:szCs w:val="24"/>
              </w:rPr>
              <w:t>0.60</w:t>
            </w:r>
          </w:p>
        </w:tc>
        <w:tc>
          <w:tcPr>
            <w:tcW w:w="838" w:type="pct"/>
          </w:tcPr>
          <w:p w:rsidR="005D16A0" w:rsidRDefault="00000000">
            <w:pPr>
              <w:snapToGrid w:val="0"/>
              <w:jc w:val="center"/>
              <w:rPr>
                <w:color w:val="auto"/>
                <w:kern w:val="2"/>
                <w:sz w:val="24"/>
                <w:szCs w:val="24"/>
              </w:rPr>
            </w:pPr>
            <w:r>
              <w:rPr>
                <w:color w:val="auto"/>
                <w:kern w:val="2"/>
                <w:sz w:val="24"/>
                <w:szCs w:val="24"/>
              </w:rPr>
              <w:t>15*</w:t>
            </w:r>
          </w:p>
        </w:tc>
        <w:tc>
          <w:tcPr>
            <w:tcW w:w="838" w:type="pct"/>
          </w:tcPr>
          <w:p w:rsidR="005D16A0" w:rsidRDefault="00000000">
            <w:pPr>
              <w:snapToGrid w:val="0"/>
              <w:jc w:val="center"/>
              <w:rPr>
                <w:color w:val="auto"/>
                <w:kern w:val="2"/>
                <w:sz w:val="24"/>
                <w:szCs w:val="24"/>
              </w:rPr>
            </w:pPr>
            <w:r>
              <w:rPr>
                <w:color w:val="auto"/>
                <w:kern w:val="2"/>
                <w:sz w:val="24"/>
                <w:szCs w:val="24"/>
              </w:rPr>
              <w:t>8.6</w:t>
            </w:r>
          </w:p>
        </w:tc>
        <w:tc>
          <w:tcPr>
            <w:tcW w:w="838" w:type="pct"/>
          </w:tcPr>
          <w:p w:rsidR="005D16A0" w:rsidRDefault="00000000">
            <w:pPr>
              <w:snapToGrid w:val="0"/>
              <w:jc w:val="center"/>
              <w:rPr>
                <w:color w:val="auto"/>
                <w:kern w:val="2"/>
                <w:sz w:val="24"/>
                <w:szCs w:val="24"/>
              </w:rPr>
            </w:pPr>
            <w:r>
              <w:rPr>
                <w:color w:val="auto"/>
                <w:kern w:val="2"/>
                <w:sz w:val="24"/>
                <w:szCs w:val="24"/>
              </w:rPr>
              <w:t>6.3</w:t>
            </w:r>
          </w:p>
        </w:tc>
        <w:tc>
          <w:tcPr>
            <w:tcW w:w="838" w:type="pct"/>
          </w:tcPr>
          <w:p w:rsidR="005D16A0" w:rsidRDefault="00000000">
            <w:pPr>
              <w:snapToGrid w:val="0"/>
              <w:jc w:val="center"/>
              <w:rPr>
                <w:color w:val="auto"/>
                <w:kern w:val="2"/>
                <w:sz w:val="24"/>
                <w:szCs w:val="24"/>
              </w:rPr>
            </w:pPr>
            <w:r>
              <w:rPr>
                <w:color w:val="auto"/>
                <w:kern w:val="2"/>
                <w:sz w:val="24"/>
                <w:szCs w:val="24"/>
              </w:rPr>
              <w:t>5.1</w:t>
            </w:r>
          </w:p>
        </w:tc>
      </w:tr>
      <w:tr w:rsidR="005D16A0">
        <w:trPr>
          <w:trHeight w:hRule="exact" w:val="255"/>
          <w:jc w:val="center"/>
        </w:trPr>
        <w:tc>
          <w:tcPr>
            <w:tcW w:w="824" w:type="pct"/>
            <w:vMerge/>
          </w:tcPr>
          <w:p w:rsidR="005D16A0" w:rsidRDefault="005D16A0">
            <w:pPr>
              <w:snapToGrid w:val="0"/>
              <w:jc w:val="center"/>
              <w:rPr>
                <w:color w:val="auto"/>
                <w:kern w:val="2"/>
                <w:sz w:val="24"/>
                <w:szCs w:val="24"/>
              </w:rPr>
            </w:pPr>
          </w:p>
        </w:tc>
        <w:tc>
          <w:tcPr>
            <w:tcW w:w="824" w:type="pct"/>
            <w:vAlign w:val="center"/>
          </w:tcPr>
          <w:p w:rsidR="005D16A0" w:rsidRDefault="00000000">
            <w:pPr>
              <w:snapToGrid w:val="0"/>
              <w:jc w:val="center"/>
              <w:rPr>
                <w:color w:val="auto"/>
                <w:kern w:val="2"/>
                <w:sz w:val="24"/>
                <w:szCs w:val="24"/>
              </w:rPr>
            </w:pPr>
            <w:r>
              <w:rPr>
                <w:color w:val="auto"/>
                <w:kern w:val="2"/>
                <w:sz w:val="24"/>
                <w:szCs w:val="24"/>
              </w:rPr>
              <w:t>0.65</w:t>
            </w:r>
          </w:p>
        </w:tc>
        <w:tc>
          <w:tcPr>
            <w:tcW w:w="838" w:type="pct"/>
          </w:tcPr>
          <w:p w:rsidR="005D16A0" w:rsidRDefault="00000000">
            <w:pPr>
              <w:snapToGrid w:val="0"/>
              <w:jc w:val="center"/>
              <w:rPr>
                <w:color w:val="auto"/>
                <w:kern w:val="2"/>
                <w:sz w:val="24"/>
                <w:szCs w:val="24"/>
              </w:rPr>
            </w:pPr>
            <w:r>
              <w:rPr>
                <w:color w:val="auto"/>
                <w:kern w:val="2"/>
                <w:sz w:val="24"/>
                <w:szCs w:val="24"/>
              </w:rPr>
              <w:t>15.0*</w:t>
            </w:r>
          </w:p>
        </w:tc>
        <w:tc>
          <w:tcPr>
            <w:tcW w:w="838" w:type="pct"/>
          </w:tcPr>
          <w:p w:rsidR="005D16A0" w:rsidRDefault="00000000">
            <w:pPr>
              <w:snapToGrid w:val="0"/>
              <w:jc w:val="center"/>
              <w:rPr>
                <w:color w:val="auto"/>
                <w:kern w:val="2"/>
                <w:sz w:val="24"/>
                <w:szCs w:val="24"/>
              </w:rPr>
            </w:pPr>
            <w:r>
              <w:rPr>
                <w:color w:val="auto"/>
                <w:kern w:val="2"/>
                <w:sz w:val="24"/>
                <w:szCs w:val="24"/>
              </w:rPr>
              <w:t>11.3</w:t>
            </w:r>
          </w:p>
        </w:tc>
        <w:tc>
          <w:tcPr>
            <w:tcW w:w="838" w:type="pct"/>
          </w:tcPr>
          <w:p w:rsidR="005D16A0" w:rsidRDefault="00000000">
            <w:pPr>
              <w:snapToGrid w:val="0"/>
              <w:jc w:val="center"/>
              <w:rPr>
                <w:color w:val="auto"/>
                <w:kern w:val="2"/>
                <w:sz w:val="24"/>
                <w:szCs w:val="24"/>
              </w:rPr>
            </w:pPr>
            <w:r>
              <w:rPr>
                <w:color w:val="auto"/>
                <w:kern w:val="2"/>
                <w:sz w:val="24"/>
                <w:szCs w:val="24"/>
              </w:rPr>
              <w:t>8.3</w:t>
            </w:r>
          </w:p>
        </w:tc>
        <w:tc>
          <w:tcPr>
            <w:tcW w:w="838" w:type="pct"/>
          </w:tcPr>
          <w:p w:rsidR="005D16A0" w:rsidRDefault="00000000">
            <w:pPr>
              <w:snapToGrid w:val="0"/>
              <w:jc w:val="center"/>
              <w:rPr>
                <w:color w:val="auto"/>
                <w:kern w:val="2"/>
                <w:sz w:val="24"/>
                <w:szCs w:val="24"/>
              </w:rPr>
            </w:pPr>
            <w:r>
              <w:rPr>
                <w:color w:val="auto"/>
                <w:kern w:val="2"/>
                <w:sz w:val="24"/>
                <w:szCs w:val="24"/>
              </w:rPr>
              <w:t>6.8</w:t>
            </w:r>
          </w:p>
        </w:tc>
      </w:tr>
      <w:tr w:rsidR="005D16A0">
        <w:trPr>
          <w:trHeight w:hRule="exact" w:val="255"/>
          <w:jc w:val="center"/>
        </w:trPr>
        <w:tc>
          <w:tcPr>
            <w:tcW w:w="824" w:type="pct"/>
            <w:vMerge w:val="restart"/>
            <w:vAlign w:val="center"/>
          </w:tcPr>
          <w:p w:rsidR="005D16A0" w:rsidRDefault="00000000">
            <w:pPr>
              <w:snapToGrid w:val="0"/>
              <w:jc w:val="center"/>
              <w:rPr>
                <w:color w:val="auto"/>
                <w:kern w:val="2"/>
                <w:sz w:val="24"/>
                <w:szCs w:val="24"/>
              </w:rPr>
            </w:pPr>
            <w:r>
              <w:rPr>
                <w:color w:val="auto"/>
                <w:kern w:val="2"/>
                <w:sz w:val="24"/>
                <w:szCs w:val="24"/>
              </w:rPr>
              <w:t>40</w:t>
            </w:r>
          </w:p>
        </w:tc>
        <w:tc>
          <w:tcPr>
            <w:tcW w:w="824" w:type="pct"/>
            <w:vAlign w:val="center"/>
          </w:tcPr>
          <w:p w:rsidR="005D16A0" w:rsidRDefault="00000000">
            <w:pPr>
              <w:snapToGrid w:val="0"/>
              <w:jc w:val="center"/>
              <w:rPr>
                <w:color w:val="auto"/>
                <w:kern w:val="2"/>
                <w:sz w:val="24"/>
                <w:szCs w:val="24"/>
              </w:rPr>
            </w:pPr>
            <w:r>
              <w:rPr>
                <w:color w:val="auto"/>
                <w:kern w:val="2"/>
                <w:sz w:val="24"/>
                <w:szCs w:val="24"/>
              </w:rPr>
              <w:t>0.40</w:t>
            </w:r>
          </w:p>
        </w:tc>
        <w:tc>
          <w:tcPr>
            <w:tcW w:w="838" w:type="pct"/>
          </w:tcPr>
          <w:p w:rsidR="005D16A0" w:rsidRDefault="00000000">
            <w:pPr>
              <w:snapToGrid w:val="0"/>
              <w:jc w:val="center"/>
              <w:rPr>
                <w:color w:val="auto"/>
                <w:kern w:val="2"/>
                <w:sz w:val="24"/>
                <w:szCs w:val="24"/>
              </w:rPr>
            </w:pPr>
            <w:r>
              <w:rPr>
                <w:color w:val="auto"/>
                <w:kern w:val="2"/>
                <w:sz w:val="24"/>
                <w:szCs w:val="24"/>
              </w:rPr>
              <w:t>7.1</w:t>
            </w:r>
          </w:p>
        </w:tc>
        <w:tc>
          <w:tcPr>
            <w:tcW w:w="838" w:type="pct"/>
          </w:tcPr>
          <w:p w:rsidR="005D16A0" w:rsidRDefault="00000000">
            <w:pPr>
              <w:snapToGrid w:val="0"/>
              <w:jc w:val="center"/>
              <w:rPr>
                <w:color w:val="auto"/>
                <w:kern w:val="2"/>
                <w:sz w:val="24"/>
                <w:szCs w:val="24"/>
              </w:rPr>
            </w:pPr>
            <w:r>
              <w:rPr>
                <w:color w:val="auto"/>
                <w:kern w:val="2"/>
                <w:sz w:val="24"/>
                <w:szCs w:val="24"/>
              </w:rPr>
              <w:t>3.7</w:t>
            </w:r>
          </w:p>
        </w:tc>
        <w:tc>
          <w:tcPr>
            <w:tcW w:w="838" w:type="pct"/>
          </w:tcPr>
          <w:p w:rsidR="005D16A0" w:rsidRDefault="00000000">
            <w:pPr>
              <w:snapToGrid w:val="0"/>
              <w:jc w:val="center"/>
              <w:rPr>
                <w:color w:val="auto"/>
                <w:kern w:val="2"/>
                <w:sz w:val="24"/>
                <w:szCs w:val="24"/>
              </w:rPr>
            </w:pPr>
            <w:r>
              <w:rPr>
                <w:color w:val="auto"/>
                <w:kern w:val="2"/>
                <w:sz w:val="24"/>
                <w:szCs w:val="24"/>
              </w:rPr>
              <w:t>2.7</w:t>
            </w:r>
          </w:p>
        </w:tc>
        <w:tc>
          <w:tcPr>
            <w:tcW w:w="838" w:type="pct"/>
          </w:tcPr>
          <w:p w:rsidR="005D16A0" w:rsidRDefault="00000000">
            <w:pPr>
              <w:snapToGrid w:val="0"/>
              <w:jc w:val="center"/>
              <w:rPr>
                <w:color w:val="auto"/>
                <w:kern w:val="2"/>
                <w:sz w:val="24"/>
                <w:szCs w:val="24"/>
              </w:rPr>
            </w:pPr>
            <w:r>
              <w:rPr>
                <w:color w:val="auto"/>
                <w:kern w:val="2"/>
                <w:sz w:val="24"/>
                <w:szCs w:val="24"/>
              </w:rPr>
              <w:t>2.2</w:t>
            </w:r>
          </w:p>
        </w:tc>
      </w:tr>
      <w:tr w:rsidR="005D16A0">
        <w:trPr>
          <w:trHeight w:hRule="exact" w:val="255"/>
          <w:jc w:val="center"/>
        </w:trPr>
        <w:tc>
          <w:tcPr>
            <w:tcW w:w="824" w:type="pct"/>
            <w:vMerge/>
          </w:tcPr>
          <w:p w:rsidR="005D16A0" w:rsidRDefault="005D16A0">
            <w:pPr>
              <w:snapToGrid w:val="0"/>
              <w:jc w:val="center"/>
              <w:rPr>
                <w:color w:val="auto"/>
                <w:kern w:val="2"/>
                <w:sz w:val="24"/>
                <w:szCs w:val="24"/>
              </w:rPr>
            </w:pPr>
          </w:p>
        </w:tc>
        <w:tc>
          <w:tcPr>
            <w:tcW w:w="824" w:type="pct"/>
            <w:vAlign w:val="center"/>
          </w:tcPr>
          <w:p w:rsidR="005D16A0" w:rsidRDefault="00000000">
            <w:pPr>
              <w:snapToGrid w:val="0"/>
              <w:jc w:val="center"/>
              <w:rPr>
                <w:color w:val="auto"/>
                <w:kern w:val="2"/>
                <w:sz w:val="24"/>
                <w:szCs w:val="24"/>
              </w:rPr>
            </w:pPr>
            <w:r>
              <w:rPr>
                <w:color w:val="auto"/>
                <w:kern w:val="2"/>
                <w:sz w:val="24"/>
                <w:szCs w:val="24"/>
              </w:rPr>
              <w:t>0.45</w:t>
            </w:r>
          </w:p>
        </w:tc>
        <w:tc>
          <w:tcPr>
            <w:tcW w:w="838" w:type="pct"/>
          </w:tcPr>
          <w:p w:rsidR="005D16A0" w:rsidRDefault="00000000">
            <w:pPr>
              <w:snapToGrid w:val="0"/>
              <w:jc w:val="center"/>
              <w:rPr>
                <w:color w:val="auto"/>
                <w:kern w:val="2"/>
                <w:sz w:val="24"/>
                <w:szCs w:val="24"/>
              </w:rPr>
            </w:pPr>
            <w:r>
              <w:rPr>
                <w:color w:val="auto"/>
                <w:kern w:val="2"/>
                <w:sz w:val="24"/>
                <w:szCs w:val="24"/>
              </w:rPr>
              <w:t>9.4</w:t>
            </w:r>
          </w:p>
        </w:tc>
        <w:tc>
          <w:tcPr>
            <w:tcW w:w="838" w:type="pct"/>
          </w:tcPr>
          <w:p w:rsidR="005D16A0" w:rsidRDefault="00000000">
            <w:pPr>
              <w:snapToGrid w:val="0"/>
              <w:jc w:val="center"/>
              <w:rPr>
                <w:color w:val="auto"/>
                <w:kern w:val="2"/>
                <w:sz w:val="24"/>
                <w:szCs w:val="24"/>
              </w:rPr>
            </w:pPr>
            <w:r>
              <w:rPr>
                <w:color w:val="auto"/>
                <w:kern w:val="2"/>
                <w:sz w:val="24"/>
                <w:szCs w:val="24"/>
              </w:rPr>
              <w:t>4.9</w:t>
            </w:r>
          </w:p>
        </w:tc>
        <w:tc>
          <w:tcPr>
            <w:tcW w:w="838" w:type="pct"/>
          </w:tcPr>
          <w:p w:rsidR="005D16A0" w:rsidRDefault="00000000">
            <w:pPr>
              <w:snapToGrid w:val="0"/>
              <w:jc w:val="center"/>
              <w:rPr>
                <w:color w:val="auto"/>
                <w:kern w:val="2"/>
                <w:sz w:val="24"/>
                <w:szCs w:val="24"/>
              </w:rPr>
            </w:pPr>
            <w:r>
              <w:rPr>
                <w:color w:val="auto"/>
                <w:kern w:val="2"/>
                <w:sz w:val="24"/>
                <w:szCs w:val="24"/>
              </w:rPr>
              <w:t>3.6</w:t>
            </w:r>
          </w:p>
        </w:tc>
        <w:tc>
          <w:tcPr>
            <w:tcW w:w="838" w:type="pct"/>
          </w:tcPr>
          <w:p w:rsidR="005D16A0" w:rsidRDefault="00000000">
            <w:pPr>
              <w:snapToGrid w:val="0"/>
              <w:jc w:val="center"/>
              <w:rPr>
                <w:color w:val="auto"/>
                <w:kern w:val="2"/>
                <w:sz w:val="24"/>
                <w:szCs w:val="24"/>
              </w:rPr>
            </w:pPr>
            <w:r>
              <w:rPr>
                <w:color w:val="auto"/>
                <w:kern w:val="2"/>
                <w:sz w:val="24"/>
                <w:szCs w:val="24"/>
              </w:rPr>
              <w:t>2.9</w:t>
            </w:r>
          </w:p>
        </w:tc>
      </w:tr>
      <w:tr w:rsidR="005D16A0">
        <w:trPr>
          <w:trHeight w:hRule="exact" w:val="255"/>
          <w:jc w:val="center"/>
        </w:trPr>
        <w:tc>
          <w:tcPr>
            <w:tcW w:w="824" w:type="pct"/>
            <w:vMerge/>
          </w:tcPr>
          <w:p w:rsidR="005D16A0" w:rsidRDefault="005D16A0">
            <w:pPr>
              <w:snapToGrid w:val="0"/>
              <w:jc w:val="center"/>
              <w:rPr>
                <w:color w:val="auto"/>
                <w:kern w:val="2"/>
                <w:sz w:val="24"/>
                <w:szCs w:val="24"/>
              </w:rPr>
            </w:pPr>
          </w:p>
        </w:tc>
        <w:tc>
          <w:tcPr>
            <w:tcW w:w="824" w:type="pct"/>
            <w:vAlign w:val="center"/>
          </w:tcPr>
          <w:p w:rsidR="005D16A0" w:rsidRDefault="00000000">
            <w:pPr>
              <w:snapToGrid w:val="0"/>
              <w:jc w:val="center"/>
              <w:rPr>
                <w:color w:val="auto"/>
                <w:kern w:val="2"/>
                <w:sz w:val="24"/>
                <w:szCs w:val="24"/>
              </w:rPr>
            </w:pPr>
            <w:r>
              <w:rPr>
                <w:color w:val="auto"/>
                <w:kern w:val="2"/>
                <w:sz w:val="24"/>
                <w:szCs w:val="24"/>
              </w:rPr>
              <w:t>0.50</w:t>
            </w:r>
          </w:p>
        </w:tc>
        <w:tc>
          <w:tcPr>
            <w:tcW w:w="838" w:type="pct"/>
          </w:tcPr>
          <w:p w:rsidR="005D16A0" w:rsidRDefault="00000000">
            <w:pPr>
              <w:snapToGrid w:val="0"/>
              <w:jc w:val="center"/>
              <w:rPr>
                <w:color w:val="auto"/>
                <w:kern w:val="2"/>
                <w:sz w:val="24"/>
                <w:szCs w:val="24"/>
              </w:rPr>
            </w:pPr>
            <w:r>
              <w:rPr>
                <w:color w:val="auto"/>
                <w:kern w:val="2"/>
                <w:sz w:val="24"/>
                <w:szCs w:val="24"/>
              </w:rPr>
              <w:t>12.4</w:t>
            </w:r>
          </w:p>
        </w:tc>
        <w:tc>
          <w:tcPr>
            <w:tcW w:w="838" w:type="pct"/>
          </w:tcPr>
          <w:p w:rsidR="005D16A0" w:rsidRDefault="00000000">
            <w:pPr>
              <w:snapToGrid w:val="0"/>
              <w:jc w:val="center"/>
              <w:rPr>
                <w:color w:val="auto"/>
                <w:kern w:val="2"/>
                <w:sz w:val="24"/>
                <w:szCs w:val="24"/>
              </w:rPr>
            </w:pPr>
            <w:r>
              <w:rPr>
                <w:color w:val="auto"/>
                <w:kern w:val="2"/>
                <w:sz w:val="24"/>
                <w:szCs w:val="24"/>
              </w:rPr>
              <w:t>6.4</w:t>
            </w:r>
          </w:p>
        </w:tc>
        <w:tc>
          <w:tcPr>
            <w:tcW w:w="838" w:type="pct"/>
          </w:tcPr>
          <w:p w:rsidR="005D16A0" w:rsidRDefault="00000000">
            <w:pPr>
              <w:snapToGrid w:val="0"/>
              <w:jc w:val="center"/>
              <w:rPr>
                <w:color w:val="auto"/>
                <w:kern w:val="2"/>
                <w:sz w:val="24"/>
                <w:szCs w:val="24"/>
              </w:rPr>
            </w:pPr>
            <w:r>
              <w:rPr>
                <w:color w:val="auto"/>
                <w:kern w:val="2"/>
                <w:sz w:val="24"/>
                <w:szCs w:val="24"/>
              </w:rPr>
              <w:t>4.7</w:t>
            </w:r>
          </w:p>
        </w:tc>
        <w:tc>
          <w:tcPr>
            <w:tcW w:w="838" w:type="pct"/>
          </w:tcPr>
          <w:p w:rsidR="005D16A0" w:rsidRDefault="00000000">
            <w:pPr>
              <w:snapToGrid w:val="0"/>
              <w:jc w:val="center"/>
              <w:rPr>
                <w:color w:val="auto"/>
                <w:kern w:val="2"/>
                <w:sz w:val="24"/>
                <w:szCs w:val="24"/>
              </w:rPr>
            </w:pPr>
            <w:r>
              <w:rPr>
                <w:color w:val="auto"/>
                <w:kern w:val="2"/>
                <w:sz w:val="24"/>
                <w:szCs w:val="24"/>
              </w:rPr>
              <w:t>3.8</w:t>
            </w:r>
          </w:p>
        </w:tc>
      </w:tr>
      <w:tr w:rsidR="005D16A0">
        <w:trPr>
          <w:trHeight w:hRule="exact" w:val="255"/>
          <w:jc w:val="center"/>
        </w:trPr>
        <w:tc>
          <w:tcPr>
            <w:tcW w:w="824" w:type="pct"/>
            <w:vMerge/>
          </w:tcPr>
          <w:p w:rsidR="005D16A0" w:rsidRDefault="005D16A0">
            <w:pPr>
              <w:snapToGrid w:val="0"/>
              <w:jc w:val="center"/>
              <w:rPr>
                <w:color w:val="auto"/>
                <w:kern w:val="2"/>
                <w:sz w:val="24"/>
                <w:szCs w:val="24"/>
              </w:rPr>
            </w:pPr>
          </w:p>
        </w:tc>
        <w:tc>
          <w:tcPr>
            <w:tcW w:w="824" w:type="pct"/>
            <w:vAlign w:val="center"/>
          </w:tcPr>
          <w:p w:rsidR="005D16A0" w:rsidRDefault="00000000">
            <w:pPr>
              <w:snapToGrid w:val="0"/>
              <w:jc w:val="center"/>
              <w:rPr>
                <w:color w:val="auto"/>
                <w:kern w:val="2"/>
                <w:sz w:val="24"/>
                <w:szCs w:val="24"/>
              </w:rPr>
            </w:pPr>
            <w:r>
              <w:rPr>
                <w:color w:val="auto"/>
                <w:kern w:val="2"/>
                <w:sz w:val="24"/>
                <w:szCs w:val="24"/>
              </w:rPr>
              <w:t>0.55</w:t>
            </w:r>
          </w:p>
        </w:tc>
        <w:tc>
          <w:tcPr>
            <w:tcW w:w="838" w:type="pct"/>
          </w:tcPr>
          <w:p w:rsidR="005D16A0" w:rsidRDefault="00000000">
            <w:pPr>
              <w:snapToGrid w:val="0"/>
              <w:jc w:val="center"/>
              <w:rPr>
                <w:color w:val="auto"/>
                <w:kern w:val="2"/>
                <w:sz w:val="24"/>
                <w:szCs w:val="24"/>
              </w:rPr>
            </w:pPr>
            <w:r>
              <w:rPr>
                <w:color w:val="auto"/>
                <w:kern w:val="2"/>
                <w:sz w:val="24"/>
                <w:szCs w:val="24"/>
              </w:rPr>
              <w:t>15.0*</w:t>
            </w:r>
          </w:p>
        </w:tc>
        <w:tc>
          <w:tcPr>
            <w:tcW w:w="838" w:type="pct"/>
          </w:tcPr>
          <w:p w:rsidR="005D16A0" w:rsidRDefault="00000000">
            <w:pPr>
              <w:snapToGrid w:val="0"/>
              <w:jc w:val="center"/>
              <w:rPr>
                <w:color w:val="auto"/>
                <w:kern w:val="2"/>
                <w:sz w:val="24"/>
                <w:szCs w:val="24"/>
              </w:rPr>
            </w:pPr>
            <w:r>
              <w:rPr>
                <w:color w:val="auto"/>
                <w:kern w:val="2"/>
                <w:sz w:val="24"/>
                <w:szCs w:val="24"/>
              </w:rPr>
              <w:t>8.5</w:t>
            </w:r>
          </w:p>
        </w:tc>
        <w:tc>
          <w:tcPr>
            <w:tcW w:w="838" w:type="pct"/>
          </w:tcPr>
          <w:p w:rsidR="005D16A0" w:rsidRDefault="00000000">
            <w:pPr>
              <w:snapToGrid w:val="0"/>
              <w:jc w:val="center"/>
              <w:rPr>
                <w:color w:val="auto"/>
                <w:kern w:val="2"/>
                <w:sz w:val="24"/>
                <w:szCs w:val="24"/>
              </w:rPr>
            </w:pPr>
            <w:r>
              <w:rPr>
                <w:color w:val="auto"/>
                <w:kern w:val="2"/>
                <w:sz w:val="24"/>
                <w:szCs w:val="24"/>
              </w:rPr>
              <w:t>6.2</w:t>
            </w:r>
          </w:p>
        </w:tc>
        <w:tc>
          <w:tcPr>
            <w:tcW w:w="838" w:type="pct"/>
          </w:tcPr>
          <w:p w:rsidR="005D16A0" w:rsidRDefault="00000000">
            <w:pPr>
              <w:snapToGrid w:val="0"/>
              <w:jc w:val="center"/>
              <w:rPr>
                <w:color w:val="auto"/>
                <w:kern w:val="2"/>
                <w:sz w:val="24"/>
                <w:szCs w:val="24"/>
              </w:rPr>
            </w:pPr>
            <w:r>
              <w:rPr>
                <w:color w:val="auto"/>
                <w:kern w:val="2"/>
                <w:sz w:val="24"/>
                <w:szCs w:val="24"/>
              </w:rPr>
              <w:t>5.1</w:t>
            </w:r>
          </w:p>
        </w:tc>
      </w:tr>
      <w:tr w:rsidR="005D16A0">
        <w:trPr>
          <w:trHeight w:hRule="exact" w:val="255"/>
          <w:jc w:val="center"/>
        </w:trPr>
        <w:tc>
          <w:tcPr>
            <w:tcW w:w="824" w:type="pct"/>
            <w:vMerge/>
          </w:tcPr>
          <w:p w:rsidR="005D16A0" w:rsidRDefault="005D16A0">
            <w:pPr>
              <w:snapToGrid w:val="0"/>
              <w:jc w:val="center"/>
              <w:rPr>
                <w:color w:val="auto"/>
                <w:kern w:val="2"/>
                <w:sz w:val="24"/>
                <w:szCs w:val="24"/>
              </w:rPr>
            </w:pPr>
          </w:p>
        </w:tc>
        <w:tc>
          <w:tcPr>
            <w:tcW w:w="824" w:type="pct"/>
            <w:vAlign w:val="center"/>
          </w:tcPr>
          <w:p w:rsidR="005D16A0" w:rsidRDefault="00000000">
            <w:pPr>
              <w:snapToGrid w:val="0"/>
              <w:jc w:val="center"/>
              <w:rPr>
                <w:color w:val="auto"/>
                <w:kern w:val="2"/>
                <w:sz w:val="24"/>
                <w:szCs w:val="24"/>
              </w:rPr>
            </w:pPr>
            <w:r>
              <w:rPr>
                <w:color w:val="auto"/>
                <w:kern w:val="2"/>
                <w:sz w:val="24"/>
                <w:szCs w:val="24"/>
              </w:rPr>
              <w:t>0.60</w:t>
            </w:r>
          </w:p>
        </w:tc>
        <w:tc>
          <w:tcPr>
            <w:tcW w:w="838" w:type="pct"/>
          </w:tcPr>
          <w:p w:rsidR="005D16A0" w:rsidRDefault="00000000">
            <w:pPr>
              <w:snapToGrid w:val="0"/>
              <w:jc w:val="center"/>
              <w:rPr>
                <w:color w:val="auto"/>
                <w:kern w:val="2"/>
                <w:sz w:val="24"/>
                <w:szCs w:val="24"/>
              </w:rPr>
            </w:pPr>
            <w:bookmarkStart w:id="217" w:name="OLE_LINK79"/>
            <w:bookmarkStart w:id="218" w:name="OLE_LINK78"/>
            <w:bookmarkStart w:id="219" w:name="OLE_LINK86"/>
            <w:r>
              <w:rPr>
                <w:color w:val="auto"/>
                <w:kern w:val="2"/>
                <w:sz w:val="24"/>
                <w:szCs w:val="24"/>
              </w:rPr>
              <w:t>15.0*</w:t>
            </w:r>
            <w:bookmarkEnd w:id="217"/>
            <w:bookmarkEnd w:id="218"/>
            <w:bookmarkEnd w:id="219"/>
          </w:p>
        </w:tc>
        <w:tc>
          <w:tcPr>
            <w:tcW w:w="838" w:type="pct"/>
          </w:tcPr>
          <w:p w:rsidR="005D16A0" w:rsidRDefault="00000000">
            <w:pPr>
              <w:snapToGrid w:val="0"/>
              <w:jc w:val="center"/>
              <w:rPr>
                <w:color w:val="auto"/>
                <w:kern w:val="2"/>
                <w:sz w:val="24"/>
                <w:szCs w:val="24"/>
              </w:rPr>
            </w:pPr>
            <w:r>
              <w:rPr>
                <w:color w:val="auto"/>
                <w:kern w:val="2"/>
                <w:sz w:val="24"/>
                <w:szCs w:val="24"/>
              </w:rPr>
              <w:t>11.2</w:t>
            </w:r>
          </w:p>
        </w:tc>
        <w:tc>
          <w:tcPr>
            <w:tcW w:w="838" w:type="pct"/>
          </w:tcPr>
          <w:p w:rsidR="005D16A0" w:rsidRDefault="00000000">
            <w:pPr>
              <w:snapToGrid w:val="0"/>
              <w:jc w:val="center"/>
              <w:rPr>
                <w:color w:val="auto"/>
                <w:kern w:val="2"/>
                <w:sz w:val="24"/>
                <w:szCs w:val="24"/>
              </w:rPr>
            </w:pPr>
            <w:r>
              <w:rPr>
                <w:color w:val="auto"/>
                <w:kern w:val="2"/>
                <w:sz w:val="24"/>
                <w:szCs w:val="24"/>
              </w:rPr>
              <w:t>8.2</w:t>
            </w:r>
          </w:p>
        </w:tc>
        <w:tc>
          <w:tcPr>
            <w:tcW w:w="838" w:type="pct"/>
          </w:tcPr>
          <w:p w:rsidR="005D16A0" w:rsidRDefault="00000000">
            <w:pPr>
              <w:snapToGrid w:val="0"/>
              <w:jc w:val="center"/>
              <w:rPr>
                <w:color w:val="auto"/>
                <w:kern w:val="2"/>
                <w:sz w:val="24"/>
                <w:szCs w:val="24"/>
              </w:rPr>
            </w:pPr>
            <w:r>
              <w:rPr>
                <w:color w:val="auto"/>
                <w:kern w:val="2"/>
                <w:sz w:val="24"/>
                <w:szCs w:val="24"/>
              </w:rPr>
              <w:t>6.7</w:t>
            </w:r>
          </w:p>
        </w:tc>
      </w:tr>
      <w:tr w:rsidR="005D16A0">
        <w:trPr>
          <w:trHeight w:hRule="exact" w:val="255"/>
          <w:jc w:val="center"/>
        </w:trPr>
        <w:tc>
          <w:tcPr>
            <w:tcW w:w="824" w:type="pct"/>
            <w:vMerge/>
          </w:tcPr>
          <w:p w:rsidR="005D16A0" w:rsidRDefault="005D16A0">
            <w:pPr>
              <w:snapToGrid w:val="0"/>
              <w:jc w:val="center"/>
              <w:rPr>
                <w:color w:val="auto"/>
                <w:kern w:val="2"/>
                <w:sz w:val="24"/>
                <w:szCs w:val="24"/>
              </w:rPr>
            </w:pPr>
          </w:p>
        </w:tc>
        <w:tc>
          <w:tcPr>
            <w:tcW w:w="824" w:type="pct"/>
            <w:vAlign w:val="center"/>
          </w:tcPr>
          <w:p w:rsidR="005D16A0" w:rsidRDefault="00000000">
            <w:pPr>
              <w:snapToGrid w:val="0"/>
              <w:jc w:val="center"/>
              <w:rPr>
                <w:color w:val="auto"/>
                <w:kern w:val="2"/>
                <w:sz w:val="24"/>
                <w:szCs w:val="24"/>
              </w:rPr>
            </w:pPr>
            <w:r>
              <w:rPr>
                <w:color w:val="auto"/>
                <w:kern w:val="2"/>
                <w:sz w:val="24"/>
                <w:szCs w:val="24"/>
              </w:rPr>
              <w:t>0.65</w:t>
            </w:r>
          </w:p>
        </w:tc>
        <w:tc>
          <w:tcPr>
            <w:tcW w:w="838" w:type="pct"/>
          </w:tcPr>
          <w:p w:rsidR="005D16A0" w:rsidRDefault="00000000">
            <w:pPr>
              <w:snapToGrid w:val="0"/>
              <w:jc w:val="center"/>
              <w:rPr>
                <w:color w:val="auto"/>
                <w:kern w:val="2"/>
                <w:sz w:val="24"/>
                <w:szCs w:val="24"/>
              </w:rPr>
            </w:pPr>
            <w:bookmarkStart w:id="220" w:name="OLE_LINK77"/>
            <w:bookmarkStart w:id="221" w:name="OLE_LINK76"/>
            <w:r>
              <w:rPr>
                <w:color w:val="auto"/>
                <w:kern w:val="2"/>
                <w:sz w:val="24"/>
                <w:szCs w:val="24"/>
              </w:rPr>
              <w:t>15.0*</w:t>
            </w:r>
            <w:bookmarkEnd w:id="220"/>
            <w:bookmarkEnd w:id="221"/>
          </w:p>
        </w:tc>
        <w:tc>
          <w:tcPr>
            <w:tcW w:w="838" w:type="pct"/>
          </w:tcPr>
          <w:p w:rsidR="005D16A0" w:rsidRDefault="00000000">
            <w:pPr>
              <w:snapToGrid w:val="0"/>
              <w:jc w:val="center"/>
              <w:rPr>
                <w:color w:val="auto"/>
                <w:kern w:val="2"/>
                <w:sz w:val="24"/>
                <w:szCs w:val="24"/>
              </w:rPr>
            </w:pPr>
            <w:r>
              <w:rPr>
                <w:color w:val="auto"/>
                <w:kern w:val="2"/>
                <w:sz w:val="24"/>
                <w:szCs w:val="24"/>
              </w:rPr>
              <w:t>14.8</w:t>
            </w:r>
          </w:p>
        </w:tc>
        <w:tc>
          <w:tcPr>
            <w:tcW w:w="838" w:type="pct"/>
          </w:tcPr>
          <w:p w:rsidR="005D16A0" w:rsidRDefault="00000000">
            <w:pPr>
              <w:snapToGrid w:val="0"/>
              <w:jc w:val="center"/>
              <w:rPr>
                <w:color w:val="auto"/>
                <w:kern w:val="2"/>
                <w:sz w:val="24"/>
                <w:szCs w:val="24"/>
              </w:rPr>
            </w:pPr>
            <w:bookmarkStart w:id="222" w:name="OLE_LINK88"/>
            <w:bookmarkStart w:id="223" w:name="OLE_LINK87"/>
            <w:bookmarkStart w:id="224" w:name="OLE_LINK89"/>
            <w:r>
              <w:rPr>
                <w:color w:val="auto"/>
                <w:kern w:val="2"/>
                <w:sz w:val="24"/>
                <w:szCs w:val="24"/>
              </w:rPr>
              <w:t>10.0*</w:t>
            </w:r>
            <w:bookmarkEnd w:id="222"/>
            <w:bookmarkEnd w:id="223"/>
            <w:bookmarkEnd w:id="224"/>
          </w:p>
        </w:tc>
        <w:tc>
          <w:tcPr>
            <w:tcW w:w="838" w:type="pct"/>
          </w:tcPr>
          <w:p w:rsidR="005D16A0" w:rsidRDefault="00000000">
            <w:pPr>
              <w:snapToGrid w:val="0"/>
              <w:jc w:val="center"/>
              <w:rPr>
                <w:color w:val="auto"/>
                <w:kern w:val="2"/>
                <w:sz w:val="24"/>
                <w:szCs w:val="24"/>
              </w:rPr>
            </w:pPr>
            <w:r>
              <w:rPr>
                <w:color w:val="auto"/>
                <w:kern w:val="2"/>
                <w:sz w:val="24"/>
                <w:szCs w:val="24"/>
              </w:rPr>
              <w:t>8.9</w:t>
            </w:r>
          </w:p>
        </w:tc>
      </w:tr>
      <w:tr w:rsidR="005D16A0">
        <w:trPr>
          <w:trHeight w:hRule="exact" w:val="255"/>
          <w:jc w:val="center"/>
        </w:trPr>
        <w:tc>
          <w:tcPr>
            <w:tcW w:w="824" w:type="pct"/>
            <w:vMerge w:val="restart"/>
            <w:vAlign w:val="center"/>
          </w:tcPr>
          <w:p w:rsidR="005D16A0" w:rsidRDefault="00000000">
            <w:pPr>
              <w:snapToGrid w:val="0"/>
              <w:jc w:val="center"/>
              <w:rPr>
                <w:color w:val="auto"/>
                <w:kern w:val="2"/>
                <w:sz w:val="24"/>
                <w:szCs w:val="24"/>
              </w:rPr>
            </w:pPr>
            <w:r>
              <w:rPr>
                <w:color w:val="auto"/>
                <w:kern w:val="2"/>
                <w:sz w:val="24"/>
                <w:szCs w:val="24"/>
              </w:rPr>
              <w:t>45</w:t>
            </w:r>
          </w:p>
        </w:tc>
        <w:tc>
          <w:tcPr>
            <w:tcW w:w="824" w:type="pct"/>
            <w:vAlign w:val="center"/>
          </w:tcPr>
          <w:p w:rsidR="005D16A0" w:rsidRDefault="00000000">
            <w:pPr>
              <w:snapToGrid w:val="0"/>
              <w:jc w:val="center"/>
              <w:rPr>
                <w:color w:val="auto"/>
                <w:kern w:val="2"/>
                <w:sz w:val="24"/>
                <w:szCs w:val="24"/>
              </w:rPr>
            </w:pPr>
            <w:r>
              <w:rPr>
                <w:color w:val="auto"/>
                <w:kern w:val="2"/>
                <w:sz w:val="24"/>
                <w:szCs w:val="24"/>
              </w:rPr>
              <w:t>0.40</w:t>
            </w:r>
          </w:p>
        </w:tc>
        <w:tc>
          <w:tcPr>
            <w:tcW w:w="838" w:type="pct"/>
          </w:tcPr>
          <w:p w:rsidR="005D16A0" w:rsidRDefault="00000000">
            <w:pPr>
              <w:snapToGrid w:val="0"/>
              <w:jc w:val="center"/>
              <w:rPr>
                <w:color w:val="auto"/>
                <w:kern w:val="2"/>
                <w:sz w:val="24"/>
                <w:szCs w:val="24"/>
              </w:rPr>
            </w:pPr>
            <w:r>
              <w:rPr>
                <w:rFonts w:hint="eastAsia"/>
                <w:color w:val="auto"/>
                <w:kern w:val="2"/>
                <w:sz w:val="24"/>
                <w:szCs w:val="24"/>
              </w:rPr>
              <w:t>-</w:t>
            </w:r>
          </w:p>
        </w:tc>
        <w:tc>
          <w:tcPr>
            <w:tcW w:w="838" w:type="pct"/>
          </w:tcPr>
          <w:p w:rsidR="005D16A0" w:rsidRDefault="00000000">
            <w:pPr>
              <w:snapToGrid w:val="0"/>
              <w:jc w:val="center"/>
              <w:rPr>
                <w:color w:val="auto"/>
                <w:kern w:val="2"/>
                <w:sz w:val="24"/>
                <w:szCs w:val="24"/>
              </w:rPr>
            </w:pPr>
            <w:r>
              <w:rPr>
                <w:color w:val="auto"/>
                <w:kern w:val="2"/>
                <w:sz w:val="24"/>
                <w:szCs w:val="24"/>
              </w:rPr>
              <w:t>4.7</w:t>
            </w:r>
          </w:p>
        </w:tc>
        <w:tc>
          <w:tcPr>
            <w:tcW w:w="838" w:type="pct"/>
          </w:tcPr>
          <w:p w:rsidR="005D16A0" w:rsidRDefault="00000000">
            <w:pPr>
              <w:snapToGrid w:val="0"/>
              <w:jc w:val="center"/>
              <w:rPr>
                <w:color w:val="auto"/>
                <w:kern w:val="2"/>
                <w:sz w:val="24"/>
                <w:szCs w:val="24"/>
              </w:rPr>
            </w:pPr>
            <w:r>
              <w:rPr>
                <w:color w:val="auto"/>
                <w:kern w:val="2"/>
                <w:sz w:val="24"/>
                <w:szCs w:val="24"/>
              </w:rPr>
              <w:t>3.4</w:t>
            </w:r>
          </w:p>
        </w:tc>
        <w:tc>
          <w:tcPr>
            <w:tcW w:w="838" w:type="pct"/>
          </w:tcPr>
          <w:p w:rsidR="005D16A0" w:rsidRDefault="00000000">
            <w:pPr>
              <w:snapToGrid w:val="0"/>
              <w:jc w:val="center"/>
              <w:rPr>
                <w:color w:val="auto"/>
                <w:kern w:val="2"/>
                <w:sz w:val="24"/>
                <w:szCs w:val="24"/>
              </w:rPr>
            </w:pPr>
            <w:r>
              <w:rPr>
                <w:color w:val="auto"/>
                <w:kern w:val="2"/>
                <w:sz w:val="24"/>
                <w:szCs w:val="24"/>
              </w:rPr>
              <w:t>2.8</w:t>
            </w:r>
          </w:p>
        </w:tc>
      </w:tr>
      <w:tr w:rsidR="005D16A0">
        <w:trPr>
          <w:trHeight w:hRule="exact" w:val="255"/>
          <w:jc w:val="center"/>
        </w:trPr>
        <w:tc>
          <w:tcPr>
            <w:tcW w:w="824" w:type="pct"/>
            <w:vMerge/>
          </w:tcPr>
          <w:p w:rsidR="005D16A0" w:rsidRDefault="005D16A0">
            <w:pPr>
              <w:snapToGrid w:val="0"/>
              <w:jc w:val="center"/>
              <w:rPr>
                <w:color w:val="auto"/>
                <w:kern w:val="2"/>
                <w:sz w:val="24"/>
                <w:szCs w:val="24"/>
              </w:rPr>
            </w:pPr>
          </w:p>
        </w:tc>
        <w:tc>
          <w:tcPr>
            <w:tcW w:w="824" w:type="pct"/>
            <w:vAlign w:val="center"/>
          </w:tcPr>
          <w:p w:rsidR="005D16A0" w:rsidRDefault="00000000">
            <w:pPr>
              <w:snapToGrid w:val="0"/>
              <w:jc w:val="center"/>
              <w:rPr>
                <w:color w:val="auto"/>
                <w:kern w:val="2"/>
                <w:sz w:val="24"/>
                <w:szCs w:val="24"/>
              </w:rPr>
            </w:pPr>
            <w:r>
              <w:rPr>
                <w:color w:val="auto"/>
                <w:kern w:val="2"/>
                <w:sz w:val="24"/>
                <w:szCs w:val="24"/>
              </w:rPr>
              <w:t>0.45</w:t>
            </w:r>
          </w:p>
        </w:tc>
        <w:tc>
          <w:tcPr>
            <w:tcW w:w="838" w:type="pct"/>
          </w:tcPr>
          <w:p w:rsidR="005D16A0" w:rsidRDefault="00000000">
            <w:pPr>
              <w:snapToGrid w:val="0"/>
              <w:jc w:val="center"/>
              <w:rPr>
                <w:color w:val="auto"/>
                <w:kern w:val="2"/>
                <w:sz w:val="24"/>
                <w:szCs w:val="24"/>
              </w:rPr>
            </w:pPr>
            <w:r>
              <w:rPr>
                <w:rFonts w:hint="eastAsia"/>
                <w:color w:val="auto"/>
                <w:kern w:val="2"/>
                <w:sz w:val="24"/>
                <w:szCs w:val="24"/>
              </w:rPr>
              <w:t>-</w:t>
            </w:r>
          </w:p>
        </w:tc>
        <w:tc>
          <w:tcPr>
            <w:tcW w:w="838" w:type="pct"/>
          </w:tcPr>
          <w:p w:rsidR="005D16A0" w:rsidRDefault="00000000">
            <w:pPr>
              <w:snapToGrid w:val="0"/>
              <w:jc w:val="center"/>
              <w:rPr>
                <w:color w:val="auto"/>
                <w:kern w:val="2"/>
                <w:sz w:val="24"/>
                <w:szCs w:val="24"/>
              </w:rPr>
            </w:pPr>
            <w:r>
              <w:rPr>
                <w:color w:val="auto"/>
                <w:kern w:val="2"/>
                <w:sz w:val="24"/>
                <w:szCs w:val="24"/>
              </w:rPr>
              <w:t>6.1</w:t>
            </w:r>
          </w:p>
        </w:tc>
        <w:tc>
          <w:tcPr>
            <w:tcW w:w="838" w:type="pct"/>
          </w:tcPr>
          <w:p w:rsidR="005D16A0" w:rsidRDefault="00000000">
            <w:pPr>
              <w:snapToGrid w:val="0"/>
              <w:jc w:val="center"/>
              <w:rPr>
                <w:color w:val="auto"/>
                <w:kern w:val="2"/>
                <w:sz w:val="24"/>
                <w:szCs w:val="24"/>
              </w:rPr>
            </w:pPr>
            <w:r>
              <w:rPr>
                <w:color w:val="auto"/>
                <w:kern w:val="2"/>
                <w:sz w:val="24"/>
                <w:szCs w:val="24"/>
              </w:rPr>
              <w:t>4.5</w:t>
            </w:r>
          </w:p>
        </w:tc>
        <w:tc>
          <w:tcPr>
            <w:tcW w:w="838" w:type="pct"/>
          </w:tcPr>
          <w:p w:rsidR="005D16A0" w:rsidRDefault="00000000">
            <w:pPr>
              <w:snapToGrid w:val="0"/>
              <w:jc w:val="center"/>
              <w:rPr>
                <w:color w:val="auto"/>
                <w:kern w:val="2"/>
                <w:sz w:val="24"/>
                <w:szCs w:val="24"/>
              </w:rPr>
            </w:pPr>
            <w:r>
              <w:rPr>
                <w:color w:val="auto"/>
                <w:kern w:val="2"/>
                <w:sz w:val="24"/>
                <w:szCs w:val="24"/>
              </w:rPr>
              <w:t>3.7</w:t>
            </w:r>
          </w:p>
        </w:tc>
      </w:tr>
      <w:tr w:rsidR="005D16A0">
        <w:trPr>
          <w:trHeight w:hRule="exact" w:val="255"/>
          <w:jc w:val="center"/>
        </w:trPr>
        <w:tc>
          <w:tcPr>
            <w:tcW w:w="824" w:type="pct"/>
            <w:vMerge/>
          </w:tcPr>
          <w:p w:rsidR="005D16A0" w:rsidRDefault="005D16A0">
            <w:pPr>
              <w:snapToGrid w:val="0"/>
              <w:jc w:val="center"/>
              <w:rPr>
                <w:color w:val="auto"/>
                <w:kern w:val="2"/>
                <w:sz w:val="24"/>
                <w:szCs w:val="24"/>
              </w:rPr>
            </w:pPr>
          </w:p>
        </w:tc>
        <w:tc>
          <w:tcPr>
            <w:tcW w:w="824" w:type="pct"/>
            <w:vAlign w:val="center"/>
          </w:tcPr>
          <w:p w:rsidR="005D16A0" w:rsidRDefault="00000000">
            <w:pPr>
              <w:snapToGrid w:val="0"/>
              <w:jc w:val="center"/>
              <w:rPr>
                <w:color w:val="auto"/>
                <w:kern w:val="2"/>
                <w:sz w:val="24"/>
                <w:szCs w:val="24"/>
              </w:rPr>
            </w:pPr>
            <w:r>
              <w:rPr>
                <w:color w:val="auto"/>
                <w:kern w:val="2"/>
                <w:sz w:val="24"/>
                <w:szCs w:val="24"/>
              </w:rPr>
              <w:t>0.50</w:t>
            </w:r>
          </w:p>
        </w:tc>
        <w:tc>
          <w:tcPr>
            <w:tcW w:w="838" w:type="pct"/>
          </w:tcPr>
          <w:p w:rsidR="005D16A0" w:rsidRDefault="00000000">
            <w:pPr>
              <w:snapToGrid w:val="0"/>
              <w:jc w:val="center"/>
              <w:rPr>
                <w:color w:val="auto"/>
                <w:kern w:val="2"/>
                <w:sz w:val="24"/>
                <w:szCs w:val="24"/>
              </w:rPr>
            </w:pPr>
            <w:r>
              <w:rPr>
                <w:rFonts w:hint="eastAsia"/>
                <w:color w:val="auto"/>
                <w:kern w:val="2"/>
                <w:sz w:val="24"/>
                <w:szCs w:val="24"/>
              </w:rPr>
              <w:t>-</w:t>
            </w:r>
          </w:p>
        </w:tc>
        <w:tc>
          <w:tcPr>
            <w:tcW w:w="838" w:type="pct"/>
          </w:tcPr>
          <w:p w:rsidR="005D16A0" w:rsidRDefault="00000000">
            <w:pPr>
              <w:snapToGrid w:val="0"/>
              <w:jc w:val="center"/>
              <w:rPr>
                <w:color w:val="auto"/>
                <w:kern w:val="2"/>
                <w:sz w:val="24"/>
                <w:szCs w:val="24"/>
              </w:rPr>
            </w:pPr>
            <w:r>
              <w:rPr>
                <w:color w:val="auto"/>
                <w:kern w:val="2"/>
                <w:sz w:val="24"/>
                <w:szCs w:val="24"/>
              </w:rPr>
              <w:t>8.1</w:t>
            </w:r>
          </w:p>
        </w:tc>
        <w:tc>
          <w:tcPr>
            <w:tcW w:w="838" w:type="pct"/>
          </w:tcPr>
          <w:p w:rsidR="005D16A0" w:rsidRDefault="00000000">
            <w:pPr>
              <w:snapToGrid w:val="0"/>
              <w:jc w:val="center"/>
              <w:rPr>
                <w:color w:val="auto"/>
                <w:kern w:val="2"/>
                <w:sz w:val="24"/>
                <w:szCs w:val="24"/>
              </w:rPr>
            </w:pPr>
            <w:r>
              <w:rPr>
                <w:color w:val="auto"/>
                <w:kern w:val="2"/>
                <w:sz w:val="24"/>
                <w:szCs w:val="24"/>
              </w:rPr>
              <w:t>6.0</w:t>
            </w:r>
          </w:p>
        </w:tc>
        <w:tc>
          <w:tcPr>
            <w:tcW w:w="838" w:type="pct"/>
          </w:tcPr>
          <w:p w:rsidR="005D16A0" w:rsidRDefault="00000000">
            <w:pPr>
              <w:snapToGrid w:val="0"/>
              <w:jc w:val="center"/>
              <w:rPr>
                <w:color w:val="auto"/>
                <w:kern w:val="2"/>
                <w:sz w:val="24"/>
                <w:szCs w:val="24"/>
              </w:rPr>
            </w:pPr>
            <w:r>
              <w:rPr>
                <w:color w:val="auto"/>
                <w:kern w:val="2"/>
                <w:sz w:val="24"/>
                <w:szCs w:val="24"/>
              </w:rPr>
              <w:t>4.9</w:t>
            </w:r>
          </w:p>
        </w:tc>
      </w:tr>
      <w:tr w:rsidR="005D16A0">
        <w:trPr>
          <w:trHeight w:hRule="exact" w:val="255"/>
          <w:jc w:val="center"/>
        </w:trPr>
        <w:tc>
          <w:tcPr>
            <w:tcW w:w="824" w:type="pct"/>
            <w:vMerge/>
          </w:tcPr>
          <w:p w:rsidR="005D16A0" w:rsidRDefault="005D16A0">
            <w:pPr>
              <w:snapToGrid w:val="0"/>
              <w:jc w:val="center"/>
              <w:rPr>
                <w:color w:val="auto"/>
                <w:kern w:val="2"/>
                <w:sz w:val="24"/>
                <w:szCs w:val="24"/>
              </w:rPr>
            </w:pPr>
          </w:p>
        </w:tc>
        <w:tc>
          <w:tcPr>
            <w:tcW w:w="824" w:type="pct"/>
            <w:vAlign w:val="center"/>
          </w:tcPr>
          <w:p w:rsidR="005D16A0" w:rsidRDefault="00000000">
            <w:pPr>
              <w:snapToGrid w:val="0"/>
              <w:jc w:val="center"/>
              <w:rPr>
                <w:color w:val="auto"/>
                <w:kern w:val="2"/>
                <w:sz w:val="24"/>
                <w:szCs w:val="24"/>
              </w:rPr>
            </w:pPr>
            <w:r>
              <w:rPr>
                <w:color w:val="auto"/>
                <w:kern w:val="2"/>
                <w:sz w:val="24"/>
                <w:szCs w:val="24"/>
              </w:rPr>
              <w:t>0.55</w:t>
            </w:r>
          </w:p>
        </w:tc>
        <w:tc>
          <w:tcPr>
            <w:tcW w:w="838" w:type="pct"/>
          </w:tcPr>
          <w:p w:rsidR="005D16A0" w:rsidRDefault="00000000">
            <w:pPr>
              <w:snapToGrid w:val="0"/>
              <w:jc w:val="center"/>
              <w:rPr>
                <w:color w:val="auto"/>
                <w:kern w:val="2"/>
                <w:sz w:val="24"/>
                <w:szCs w:val="24"/>
              </w:rPr>
            </w:pPr>
            <w:r>
              <w:rPr>
                <w:rFonts w:hint="eastAsia"/>
                <w:color w:val="auto"/>
                <w:kern w:val="2"/>
                <w:sz w:val="24"/>
                <w:szCs w:val="24"/>
              </w:rPr>
              <w:t>-</w:t>
            </w:r>
          </w:p>
        </w:tc>
        <w:tc>
          <w:tcPr>
            <w:tcW w:w="838" w:type="pct"/>
          </w:tcPr>
          <w:p w:rsidR="005D16A0" w:rsidRDefault="00000000">
            <w:pPr>
              <w:snapToGrid w:val="0"/>
              <w:jc w:val="center"/>
              <w:rPr>
                <w:color w:val="auto"/>
                <w:kern w:val="2"/>
                <w:sz w:val="24"/>
                <w:szCs w:val="24"/>
              </w:rPr>
            </w:pPr>
            <w:r>
              <w:rPr>
                <w:color w:val="auto"/>
                <w:kern w:val="2"/>
                <w:sz w:val="24"/>
                <w:szCs w:val="24"/>
              </w:rPr>
              <w:t>10.7</w:t>
            </w:r>
          </w:p>
        </w:tc>
        <w:tc>
          <w:tcPr>
            <w:tcW w:w="838" w:type="pct"/>
          </w:tcPr>
          <w:p w:rsidR="005D16A0" w:rsidRDefault="00000000">
            <w:pPr>
              <w:snapToGrid w:val="0"/>
              <w:jc w:val="center"/>
              <w:rPr>
                <w:color w:val="auto"/>
                <w:kern w:val="2"/>
                <w:sz w:val="24"/>
                <w:szCs w:val="24"/>
              </w:rPr>
            </w:pPr>
            <w:r>
              <w:rPr>
                <w:color w:val="auto"/>
                <w:kern w:val="2"/>
                <w:sz w:val="24"/>
                <w:szCs w:val="24"/>
              </w:rPr>
              <w:t>7.9</w:t>
            </w:r>
          </w:p>
        </w:tc>
        <w:tc>
          <w:tcPr>
            <w:tcW w:w="838" w:type="pct"/>
          </w:tcPr>
          <w:p w:rsidR="005D16A0" w:rsidRDefault="00000000">
            <w:pPr>
              <w:snapToGrid w:val="0"/>
              <w:jc w:val="center"/>
              <w:rPr>
                <w:color w:val="auto"/>
                <w:kern w:val="2"/>
                <w:sz w:val="24"/>
                <w:szCs w:val="24"/>
              </w:rPr>
            </w:pPr>
            <w:r>
              <w:rPr>
                <w:color w:val="auto"/>
                <w:kern w:val="2"/>
                <w:sz w:val="24"/>
                <w:szCs w:val="24"/>
              </w:rPr>
              <w:t>6.4</w:t>
            </w:r>
          </w:p>
        </w:tc>
      </w:tr>
      <w:tr w:rsidR="005D16A0">
        <w:trPr>
          <w:trHeight w:hRule="exact" w:val="255"/>
          <w:jc w:val="center"/>
        </w:trPr>
        <w:tc>
          <w:tcPr>
            <w:tcW w:w="824" w:type="pct"/>
            <w:vMerge/>
          </w:tcPr>
          <w:p w:rsidR="005D16A0" w:rsidRDefault="005D16A0">
            <w:pPr>
              <w:snapToGrid w:val="0"/>
              <w:jc w:val="center"/>
              <w:rPr>
                <w:color w:val="auto"/>
                <w:kern w:val="2"/>
                <w:sz w:val="24"/>
                <w:szCs w:val="24"/>
              </w:rPr>
            </w:pPr>
          </w:p>
        </w:tc>
        <w:tc>
          <w:tcPr>
            <w:tcW w:w="824" w:type="pct"/>
            <w:vAlign w:val="center"/>
          </w:tcPr>
          <w:p w:rsidR="005D16A0" w:rsidRDefault="00000000">
            <w:pPr>
              <w:snapToGrid w:val="0"/>
              <w:jc w:val="center"/>
              <w:rPr>
                <w:color w:val="auto"/>
                <w:kern w:val="2"/>
                <w:sz w:val="24"/>
                <w:szCs w:val="24"/>
              </w:rPr>
            </w:pPr>
            <w:r>
              <w:rPr>
                <w:color w:val="auto"/>
                <w:kern w:val="2"/>
                <w:sz w:val="24"/>
                <w:szCs w:val="24"/>
              </w:rPr>
              <w:t>0.60</w:t>
            </w:r>
          </w:p>
        </w:tc>
        <w:tc>
          <w:tcPr>
            <w:tcW w:w="838" w:type="pct"/>
          </w:tcPr>
          <w:p w:rsidR="005D16A0" w:rsidRDefault="00000000">
            <w:pPr>
              <w:snapToGrid w:val="0"/>
              <w:jc w:val="center"/>
              <w:rPr>
                <w:color w:val="auto"/>
                <w:kern w:val="2"/>
                <w:sz w:val="24"/>
                <w:szCs w:val="24"/>
              </w:rPr>
            </w:pPr>
            <w:r>
              <w:rPr>
                <w:rFonts w:hint="eastAsia"/>
                <w:color w:val="auto"/>
                <w:kern w:val="2"/>
                <w:sz w:val="24"/>
                <w:szCs w:val="24"/>
              </w:rPr>
              <w:t>-</w:t>
            </w:r>
          </w:p>
        </w:tc>
        <w:tc>
          <w:tcPr>
            <w:tcW w:w="838" w:type="pct"/>
          </w:tcPr>
          <w:p w:rsidR="005D16A0" w:rsidRDefault="00000000">
            <w:pPr>
              <w:snapToGrid w:val="0"/>
              <w:jc w:val="center"/>
              <w:rPr>
                <w:color w:val="auto"/>
                <w:kern w:val="2"/>
                <w:sz w:val="24"/>
                <w:szCs w:val="24"/>
              </w:rPr>
            </w:pPr>
            <w:r>
              <w:rPr>
                <w:color w:val="auto"/>
                <w:kern w:val="2"/>
                <w:sz w:val="24"/>
                <w:szCs w:val="24"/>
              </w:rPr>
              <w:t>14.2</w:t>
            </w:r>
          </w:p>
        </w:tc>
        <w:tc>
          <w:tcPr>
            <w:tcW w:w="838" w:type="pct"/>
          </w:tcPr>
          <w:p w:rsidR="005D16A0" w:rsidRDefault="00000000">
            <w:pPr>
              <w:snapToGrid w:val="0"/>
              <w:jc w:val="center"/>
              <w:rPr>
                <w:color w:val="auto"/>
                <w:kern w:val="2"/>
                <w:sz w:val="24"/>
                <w:szCs w:val="24"/>
              </w:rPr>
            </w:pPr>
            <w:r>
              <w:rPr>
                <w:color w:val="auto"/>
                <w:kern w:val="2"/>
                <w:sz w:val="24"/>
                <w:szCs w:val="24"/>
              </w:rPr>
              <w:t>10.0*</w:t>
            </w:r>
          </w:p>
        </w:tc>
        <w:tc>
          <w:tcPr>
            <w:tcW w:w="838" w:type="pct"/>
          </w:tcPr>
          <w:p w:rsidR="005D16A0" w:rsidRDefault="00000000">
            <w:pPr>
              <w:snapToGrid w:val="0"/>
              <w:jc w:val="center"/>
              <w:rPr>
                <w:color w:val="auto"/>
                <w:kern w:val="2"/>
                <w:sz w:val="24"/>
                <w:szCs w:val="24"/>
              </w:rPr>
            </w:pPr>
            <w:r>
              <w:rPr>
                <w:color w:val="auto"/>
                <w:kern w:val="2"/>
                <w:sz w:val="24"/>
                <w:szCs w:val="24"/>
              </w:rPr>
              <w:t>8.5</w:t>
            </w:r>
          </w:p>
        </w:tc>
      </w:tr>
      <w:tr w:rsidR="005D16A0">
        <w:trPr>
          <w:trHeight w:hRule="exact" w:val="255"/>
          <w:jc w:val="center"/>
        </w:trPr>
        <w:tc>
          <w:tcPr>
            <w:tcW w:w="824" w:type="pct"/>
            <w:vMerge/>
          </w:tcPr>
          <w:p w:rsidR="005D16A0" w:rsidRDefault="005D16A0">
            <w:pPr>
              <w:snapToGrid w:val="0"/>
              <w:jc w:val="center"/>
              <w:rPr>
                <w:color w:val="auto"/>
                <w:kern w:val="2"/>
                <w:sz w:val="24"/>
                <w:szCs w:val="24"/>
              </w:rPr>
            </w:pPr>
          </w:p>
        </w:tc>
        <w:tc>
          <w:tcPr>
            <w:tcW w:w="824" w:type="pct"/>
            <w:vAlign w:val="center"/>
          </w:tcPr>
          <w:p w:rsidR="005D16A0" w:rsidRDefault="00000000">
            <w:pPr>
              <w:snapToGrid w:val="0"/>
              <w:jc w:val="center"/>
              <w:rPr>
                <w:color w:val="auto"/>
                <w:kern w:val="2"/>
                <w:sz w:val="24"/>
                <w:szCs w:val="24"/>
              </w:rPr>
            </w:pPr>
            <w:r>
              <w:rPr>
                <w:color w:val="auto"/>
                <w:kern w:val="2"/>
                <w:sz w:val="24"/>
                <w:szCs w:val="24"/>
              </w:rPr>
              <w:t>0.65</w:t>
            </w:r>
          </w:p>
        </w:tc>
        <w:tc>
          <w:tcPr>
            <w:tcW w:w="838" w:type="pct"/>
          </w:tcPr>
          <w:p w:rsidR="005D16A0" w:rsidRDefault="00000000">
            <w:pPr>
              <w:snapToGrid w:val="0"/>
              <w:jc w:val="center"/>
              <w:rPr>
                <w:color w:val="auto"/>
                <w:kern w:val="2"/>
                <w:sz w:val="24"/>
                <w:szCs w:val="24"/>
              </w:rPr>
            </w:pPr>
            <w:r>
              <w:rPr>
                <w:rFonts w:hint="eastAsia"/>
                <w:color w:val="auto"/>
                <w:kern w:val="2"/>
                <w:sz w:val="24"/>
                <w:szCs w:val="24"/>
              </w:rPr>
              <w:t>-</w:t>
            </w:r>
          </w:p>
        </w:tc>
        <w:tc>
          <w:tcPr>
            <w:tcW w:w="838" w:type="pct"/>
          </w:tcPr>
          <w:p w:rsidR="005D16A0" w:rsidRDefault="00000000">
            <w:pPr>
              <w:snapToGrid w:val="0"/>
              <w:jc w:val="center"/>
              <w:rPr>
                <w:color w:val="auto"/>
                <w:kern w:val="2"/>
                <w:sz w:val="24"/>
                <w:szCs w:val="24"/>
              </w:rPr>
            </w:pPr>
            <w:r>
              <w:rPr>
                <w:color w:val="auto"/>
                <w:kern w:val="2"/>
                <w:sz w:val="24"/>
                <w:szCs w:val="24"/>
              </w:rPr>
              <w:t>15.0*</w:t>
            </w:r>
          </w:p>
        </w:tc>
        <w:tc>
          <w:tcPr>
            <w:tcW w:w="838" w:type="pct"/>
          </w:tcPr>
          <w:p w:rsidR="005D16A0" w:rsidRDefault="00000000">
            <w:pPr>
              <w:snapToGrid w:val="0"/>
              <w:jc w:val="center"/>
              <w:rPr>
                <w:color w:val="auto"/>
                <w:kern w:val="2"/>
                <w:sz w:val="24"/>
                <w:szCs w:val="24"/>
              </w:rPr>
            </w:pPr>
            <w:r>
              <w:rPr>
                <w:color w:val="auto"/>
                <w:kern w:val="2"/>
                <w:sz w:val="24"/>
                <w:szCs w:val="24"/>
              </w:rPr>
              <w:t>10.0*</w:t>
            </w:r>
          </w:p>
        </w:tc>
        <w:tc>
          <w:tcPr>
            <w:tcW w:w="838" w:type="pct"/>
          </w:tcPr>
          <w:p w:rsidR="005D16A0" w:rsidRDefault="00000000">
            <w:pPr>
              <w:snapToGrid w:val="0"/>
              <w:jc w:val="center"/>
              <w:rPr>
                <w:color w:val="auto"/>
                <w:kern w:val="2"/>
                <w:sz w:val="24"/>
                <w:szCs w:val="24"/>
              </w:rPr>
            </w:pPr>
            <w:r>
              <w:rPr>
                <w:color w:val="auto"/>
                <w:kern w:val="2"/>
                <w:sz w:val="24"/>
                <w:szCs w:val="24"/>
              </w:rPr>
              <w:t>10.0*</w:t>
            </w:r>
          </w:p>
        </w:tc>
      </w:tr>
      <w:tr w:rsidR="005D16A0">
        <w:trPr>
          <w:trHeight w:hRule="exact" w:val="255"/>
          <w:jc w:val="center"/>
        </w:trPr>
        <w:tc>
          <w:tcPr>
            <w:tcW w:w="824" w:type="pct"/>
            <w:vMerge w:val="restart"/>
            <w:vAlign w:val="center"/>
          </w:tcPr>
          <w:p w:rsidR="005D16A0" w:rsidRDefault="00000000">
            <w:pPr>
              <w:snapToGrid w:val="0"/>
              <w:jc w:val="center"/>
              <w:rPr>
                <w:color w:val="auto"/>
                <w:kern w:val="2"/>
                <w:sz w:val="24"/>
                <w:szCs w:val="24"/>
              </w:rPr>
            </w:pPr>
            <w:r>
              <w:rPr>
                <w:color w:val="auto"/>
                <w:kern w:val="2"/>
                <w:sz w:val="24"/>
                <w:szCs w:val="24"/>
              </w:rPr>
              <w:t>50</w:t>
            </w:r>
          </w:p>
        </w:tc>
        <w:tc>
          <w:tcPr>
            <w:tcW w:w="824" w:type="pct"/>
            <w:vAlign w:val="center"/>
          </w:tcPr>
          <w:p w:rsidR="005D16A0" w:rsidRDefault="00000000">
            <w:pPr>
              <w:snapToGrid w:val="0"/>
              <w:jc w:val="center"/>
              <w:rPr>
                <w:color w:val="auto"/>
                <w:kern w:val="2"/>
                <w:sz w:val="24"/>
                <w:szCs w:val="24"/>
              </w:rPr>
            </w:pPr>
            <w:r>
              <w:rPr>
                <w:color w:val="auto"/>
                <w:kern w:val="2"/>
                <w:sz w:val="24"/>
                <w:szCs w:val="24"/>
              </w:rPr>
              <w:t>0.40</w:t>
            </w:r>
          </w:p>
        </w:tc>
        <w:tc>
          <w:tcPr>
            <w:tcW w:w="838" w:type="pct"/>
          </w:tcPr>
          <w:p w:rsidR="005D16A0" w:rsidRDefault="00000000">
            <w:pPr>
              <w:snapToGrid w:val="0"/>
              <w:jc w:val="center"/>
              <w:rPr>
                <w:color w:val="auto"/>
                <w:kern w:val="2"/>
                <w:sz w:val="24"/>
                <w:szCs w:val="24"/>
              </w:rPr>
            </w:pPr>
            <w:r>
              <w:rPr>
                <w:rFonts w:hint="eastAsia"/>
                <w:color w:val="auto"/>
                <w:kern w:val="2"/>
                <w:sz w:val="24"/>
                <w:szCs w:val="24"/>
              </w:rPr>
              <w:t>-</w:t>
            </w:r>
          </w:p>
        </w:tc>
        <w:tc>
          <w:tcPr>
            <w:tcW w:w="838" w:type="pct"/>
          </w:tcPr>
          <w:p w:rsidR="005D16A0" w:rsidRDefault="00000000">
            <w:pPr>
              <w:snapToGrid w:val="0"/>
              <w:jc w:val="center"/>
              <w:rPr>
                <w:color w:val="auto"/>
                <w:kern w:val="2"/>
                <w:sz w:val="24"/>
                <w:szCs w:val="24"/>
              </w:rPr>
            </w:pPr>
            <w:r>
              <w:rPr>
                <w:color w:val="auto"/>
                <w:kern w:val="2"/>
                <w:sz w:val="24"/>
                <w:szCs w:val="24"/>
              </w:rPr>
              <w:t>5.7</w:t>
            </w:r>
          </w:p>
        </w:tc>
        <w:tc>
          <w:tcPr>
            <w:tcW w:w="838" w:type="pct"/>
          </w:tcPr>
          <w:p w:rsidR="005D16A0" w:rsidRDefault="00000000">
            <w:pPr>
              <w:snapToGrid w:val="0"/>
              <w:jc w:val="center"/>
              <w:rPr>
                <w:color w:val="auto"/>
                <w:kern w:val="2"/>
                <w:sz w:val="24"/>
                <w:szCs w:val="24"/>
              </w:rPr>
            </w:pPr>
            <w:r>
              <w:rPr>
                <w:color w:val="auto"/>
                <w:kern w:val="2"/>
                <w:sz w:val="24"/>
                <w:szCs w:val="24"/>
              </w:rPr>
              <w:t>4.2</w:t>
            </w:r>
          </w:p>
        </w:tc>
        <w:tc>
          <w:tcPr>
            <w:tcW w:w="838" w:type="pct"/>
          </w:tcPr>
          <w:p w:rsidR="005D16A0" w:rsidRDefault="00000000">
            <w:pPr>
              <w:snapToGrid w:val="0"/>
              <w:jc w:val="center"/>
              <w:rPr>
                <w:color w:val="auto"/>
                <w:kern w:val="2"/>
                <w:sz w:val="24"/>
                <w:szCs w:val="24"/>
              </w:rPr>
            </w:pPr>
            <w:r>
              <w:rPr>
                <w:color w:val="auto"/>
                <w:kern w:val="2"/>
                <w:sz w:val="24"/>
                <w:szCs w:val="24"/>
              </w:rPr>
              <w:t>3.4</w:t>
            </w:r>
          </w:p>
        </w:tc>
      </w:tr>
      <w:tr w:rsidR="005D16A0">
        <w:trPr>
          <w:trHeight w:hRule="exact" w:val="255"/>
          <w:jc w:val="center"/>
        </w:trPr>
        <w:tc>
          <w:tcPr>
            <w:tcW w:w="824" w:type="pct"/>
            <w:vMerge/>
          </w:tcPr>
          <w:p w:rsidR="005D16A0" w:rsidRDefault="005D16A0">
            <w:pPr>
              <w:snapToGrid w:val="0"/>
              <w:jc w:val="center"/>
              <w:rPr>
                <w:color w:val="auto"/>
                <w:kern w:val="2"/>
                <w:sz w:val="24"/>
                <w:szCs w:val="24"/>
              </w:rPr>
            </w:pPr>
          </w:p>
        </w:tc>
        <w:tc>
          <w:tcPr>
            <w:tcW w:w="824" w:type="pct"/>
            <w:vAlign w:val="center"/>
          </w:tcPr>
          <w:p w:rsidR="005D16A0" w:rsidRDefault="00000000">
            <w:pPr>
              <w:snapToGrid w:val="0"/>
              <w:jc w:val="center"/>
              <w:rPr>
                <w:color w:val="auto"/>
                <w:kern w:val="2"/>
                <w:sz w:val="24"/>
                <w:szCs w:val="24"/>
              </w:rPr>
            </w:pPr>
            <w:r>
              <w:rPr>
                <w:color w:val="auto"/>
                <w:kern w:val="2"/>
                <w:sz w:val="24"/>
                <w:szCs w:val="24"/>
              </w:rPr>
              <w:t>0.45</w:t>
            </w:r>
          </w:p>
        </w:tc>
        <w:tc>
          <w:tcPr>
            <w:tcW w:w="838" w:type="pct"/>
          </w:tcPr>
          <w:p w:rsidR="005D16A0" w:rsidRDefault="00000000">
            <w:pPr>
              <w:snapToGrid w:val="0"/>
              <w:jc w:val="center"/>
              <w:rPr>
                <w:color w:val="auto"/>
                <w:kern w:val="2"/>
                <w:sz w:val="24"/>
                <w:szCs w:val="24"/>
              </w:rPr>
            </w:pPr>
            <w:r>
              <w:rPr>
                <w:rFonts w:hint="eastAsia"/>
                <w:color w:val="auto"/>
                <w:kern w:val="2"/>
                <w:sz w:val="24"/>
                <w:szCs w:val="24"/>
              </w:rPr>
              <w:t>-</w:t>
            </w:r>
          </w:p>
        </w:tc>
        <w:tc>
          <w:tcPr>
            <w:tcW w:w="838" w:type="pct"/>
          </w:tcPr>
          <w:p w:rsidR="005D16A0" w:rsidRDefault="00000000">
            <w:pPr>
              <w:snapToGrid w:val="0"/>
              <w:jc w:val="center"/>
              <w:rPr>
                <w:color w:val="auto"/>
                <w:kern w:val="2"/>
                <w:sz w:val="24"/>
                <w:szCs w:val="24"/>
              </w:rPr>
            </w:pPr>
            <w:r>
              <w:rPr>
                <w:color w:val="auto"/>
                <w:kern w:val="2"/>
                <w:sz w:val="24"/>
                <w:szCs w:val="24"/>
              </w:rPr>
              <w:t>7.6</w:t>
            </w:r>
          </w:p>
        </w:tc>
        <w:tc>
          <w:tcPr>
            <w:tcW w:w="838" w:type="pct"/>
          </w:tcPr>
          <w:p w:rsidR="005D16A0" w:rsidRDefault="00000000">
            <w:pPr>
              <w:snapToGrid w:val="0"/>
              <w:jc w:val="center"/>
              <w:rPr>
                <w:color w:val="auto"/>
                <w:kern w:val="2"/>
                <w:sz w:val="24"/>
                <w:szCs w:val="24"/>
              </w:rPr>
            </w:pPr>
            <w:r>
              <w:rPr>
                <w:color w:val="auto"/>
                <w:kern w:val="2"/>
                <w:sz w:val="24"/>
                <w:szCs w:val="24"/>
              </w:rPr>
              <w:t>5.6</w:t>
            </w:r>
          </w:p>
        </w:tc>
        <w:tc>
          <w:tcPr>
            <w:tcW w:w="838" w:type="pct"/>
          </w:tcPr>
          <w:p w:rsidR="005D16A0" w:rsidRDefault="00000000">
            <w:pPr>
              <w:snapToGrid w:val="0"/>
              <w:jc w:val="center"/>
              <w:rPr>
                <w:color w:val="auto"/>
                <w:kern w:val="2"/>
                <w:sz w:val="24"/>
                <w:szCs w:val="24"/>
              </w:rPr>
            </w:pPr>
            <w:r>
              <w:rPr>
                <w:color w:val="auto"/>
                <w:kern w:val="2"/>
                <w:sz w:val="24"/>
                <w:szCs w:val="24"/>
              </w:rPr>
              <w:t>4.5</w:t>
            </w:r>
          </w:p>
        </w:tc>
      </w:tr>
      <w:tr w:rsidR="005D16A0">
        <w:trPr>
          <w:trHeight w:hRule="exact" w:val="255"/>
          <w:jc w:val="center"/>
        </w:trPr>
        <w:tc>
          <w:tcPr>
            <w:tcW w:w="824" w:type="pct"/>
            <w:vMerge/>
          </w:tcPr>
          <w:p w:rsidR="005D16A0" w:rsidRDefault="005D16A0">
            <w:pPr>
              <w:snapToGrid w:val="0"/>
              <w:jc w:val="center"/>
              <w:rPr>
                <w:color w:val="auto"/>
                <w:kern w:val="2"/>
                <w:sz w:val="24"/>
                <w:szCs w:val="24"/>
              </w:rPr>
            </w:pPr>
          </w:p>
        </w:tc>
        <w:tc>
          <w:tcPr>
            <w:tcW w:w="824" w:type="pct"/>
            <w:vAlign w:val="center"/>
          </w:tcPr>
          <w:p w:rsidR="005D16A0" w:rsidRDefault="00000000">
            <w:pPr>
              <w:snapToGrid w:val="0"/>
              <w:jc w:val="center"/>
              <w:rPr>
                <w:color w:val="auto"/>
                <w:kern w:val="2"/>
                <w:sz w:val="24"/>
                <w:szCs w:val="24"/>
              </w:rPr>
            </w:pPr>
            <w:r>
              <w:rPr>
                <w:color w:val="auto"/>
                <w:kern w:val="2"/>
                <w:sz w:val="24"/>
                <w:szCs w:val="24"/>
              </w:rPr>
              <w:t>0.50</w:t>
            </w:r>
          </w:p>
        </w:tc>
        <w:tc>
          <w:tcPr>
            <w:tcW w:w="838" w:type="pct"/>
          </w:tcPr>
          <w:p w:rsidR="005D16A0" w:rsidRDefault="00000000">
            <w:pPr>
              <w:snapToGrid w:val="0"/>
              <w:jc w:val="center"/>
              <w:rPr>
                <w:color w:val="auto"/>
                <w:kern w:val="2"/>
                <w:sz w:val="24"/>
                <w:szCs w:val="24"/>
              </w:rPr>
            </w:pPr>
            <w:r>
              <w:rPr>
                <w:rFonts w:hint="eastAsia"/>
                <w:color w:val="auto"/>
                <w:kern w:val="2"/>
                <w:sz w:val="24"/>
                <w:szCs w:val="24"/>
              </w:rPr>
              <w:t>-</w:t>
            </w:r>
          </w:p>
        </w:tc>
        <w:tc>
          <w:tcPr>
            <w:tcW w:w="838" w:type="pct"/>
          </w:tcPr>
          <w:p w:rsidR="005D16A0" w:rsidRDefault="00000000">
            <w:pPr>
              <w:snapToGrid w:val="0"/>
              <w:jc w:val="center"/>
              <w:rPr>
                <w:color w:val="auto"/>
                <w:kern w:val="2"/>
                <w:sz w:val="24"/>
                <w:szCs w:val="24"/>
              </w:rPr>
            </w:pPr>
            <w:r>
              <w:rPr>
                <w:color w:val="auto"/>
                <w:kern w:val="2"/>
                <w:sz w:val="24"/>
                <w:szCs w:val="24"/>
              </w:rPr>
              <w:t>10.0</w:t>
            </w:r>
          </w:p>
        </w:tc>
        <w:tc>
          <w:tcPr>
            <w:tcW w:w="838" w:type="pct"/>
          </w:tcPr>
          <w:p w:rsidR="005D16A0" w:rsidRDefault="00000000">
            <w:pPr>
              <w:snapToGrid w:val="0"/>
              <w:jc w:val="center"/>
              <w:rPr>
                <w:color w:val="auto"/>
                <w:kern w:val="2"/>
                <w:sz w:val="24"/>
                <w:szCs w:val="24"/>
              </w:rPr>
            </w:pPr>
            <w:r>
              <w:rPr>
                <w:color w:val="auto"/>
                <w:kern w:val="2"/>
                <w:sz w:val="24"/>
                <w:szCs w:val="24"/>
              </w:rPr>
              <w:t>7.4</w:t>
            </w:r>
          </w:p>
        </w:tc>
        <w:tc>
          <w:tcPr>
            <w:tcW w:w="838" w:type="pct"/>
          </w:tcPr>
          <w:p w:rsidR="005D16A0" w:rsidRDefault="00000000">
            <w:pPr>
              <w:snapToGrid w:val="0"/>
              <w:jc w:val="center"/>
              <w:rPr>
                <w:color w:val="auto"/>
                <w:kern w:val="2"/>
                <w:sz w:val="24"/>
                <w:szCs w:val="24"/>
              </w:rPr>
            </w:pPr>
            <w:r>
              <w:rPr>
                <w:color w:val="auto"/>
                <w:kern w:val="2"/>
                <w:sz w:val="24"/>
                <w:szCs w:val="24"/>
              </w:rPr>
              <w:t>6.0</w:t>
            </w:r>
          </w:p>
        </w:tc>
      </w:tr>
      <w:tr w:rsidR="005D16A0">
        <w:trPr>
          <w:trHeight w:hRule="exact" w:val="255"/>
          <w:jc w:val="center"/>
        </w:trPr>
        <w:tc>
          <w:tcPr>
            <w:tcW w:w="824" w:type="pct"/>
            <w:vMerge/>
          </w:tcPr>
          <w:p w:rsidR="005D16A0" w:rsidRDefault="005D16A0">
            <w:pPr>
              <w:snapToGrid w:val="0"/>
              <w:jc w:val="center"/>
              <w:rPr>
                <w:color w:val="auto"/>
                <w:kern w:val="2"/>
                <w:sz w:val="24"/>
                <w:szCs w:val="24"/>
              </w:rPr>
            </w:pPr>
          </w:p>
        </w:tc>
        <w:tc>
          <w:tcPr>
            <w:tcW w:w="824" w:type="pct"/>
            <w:vAlign w:val="center"/>
          </w:tcPr>
          <w:p w:rsidR="005D16A0" w:rsidRDefault="00000000">
            <w:pPr>
              <w:snapToGrid w:val="0"/>
              <w:jc w:val="center"/>
              <w:rPr>
                <w:color w:val="auto"/>
                <w:kern w:val="2"/>
                <w:sz w:val="24"/>
                <w:szCs w:val="24"/>
              </w:rPr>
            </w:pPr>
            <w:r>
              <w:rPr>
                <w:color w:val="auto"/>
                <w:kern w:val="2"/>
                <w:sz w:val="24"/>
                <w:szCs w:val="24"/>
              </w:rPr>
              <w:t>0.55</w:t>
            </w:r>
          </w:p>
        </w:tc>
        <w:tc>
          <w:tcPr>
            <w:tcW w:w="838" w:type="pct"/>
          </w:tcPr>
          <w:p w:rsidR="005D16A0" w:rsidRDefault="00000000">
            <w:pPr>
              <w:snapToGrid w:val="0"/>
              <w:jc w:val="center"/>
              <w:rPr>
                <w:color w:val="auto"/>
                <w:kern w:val="2"/>
                <w:sz w:val="24"/>
                <w:szCs w:val="24"/>
              </w:rPr>
            </w:pPr>
            <w:r>
              <w:rPr>
                <w:rFonts w:hint="eastAsia"/>
                <w:color w:val="auto"/>
                <w:kern w:val="2"/>
                <w:sz w:val="24"/>
                <w:szCs w:val="24"/>
              </w:rPr>
              <w:t>-</w:t>
            </w:r>
          </w:p>
        </w:tc>
        <w:tc>
          <w:tcPr>
            <w:tcW w:w="838" w:type="pct"/>
          </w:tcPr>
          <w:p w:rsidR="005D16A0" w:rsidRDefault="00000000">
            <w:pPr>
              <w:snapToGrid w:val="0"/>
              <w:jc w:val="center"/>
              <w:rPr>
                <w:color w:val="auto"/>
                <w:kern w:val="2"/>
                <w:sz w:val="24"/>
                <w:szCs w:val="24"/>
              </w:rPr>
            </w:pPr>
            <w:r>
              <w:rPr>
                <w:color w:val="auto"/>
                <w:kern w:val="2"/>
                <w:sz w:val="24"/>
                <w:szCs w:val="24"/>
              </w:rPr>
              <w:t>13.2</w:t>
            </w:r>
          </w:p>
        </w:tc>
        <w:tc>
          <w:tcPr>
            <w:tcW w:w="838" w:type="pct"/>
          </w:tcPr>
          <w:p w:rsidR="005D16A0" w:rsidRDefault="00000000">
            <w:pPr>
              <w:snapToGrid w:val="0"/>
              <w:jc w:val="center"/>
              <w:rPr>
                <w:color w:val="auto"/>
                <w:kern w:val="2"/>
                <w:sz w:val="24"/>
                <w:szCs w:val="24"/>
              </w:rPr>
            </w:pPr>
            <w:r>
              <w:rPr>
                <w:color w:val="auto"/>
                <w:kern w:val="2"/>
                <w:sz w:val="24"/>
                <w:szCs w:val="24"/>
              </w:rPr>
              <w:t>9.8</w:t>
            </w:r>
          </w:p>
        </w:tc>
        <w:tc>
          <w:tcPr>
            <w:tcW w:w="838" w:type="pct"/>
          </w:tcPr>
          <w:p w:rsidR="005D16A0" w:rsidRDefault="00000000">
            <w:pPr>
              <w:snapToGrid w:val="0"/>
              <w:jc w:val="center"/>
              <w:rPr>
                <w:color w:val="auto"/>
                <w:kern w:val="2"/>
                <w:sz w:val="24"/>
                <w:szCs w:val="24"/>
              </w:rPr>
            </w:pPr>
            <w:r>
              <w:rPr>
                <w:color w:val="auto"/>
                <w:kern w:val="2"/>
                <w:sz w:val="24"/>
                <w:szCs w:val="24"/>
              </w:rPr>
              <w:t>7.9</w:t>
            </w:r>
          </w:p>
        </w:tc>
      </w:tr>
      <w:tr w:rsidR="005D16A0">
        <w:trPr>
          <w:trHeight w:hRule="exact" w:val="255"/>
          <w:jc w:val="center"/>
        </w:trPr>
        <w:tc>
          <w:tcPr>
            <w:tcW w:w="824" w:type="pct"/>
            <w:vMerge/>
          </w:tcPr>
          <w:p w:rsidR="005D16A0" w:rsidRDefault="005D16A0">
            <w:pPr>
              <w:snapToGrid w:val="0"/>
              <w:jc w:val="center"/>
              <w:rPr>
                <w:color w:val="auto"/>
                <w:kern w:val="2"/>
                <w:sz w:val="24"/>
                <w:szCs w:val="24"/>
              </w:rPr>
            </w:pPr>
          </w:p>
        </w:tc>
        <w:tc>
          <w:tcPr>
            <w:tcW w:w="824" w:type="pct"/>
            <w:vAlign w:val="center"/>
          </w:tcPr>
          <w:p w:rsidR="005D16A0" w:rsidRDefault="00000000">
            <w:pPr>
              <w:snapToGrid w:val="0"/>
              <w:jc w:val="center"/>
              <w:rPr>
                <w:color w:val="auto"/>
                <w:kern w:val="2"/>
                <w:sz w:val="24"/>
                <w:szCs w:val="24"/>
              </w:rPr>
            </w:pPr>
            <w:r>
              <w:rPr>
                <w:color w:val="auto"/>
                <w:kern w:val="2"/>
                <w:sz w:val="24"/>
                <w:szCs w:val="24"/>
              </w:rPr>
              <w:t>0.60</w:t>
            </w:r>
          </w:p>
        </w:tc>
        <w:tc>
          <w:tcPr>
            <w:tcW w:w="838" w:type="pct"/>
          </w:tcPr>
          <w:p w:rsidR="005D16A0" w:rsidRDefault="00000000">
            <w:pPr>
              <w:snapToGrid w:val="0"/>
              <w:jc w:val="center"/>
              <w:rPr>
                <w:color w:val="auto"/>
                <w:kern w:val="2"/>
                <w:sz w:val="24"/>
                <w:szCs w:val="24"/>
              </w:rPr>
            </w:pPr>
            <w:r>
              <w:rPr>
                <w:rFonts w:hint="eastAsia"/>
                <w:color w:val="auto"/>
                <w:kern w:val="2"/>
                <w:sz w:val="24"/>
                <w:szCs w:val="24"/>
              </w:rPr>
              <w:t>-</w:t>
            </w:r>
          </w:p>
        </w:tc>
        <w:tc>
          <w:tcPr>
            <w:tcW w:w="838" w:type="pct"/>
          </w:tcPr>
          <w:p w:rsidR="005D16A0" w:rsidRDefault="00000000">
            <w:pPr>
              <w:snapToGrid w:val="0"/>
              <w:jc w:val="center"/>
              <w:rPr>
                <w:color w:val="auto"/>
                <w:kern w:val="2"/>
                <w:sz w:val="24"/>
                <w:szCs w:val="24"/>
              </w:rPr>
            </w:pPr>
            <w:r>
              <w:rPr>
                <w:color w:val="auto"/>
                <w:kern w:val="2"/>
                <w:sz w:val="24"/>
                <w:szCs w:val="24"/>
              </w:rPr>
              <w:t>15.0*</w:t>
            </w:r>
          </w:p>
        </w:tc>
        <w:tc>
          <w:tcPr>
            <w:tcW w:w="838" w:type="pct"/>
            <w:vAlign w:val="center"/>
          </w:tcPr>
          <w:p w:rsidR="005D16A0" w:rsidRDefault="00000000">
            <w:pPr>
              <w:jc w:val="center"/>
              <w:rPr>
                <w:color w:val="auto"/>
                <w:sz w:val="24"/>
                <w:szCs w:val="24"/>
              </w:rPr>
            </w:pPr>
            <w:r>
              <w:rPr>
                <w:color w:val="auto"/>
                <w:kern w:val="2"/>
                <w:sz w:val="24"/>
                <w:szCs w:val="24"/>
              </w:rPr>
              <w:t>10.0*</w:t>
            </w:r>
          </w:p>
        </w:tc>
        <w:tc>
          <w:tcPr>
            <w:tcW w:w="838" w:type="pct"/>
            <w:vAlign w:val="center"/>
          </w:tcPr>
          <w:p w:rsidR="005D16A0" w:rsidRDefault="00000000">
            <w:pPr>
              <w:jc w:val="center"/>
              <w:rPr>
                <w:color w:val="auto"/>
                <w:sz w:val="24"/>
                <w:szCs w:val="24"/>
              </w:rPr>
            </w:pPr>
            <w:r>
              <w:rPr>
                <w:color w:val="auto"/>
                <w:kern w:val="2"/>
                <w:sz w:val="24"/>
                <w:szCs w:val="24"/>
              </w:rPr>
              <w:t>10.0*</w:t>
            </w:r>
          </w:p>
        </w:tc>
      </w:tr>
      <w:tr w:rsidR="005D16A0">
        <w:trPr>
          <w:trHeight w:hRule="exact" w:val="255"/>
          <w:jc w:val="center"/>
        </w:trPr>
        <w:tc>
          <w:tcPr>
            <w:tcW w:w="824" w:type="pct"/>
            <w:vMerge/>
          </w:tcPr>
          <w:p w:rsidR="005D16A0" w:rsidRDefault="005D16A0">
            <w:pPr>
              <w:snapToGrid w:val="0"/>
              <w:jc w:val="center"/>
              <w:rPr>
                <w:color w:val="auto"/>
                <w:kern w:val="2"/>
                <w:sz w:val="24"/>
                <w:szCs w:val="24"/>
              </w:rPr>
            </w:pPr>
          </w:p>
        </w:tc>
        <w:tc>
          <w:tcPr>
            <w:tcW w:w="824" w:type="pct"/>
            <w:vAlign w:val="center"/>
          </w:tcPr>
          <w:p w:rsidR="005D16A0" w:rsidRDefault="00000000">
            <w:pPr>
              <w:snapToGrid w:val="0"/>
              <w:jc w:val="center"/>
              <w:rPr>
                <w:color w:val="auto"/>
                <w:kern w:val="2"/>
                <w:sz w:val="24"/>
                <w:szCs w:val="24"/>
              </w:rPr>
            </w:pPr>
            <w:r>
              <w:rPr>
                <w:color w:val="auto"/>
                <w:kern w:val="2"/>
                <w:sz w:val="24"/>
                <w:szCs w:val="24"/>
              </w:rPr>
              <w:t>0.65</w:t>
            </w:r>
          </w:p>
        </w:tc>
        <w:tc>
          <w:tcPr>
            <w:tcW w:w="838" w:type="pct"/>
          </w:tcPr>
          <w:p w:rsidR="005D16A0" w:rsidRDefault="00000000">
            <w:pPr>
              <w:snapToGrid w:val="0"/>
              <w:jc w:val="center"/>
              <w:rPr>
                <w:color w:val="auto"/>
                <w:kern w:val="2"/>
                <w:sz w:val="24"/>
                <w:szCs w:val="24"/>
              </w:rPr>
            </w:pPr>
            <w:r>
              <w:rPr>
                <w:rFonts w:hint="eastAsia"/>
                <w:color w:val="auto"/>
                <w:kern w:val="2"/>
                <w:sz w:val="24"/>
                <w:szCs w:val="24"/>
              </w:rPr>
              <w:t>-</w:t>
            </w:r>
          </w:p>
        </w:tc>
        <w:tc>
          <w:tcPr>
            <w:tcW w:w="838" w:type="pct"/>
          </w:tcPr>
          <w:p w:rsidR="005D16A0" w:rsidRDefault="00000000">
            <w:pPr>
              <w:snapToGrid w:val="0"/>
              <w:jc w:val="center"/>
              <w:rPr>
                <w:color w:val="auto"/>
                <w:kern w:val="2"/>
                <w:sz w:val="24"/>
                <w:szCs w:val="24"/>
              </w:rPr>
            </w:pPr>
            <w:r>
              <w:rPr>
                <w:color w:val="auto"/>
                <w:kern w:val="2"/>
                <w:sz w:val="24"/>
                <w:szCs w:val="24"/>
              </w:rPr>
              <w:t>15.0*</w:t>
            </w:r>
          </w:p>
        </w:tc>
        <w:tc>
          <w:tcPr>
            <w:tcW w:w="838" w:type="pct"/>
            <w:vAlign w:val="center"/>
          </w:tcPr>
          <w:p w:rsidR="005D16A0" w:rsidRDefault="00000000">
            <w:pPr>
              <w:jc w:val="center"/>
              <w:rPr>
                <w:color w:val="auto"/>
                <w:sz w:val="24"/>
                <w:szCs w:val="24"/>
              </w:rPr>
            </w:pPr>
            <w:r>
              <w:rPr>
                <w:color w:val="auto"/>
                <w:kern w:val="2"/>
                <w:sz w:val="24"/>
                <w:szCs w:val="24"/>
              </w:rPr>
              <w:t>10.0*</w:t>
            </w:r>
          </w:p>
        </w:tc>
        <w:tc>
          <w:tcPr>
            <w:tcW w:w="838" w:type="pct"/>
            <w:vAlign w:val="center"/>
          </w:tcPr>
          <w:p w:rsidR="005D16A0" w:rsidRDefault="00000000">
            <w:pPr>
              <w:jc w:val="center"/>
              <w:rPr>
                <w:color w:val="auto"/>
                <w:sz w:val="24"/>
                <w:szCs w:val="24"/>
              </w:rPr>
            </w:pPr>
            <w:r>
              <w:rPr>
                <w:color w:val="auto"/>
                <w:kern w:val="2"/>
                <w:sz w:val="24"/>
                <w:szCs w:val="24"/>
              </w:rPr>
              <w:t>10.0*</w:t>
            </w:r>
          </w:p>
        </w:tc>
      </w:tr>
    </w:tbl>
    <w:p w:rsidR="005D16A0" w:rsidRDefault="00000000">
      <w:pPr>
        <w:textAlignment w:val="center"/>
        <w:rPr>
          <w:color w:val="auto"/>
        </w:rPr>
      </w:pPr>
      <w:bookmarkStart w:id="225" w:name="OLE_LINK73"/>
      <w:bookmarkStart w:id="226" w:name="OLE_LINK74"/>
      <w:r>
        <w:rPr>
          <w:rFonts w:hint="eastAsia"/>
          <w:color w:val="auto"/>
        </w:rPr>
        <w:t>注：</w:t>
      </w:r>
      <w:r>
        <w:rPr>
          <w:color w:val="auto"/>
        </w:rPr>
        <w:t>1.</w:t>
      </w:r>
      <w:r>
        <w:rPr>
          <w:color w:val="auto"/>
        </w:rPr>
        <w:t>综合考虑混凝土的制备水平和耐久性要求，标注</w:t>
      </w:r>
      <w:r>
        <w:rPr>
          <w:color w:val="auto"/>
        </w:rPr>
        <w:t>*</w:t>
      </w:r>
      <w:r>
        <w:rPr>
          <w:color w:val="auto"/>
        </w:rPr>
        <w:t>处表示：对于</w:t>
      </w:r>
      <w:r>
        <w:rPr>
          <w:color w:val="auto"/>
        </w:rPr>
        <w:t>Ⅲ-C</w:t>
      </w:r>
      <w:r>
        <w:rPr>
          <w:color w:val="auto"/>
        </w:rPr>
        <w:t>和</w:t>
      </w:r>
      <w:r>
        <w:rPr>
          <w:color w:val="auto"/>
        </w:rPr>
        <w:t>Ⅲ-D</w:t>
      </w:r>
      <w:r>
        <w:rPr>
          <w:color w:val="auto"/>
        </w:rPr>
        <w:t>级，</w:t>
      </w:r>
      <w:r>
        <w:rPr>
          <w:rFonts w:eastAsia="楷体"/>
          <w:bCs/>
          <w:i/>
          <w:color w:val="auto"/>
        </w:rPr>
        <w:t>D</w:t>
      </w:r>
      <w:r>
        <w:rPr>
          <w:rFonts w:eastAsia="楷体"/>
          <w:bCs/>
          <w:color w:val="auto"/>
          <w:vertAlign w:val="subscript"/>
        </w:rPr>
        <w:t>0</w:t>
      </w:r>
      <w:r>
        <w:rPr>
          <w:color w:val="auto"/>
        </w:rPr>
        <w:t>的上限值控制为</w:t>
      </w:r>
      <w:r>
        <w:rPr>
          <w:color w:val="auto"/>
        </w:rPr>
        <w:t>15.0×10</w:t>
      </w:r>
      <w:r>
        <w:rPr>
          <w:color w:val="auto"/>
          <w:vertAlign w:val="superscript"/>
        </w:rPr>
        <w:t>-12</w:t>
      </w:r>
      <w:r>
        <w:rPr>
          <w:color w:val="auto"/>
        </w:rPr>
        <w:t xml:space="preserve"> m</w:t>
      </w:r>
      <w:r>
        <w:rPr>
          <w:color w:val="auto"/>
          <w:vertAlign w:val="superscript"/>
        </w:rPr>
        <w:t>2</w:t>
      </w:r>
      <w:r>
        <w:rPr>
          <w:color w:val="auto"/>
        </w:rPr>
        <w:t>/s</w:t>
      </w:r>
      <w:r>
        <w:rPr>
          <w:color w:val="auto"/>
        </w:rPr>
        <w:t>，对于</w:t>
      </w:r>
      <w:r>
        <w:rPr>
          <w:color w:val="auto"/>
        </w:rPr>
        <w:t>Ⅲ-E</w:t>
      </w:r>
      <w:r>
        <w:rPr>
          <w:color w:val="auto"/>
        </w:rPr>
        <w:t>和</w:t>
      </w:r>
      <w:r>
        <w:rPr>
          <w:color w:val="auto"/>
        </w:rPr>
        <w:t>Ⅲ-F</w:t>
      </w:r>
      <w:r>
        <w:rPr>
          <w:color w:val="auto"/>
        </w:rPr>
        <w:t>级，</w:t>
      </w:r>
      <w:r>
        <w:rPr>
          <w:rFonts w:eastAsia="楷体"/>
          <w:bCs/>
          <w:i/>
          <w:color w:val="auto"/>
        </w:rPr>
        <w:t>D</w:t>
      </w:r>
      <w:r>
        <w:rPr>
          <w:rFonts w:eastAsia="楷体"/>
          <w:bCs/>
          <w:color w:val="auto"/>
          <w:vertAlign w:val="subscript"/>
        </w:rPr>
        <w:t>0</w:t>
      </w:r>
      <w:r>
        <w:rPr>
          <w:color w:val="auto"/>
        </w:rPr>
        <w:t>的上限值控制为</w:t>
      </w:r>
      <w:r>
        <w:rPr>
          <w:color w:val="auto"/>
        </w:rPr>
        <w:t>10.0×10</w:t>
      </w:r>
      <w:r>
        <w:rPr>
          <w:color w:val="auto"/>
          <w:vertAlign w:val="superscript"/>
        </w:rPr>
        <w:t>-12</w:t>
      </w:r>
      <w:r>
        <w:rPr>
          <w:color w:val="auto"/>
        </w:rPr>
        <w:t xml:space="preserve"> m</w:t>
      </w:r>
      <w:r>
        <w:rPr>
          <w:color w:val="auto"/>
          <w:vertAlign w:val="superscript"/>
        </w:rPr>
        <w:t>2</w:t>
      </w:r>
      <w:r>
        <w:rPr>
          <w:color w:val="auto"/>
        </w:rPr>
        <w:t>/s</w:t>
      </w:r>
      <w:r>
        <w:rPr>
          <w:color w:val="auto"/>
        </w:rPr>
        <w:t>。</w:t>
      </w:r>
    </w:p>
    <w:p w:rsidR="005D16A0" w:rsidRDefault="00000000">
      <w:pPr>
        <w:ind w:firstLineChars="200" w:firstLine="420"/>
        <w:textAlignment w:val="center"/>
        <w:rPr>
          <w:color w:val="auto"/>
        </w:rPr>
      </w:pPr>
      <w:r>
        <w:rPr>
          <w:color w:val="auto"/>
        </w:rPr>
        <w:t xml:space="preserve">2. </w:t>
      </w:r>
      <w:r>
        <w:rPr>
          <w:i/>
          <w:color w:val="auto"/>
          <w:kern w:val="2"/>
        </w:rPr>
        <w:t>c</w:t>
      </w:r>
      <w:r>
        <w:rPr>
          <w:color w:val="auto"/>
          <w:kern w:val="2"/>
          <w:vertAlign w:val="subscript"/>
        </w:rPr>
        <w:t>d</w:t>
      </w:r>
      <w:r>
        <w:rPr>
          <w:color w:val="auto"/>
        </w:rPr>
        <w:t>为混凝土净保护层厚度的设计值，使用时需要考虑外侧箍筋直径、安全裕度等因素的影响，根据附录</w:t>
      </w:r>
      <w:r>
        <w:rPr>
          <w:color w:val="auto"/>
        </w:rPr>
        <w:t>B</w:t>
      </w:r>
      <w:r>
        <w:rPr>
          <w:color w:val="auto"/>
        </w:rPr>
        <w:t>中的</w:t>
      </w:r>
      <w:r>
        <w:rPr>
          <w:color w:val="auto"/>
        </w:rPr>
        <w:t>B.0.3</w:t>
      </w:r>
      <w:r>
        <w:rPr>
          <w:color w:val="auto"/>
        </w:rPr>
        <w:t>为混凝土保护层厚度的特征值。</w:t>
      </w:r>
      <w:bookmarkEnd w:id="225"/>
      <w:bookmarkEnd w:id="226"/>
    </w:p>
    <w:p w:rsidR="005D16A0" w:rsidRDefault="00000000">
      <w:pPr>
        <w:ind w:firstLineChars="200" w:firstLine="420"/>
        <w:textAlignment w:val="center"/>
        <w:rPr>
          <w:color w:val="auto"/>
        </w:rPr>
      </w:pPr>
      <w:r>
        <w:rPr>
          <w:color w:val="auto"/>
        </w:rPr>
        <w:t>3.</w:t>
      </w:r>
      <w:r>
        <w:rPr>
          <w:color w:val="auto"/>
        </w:rPr>
        <w:t>表格计算结果未考虑应力水平的影响，若需考虑应力水平影响，可根据附录</w:t>
      </w:r>
      <w:r>
        <w:rPr>
          <w:color w:val="auto"/>
        </w:rPr>
        <w:t>B</w:t>
      </w:r>
      <w:r>
        <w:rPr>
          <w:color w:val="auto"/>
        </w:rPr>
        <w:t>中条文</w:t>
      </w:r>
      <w:r>
        <w:rPr>
          <w:color w:val="auto"/>
        </w:rPr>
        <w:t>B.0.7</w:t>
      </w:r>
      <w:r>
        <w:rPr>
          <w:color w:val="auto"/>
        </w:rPr>
        <w:t>计算应力影响系数，并在表格的基础上进行应力影响修正。</w:t>
      </w:r>
    </w:p>
    <w:p w:rsidR="005D16A0" w:rsidRDefault="00000000">
      <w:pPr>
        <w:rPr>
          <w:color w:val="auto"/>
          <w:sz w:val="16"/>
          <w:szCs w:val="15"/>
        </w:rPr>
      </w:pPr>
      <w:r>
        <w:rPr>
          <w:rFonts w:hint="eastAsia"/>
          <w:color w:val="auto"/>
          <w:sz w:val="16"/>
          <w:szCs w:val="15"/>
        </w:rPr>
        <w:br w:type="page"/>
      </w:r>
    </w:p>
    <w:p w:rsidR="005D16A0" w:rsidRDefault="00000000">
      <w:pPr>
        <w:jc w:val="center"/>
        <w:textAlignment w:val="center"/>
        <w:rPr>
          <w:rFonts w:eastAsia="黑体"/>
          <w:color w:val="auto"/>
          <w:sz w:val="24"/>
          <w:szCs w:val="24"/>
        </w:rPr>
      </w:pPr>
      <w:r>
        <w:rPr>
          <w:rFonts w:eastAsia="黑体"/>
          <w:bCs/>
          <w:color w:val="auto"/>
        </w:rPr>
        <w:lastRenderedPageBreak/>
        <w:t>表</w:t>
      </w:r>
      <w:r>
        <w:rPr>
          <w:rFonts w:eastAsia="黑体"/>
          <w:bCs/>
          <w:color w:val="auto"/>
        </w:rPr>
        <w:t>A</w:t>
      </w:r>
      <w:r>
        <w:rPr>
          <w:rFonts w:eastAsia="黑体" w:hint="eastAsia"/>
          <w:bCs/>
          <w:color w:val="auto"/>
        </w:rPr>
        <w:t>.0.</w:t>
      </w:r>
      <w:r>
        <w:rPr>
          <w:rFonts w:eastAsia="黑体"/>
          <w:bCs/>
          <w:color w:val="auto"/>
        </w:rPr>
        <w:t xml:space="preserve">2   </w:t>
      </w:r>
      <w:r>
        <w:rPr>
          <w:rFonts w:eastAsia="黑体"/>
          <w:bCs/>
          <w:color w:val="auto"/>
        </w:rPr>
        <w:t>华南地区二维扩散区混凝土的</w:t>
      </w:r>
      <w:r>
        <w:rPr>
          <w:rFonts w:eastAsia="黑体"/>
          <w:bCs/>
          <w:i/>
          <w:color w:val="auto"/>
        </w:rPr>
        <w:t>D</w:t>
      </w:r>
      <w:r>
        <w:rPr>
          <w:rFonts w:eastAsia="黑体"/>
          <w:bCs/>
          <w:color w:val="auto"/>
          <w:vertAlign w:val="subscript"/>
        </w:rPr>
        <w:t>0</w:t>
      </w:r>
      <w:r>
        <w:rPr>
          <w:rFonts w:eastAsia="黑体"/>
          <w:bCs/>
          <w:color w:val="auto"/>
        </w:rPr>
        <w:t>限值（</w:t>
      </w:r>
      <w:r>
        <w:rPr>
          <w:rFonts w:eastAsia="黑体"/>
          <w:snapToGrid w:val="0"/>
          <w:color w:val="auto"/>
          <w:lang w:val="zh-CN"/>
        </w:rPr>
        <w:t>10</w:t>
      </w:r>
      <w:r>
        <w:rPr>
          <w:rFonts w:eastAsia="黑体"/>
          <w:snapToGrid w:val="0"/>
          <w:color w:val="auto"/>
          <w:vertAlign w:val="superscript"/>
          <w:lang w:val="zh-CN"/>
        </w:rPr>
        <w:t>-12</w:t>
      </w:r>
      <w:r>
        <w:rPr>
          <w:rFonts w:eastAsia="黑体"/>
          <w:snapToGrid w:val="0"/>
          <w:color w:val="auto"/>
          <w:lang w:val="zh-CN"/>
        </w:rPr>
        <w:t> m</w:t>
      </w:r>
      <w:r>
        <w:rPr>
          <w:rFonts w:eastAsia="黑体"/>
          <w:snapToGrid w:val="0"/>
          <w:color w:val="auto"/>
          <w:vertAlign w:val="superscript"/>
          <w:lang w:val="zh-CN"/>
        </w:rPr>
        <w:t>2</w:t>
      </w:r>
      <w:r>
        <w:rPr>
          <w:rFonts w:eastAsia="黑体"/>
          <w:snapToGrid w:val="0"/>
          <w:color w:val="auto"/>
          <w:lang w:val="zh-CN"/>
        </w:rPr>
        <w:t>/s</w:t>
      </w:r>
      <w:r>
        <w:rPr>
          <w:rFonts w:eastAsia="黑体"/>
          <w:bCs/>
          <w:color w:val="auto"/>
        </w:rPr>
        <w:t>）</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auto"/>
          <w:insideV w:val="single" w:sz="4" w:space="0" w:color="auto"/>
        </w:tblBorders>
        <w:tblLook w:val="04A0" w:firstRow="1" w:lastRow="0" w:firstColumn="1" w:lastColumn="0" w:noHBand="0" w:noVBand="1"/>
      </w:tblPr>
      <w:tblGrid>
        <w:gridCol w:w="1405"/>
        <w:gridCol w:w="1405"/>
        <w:gridCol w:w="1428"/>
        <w:gridCol w:w="1428"/>
        <w:gridCol w:w="1428"/>
        <w:gridCol w:w="1428"/>
      </w:tblGrid>
      <w:tr w:rsidR="005D16A0">
        <w:trPr>
          <w:trHeight w:val="255"/>
          <w:tblHeader/>
          <w:jc w:val="center"/>
        </w:trPr>
        <w:tc>
          <w:tcPr>
            <w:tcW w:w="824" w:type="pct"/>
            <w:vMerge w:val="restart"/>
            <w:vAlign w:val="center"/>
          </w:tcPr>
          <w:p w:rsidR="005D16A0" w:rsidRDefault="00000000">
            <w:pPr>
              <w:snapToGrid w:val="0"/>
              <w:jc w:val="center"/>
              <w:rPr>
                <w:color w:val="auto"/>
                <w:kern w:val="2"/>
                <w:sz w:val="24"/>
                <w:szCs w:val="24"/>
              </w:rPr>
            </w:pPr>
            <w:r>
              <w:rPr>
                <w:i/>
                <w:color w:val="auto"/>
                <w:kern w:val="2"/>
                <w:sz w:val="24"/>
                <w:szCs w:val="24"/>
              </w:rPr>
              <w:t>c</w:t>
            </w:r>
            <w:r>
              <w:rPr>
                <w:color w:val="auto"/>
                <w:kern w:val="2"/>
                <w:sz w:val="24"/>
                <w:szCs w:val="24"/>
                <w:vertAlign w:val="subscript"/>
              </w:rPr>
              <w:t>d</w:t>
            </w:r>
            <w:r>
              <w:rPr>
                <w:rFonts w:hint="eastAsia"/>
                <w:color w:val="auto"/>
                <w:kern w:val="2"/>
                <w:sz w:val="24"/>
                <w:szCs w:val="24"/>
              </w:rPr>
              <w:t>（</w:t>
            </w:r>
            <w:r>
              <w:rPr>
                <w:rFonts w:hint="eastAsia"/>
                <w:color w:val="auto"/>
                <w:kern w:val="2"/>
                <w:sz w:val="24"/>
                <w:szCs w:val="24"/>
              </w:rPr>
              <w:t>mm</w:t>
            </w:r>
            <w:r>
              <w:rPr>
                <w:rFonts w:hint="eastAsia"/>
                <w:color w:val="auto"/>
                <w:kern w:val="2"/>
                <w:sz w:val="24"/>
                <w:szCs w:val="24"/>
              </w:rPr>
              <w:t>）</w:t>
            </w:r>
          </w:p>
        </w:tc>
        <w:tc>
          <w:tcPr>
            <w:tcW w:w="824" w:type="pct"/>
            <w:vMerge w:val="restart"/>
            <w:vAlign w:val="center"/>
          </w:tcPr>
          <w:p w:rsidR="005D16A0" w:rsidRDefault="00000000">
            <w:pPr>
              <w:snapToGrid w:val="0"/>
              <w:jc w:val="center"/>
              <w:rPr>
                <w:color w:val="auto"/>
                <w:kern w:val="2"/>
                <w:sz w:val="24"/>
                <w:szCs w:val="24"/>
              </w:rPr>
            </w:pPr>
            <w:r>
              <w:rPr>
                <w:color w:val="auto"/>
                <w:kern w:val="2"/>
                <w:position w:val="-6"/>
                <w:sz w:val="24"/>
                <w:szCs w:val="24"/>
              </w:rPr>
              <w:object w:dxaOrig="204" w:dyaOrig="215">
                <v:shape id="_x0000_i1126" type="#_x0000_t75" style="width:10pt;height:11pt" o:ole="">
                  <v:imagedata r:id="rId227" o:title=""/>
                </v:shape>
                <o:OLEObject Type="Embed" ProgID="Equation.DSMT4" ShapeID="_x0000_i1126" DrawAspect="Content" ObjectID="_1728910068" r:id="rId229"/>
              </w:object>
            </w:r>
          </w:p>
        </w:tc>
        <w:tc>
          <w:tcPr>
            <w:tcW w:w="3351" w:type="pct"/>
            <w:gridSpan w:val="4"/>
            <w:vAlign w:val="center"/>
          </w:tcPr>
          <w:p w:rsidR="005D16A0" w:rsidRDefault="00000000">
            <w:pPr>
              <w:snapToGrid w:val="0"/>
              <w:jc w:val="center"/>
              <w:rPr>
                <w:color w:val="auto"/>
                <w:kern w:val="2"/>
                <w:sz w:val="24"/>
                <w:szCs w:val="24"/>
              </w:rPr>
            </w:pPr>
            <w:r>
              <w:rPr>
                <w:color w:val="auto"/>
                <w:kern w:val="2"/>
                <w:sz w:val="24"/>
                <w:szCs w:val="24"/>
              </w:rPr>
              <w:t>环境作用等级</w:t>
            </w:r>
          </w:p>
        </w:tc>
      </w:tr>
      <w:tr w:rsidR="005D16A0">
        <w:trPr>
          <w:trHeight w:val="312"/>
          <w:tblHeader/>
          <w:jc w:val="center"/>
        </w:trPr>
        <w:tc>
          <w:tcPr>
            <w:tcW w:w="824" w:type="pct"/>
            <w:vMerge/>
          </w:tcPr>
          <w:p w:rsidR="005D16A0" w:rsidRDefault="005D16A0">
            <w:pPr>
              <w:snapToGrid w:val="0"/>
              <w:jc w:val="center"/>
              <w:rPr>
                <w:color w:val="auto"/>
                <w:kern w:val="2"/>
                <w:sz w:val="24"/>
                <w:szCs w:val="24"/>
              </w:rPr>
            </w:pPr>
          </w:p>
        </w:tc>
        <w:tc>
          <w:tcPr>
            <w:tcW w:w="824" w:type="pct"/>
            <w:vMerge/>
            <w:vAlign w:val="center"/>
          </w:tcPr>
          <w:p w:rsidR="005D16A0" w:rsidRDefault="005D16A0">
            <w:pPr>
              <w:snapToGrid w:val="0"/>
              <w:jc w:val="center"/>
              <w:rPr>
                <w:color w:val="auto"/>
                <w:kern w:val="2"/>
                <w:sz w:val="24"/>
                <w:szCs w:val="24"/>
              </w:rPr>
            </w:pPr>
          </w:p>
        </w:tc>
        <w:tc>
          <w:tcPr>
            <w:tcW w:w="838" w:type="pct"/>
            <w:vAlign w:val="center"/>
          </w:tcPr>
          <w:p w:rsidR="005D16A0" w:rsidRDefault="00000000">
            <w:pPr>
              <w:snapToGrid w:val="0"/>
              <w:jc w:val="center"/>
              <w:rPr>
                <w:color w:val="auto"/>
                <w:kern w:val="2"/>
                <w:sz w:val="24"/>
                <w:szCs w:val="24"/>
              </w:rPr>
            </w:pPr>
            <w:r>
              <w:rPr>
                <w:color w:val="auto"/>
                <w:kern w:val="2"/>
                <w:sz w:val="24"/>
                <w:szCs w:val="24"/>
              </w:rPr>
              <w:t>Ⅲ-C</w:t>
            </w:r>
          </w:p>
        </w:tc>
        <w:tc>
          <w:tcPr>
            <w:tcW w:w="838" w:type="pct"/>
            <w:vAlign w:val="center"/>
          </w:tcPr>
          <w:p w:rsidR="005D16A0" w:rsidRDefault="00000000">
            <w:pPr>
              <w:snapToGrid w:val="0"/>
              <w:jc w:val="center"/>
              <w:rPr>
                <w:color w:val="auto"/>
                <w:kern w:val="2"/>
                <w:sz w:val="24"/>
                <w:szCs w:val="24"/>
              </w:rPr>
            </w:pPr>
            <w:r>
              <w:rPr>
                <w:color w:val="auto"/>
                <w:kern w:val="2"/>
                <w:sz w:val="24"/>
                <w:szCs w:val="24"/>
              </w:rPr>
              <w:t>Ⅲ-D</w:t>
            </w:r>
          </w:p>
        </w:tc>
        <w:tc>
          <w:tcPr>
            <w:tcW w:w="838" w:type="pct"/>
            <w:vAlign w:val="center"/>
          </w:tcPr>
          <w:p w:rsidR="005D16A0" w:rsidRDefault="00000000">
            <w:pPr>
              <w:snapToGrid w:val="0"/>
              <w:jc w:val="center"/>
              <w:rPr>
                <w:color w:val="auto"/>
                <w:kern w:val="2"/>
                <w:sz w:val="24"/>
                <w:szCs w:val="24"/>
              </w:rPr>
            </w:pPr>
            <w:r>
              <w:rPr>
                <w:color w:val="auto"/>
                <w:kern w:val="2"/>
                <w:sz w:val="24"/>
                <w:szCs w:val="24"/>
              </w:rPr>
              <w:t>Ⅲ-E</w:t>
            </w:r>
          </w:p>
        </w:tc>
        <w:tc>
          <w:tcPr>
            <w:tcW w:w="838" w:type="pct"/>
            <w:vAlign w:val="center"/>
          </w:tcPr>
          <w:p w:rsidR="005D16A0" w:rsidRDefault="00000000">
            <w:pPr>
              <w:snapToGrid w:val="0"/>
              <w:jc w:val="center"/>
              <w:rPr>
                <w:color w:val="auto"/>
                <w:kern w:val="2"/>
                <w:sz w:val="24"/>
                <w:szCs w:val="24"/>
              </w:rPr>
            </w:pPr>
            <w:r>
              <w:rPr>
                <w:color w:val="auto"/>
                <w:kern w:val="2"/>
                <w:sz w:val="24"/>
                <w:szCs w:val="24"/>
              </w:rPr>
              <w:t>Ⅲ-F</w:t>
            </w:r>
          </w:p>
        </w:tc>
      </w:tr>
      <w:tr w:rsidR="005D16A0">
        <w:trPr>
          <w:trHeight w:hRule="exact" w:val="255"/>
          <w:jc w:val="center"/>
        </w:trPr>
        <w:tc>
          <w:tcPr>
            <w:tcW w:w="824" w:type="pct"/>
            <w:vMerge w:val="restart"/>
            <w:vAlign w:val="center"/>
          </w:tcPr>
          <w:p w:rsidR="005D16A0" w:rsidRDefault="00000000">
            <w:pPr>
              <w:snapToGrid w:val="0"/>
              <w:jc w:val="center"/>
              <w:rPr>
                <w:color w:val="auto"/>
                <w:kern w:val="2"/>
                <w:sz w:val="24"/>
                <w:szCs w:val="24"/>
              </w:rPr>
            </w:pPr>
            <w:r>
              <w:rPr>
                <w:color w:val="auto"/>
                <w:kern w:val="2"/>
                <w:sz w:val="24"/>
                <w:szCs w:val="24"/>
              </w:rPr>
              <w:t>20</w:t>
            </w:r>
          </w:p>
        </w:tc>
        <w:tc>
          <w:tcPr>
            <w:tcW w:w="824" w:type="pct"/>
            <w:vAlign w:val="center"/>
          </w:tcPr>
          <w:p w:rsidR="005D16A0" w:rsidRDefault="00000000">
            <w:pPr>
              <w:snapToGrid w:val="0"/>
              <w:jc w:val="center"/>
              <w:rPr>
                <w:color w:val="auto"/>
                <w:kern w:val="2"/>
                <w:sz w:val="24"/>
                <w:szCs w:val="24"/>
              </w:rPr>
            </w:pPr>
            <w:r>
              <w:rPr>
                <w:color w:val="auto"/>
                <w:kern w:val="2"/>
                <w:sz w:val="24"/>
                <w:szCs w:val="24"/>
              </w:rPr>
              <w:t>0.40</w:t>
            </w:r>
          </w:p>
        </w:tc>
        <w:tc>
          <w:tcPr>
            <w:tcW w:w="838" w:type="pct"/>
          </w:tcPr>
          <w:p w:rsidR="005D16A0" w:rsidRDefault="00000000">
            <w:pPr>
              <w:snapToGrid w:val="0"/>
              <w:jc w:val="center"/>
              <w:rPr>
                <w:color w:val="auto"/>
                <w:kern w:val="2"/>
                <w:sz w:val="24"/>
                <w:szCs w:val="24"/>
              </w:rPr>
            </w:pPr>
            <w:r>
              <w:rPr>
                <w:color w:val="auto"/>
                <w:kern w:val="2"/>
                <w:sz w:val="24"/>
                <w:szCs w:val="24"/>
              </w:rPr>
              <w:t>1.0</w:t>
            </w:r>
          </w:p>
        </w:tc>
        <w:tc>
          <w:tcPr>
            <w:tcW w:w="838" w:type="pct"/>
          </w:tcPr>
          <w:p w:rsidR="005D16A0" w:rsidRDefault="00000000">
            <w:pPr>
              <w:snapToGrid w:val="0"/>
              <w:jc w:val="center"/>
              <w:rPr>
                <w:color w:val="auto"/>
                <w:kern w:val="2"/>
                <w:sz w:val="24"/>
                <w:szCs w:val="24"/>
              </w:rPr>
            </w:pPr>
            <w:r>
              <w:rPr>
                <w:rFonts w:hint="eastAsia"/>
                <w:color w:val="auto"/>
                <w:kern w:val="2"/>
                <w:sz w:val="24"/>
                <w:szCs w:val="24"/>
              </w:rPr>
              <w:t>-</w:t>
            </w:r>
          </w:p>
        </w:tc>
        <w:tc>
          <w:tcPr>
            <w:tcW w:w="838" w:type="pct"/>
          </w:tcPr>
          <w:p w:rsidR="005D16A0" w:rsidRDefault="00000000">
            <w:pPr>
              <w:snapToGrid w:val="0"/>
              <w:jc w:val="center"/>
              <w:rPr>
                <w:color w:val="auto"/>
                <w:kern w:val="2"/>
                <w:sz w:val="24"/>
                <w:szCs w:val="24"/>
              </w:rPr>
            </w:pPr>
            <w:r>
              <w:rPr>
                <w:rFonts w:hint="eastAsia"/>
                <w:color w:val="auto"/>
                <w:kern w:val="2"/>
                <w:sz w:val="24"/>
                <w:szCs w:val="24"/>
              </w:rPr>
              <w:t>-</w:t>
            </w:r>
          </w:p>
        </w:tc>
        <w:tc>
          <w:tcPr>
            <w:tcW w:w="838" w:type="pct"/>
          </w:tcPr>
          <w:p w:rsidR="005D16A0" w:rsidRDefault="00000000">
            <w:pPr>
              <w:snapToGrid w:val="0"/>
              <w:jc w:val="center"/>
              <w:rPr>
                <w:color w:val="auto"/>
                <w:kern w:val="2"/>
                <w:sz w:val="24"/>
                <w:szCs w:val="24"/>
              </w:rPr>
            </w:pPr>
            <w:r>
              <w:rPr>
                <w:rFonts w:hint="eastAsia"/>
                <w:color w:val="auto"/>
                <w:kern w:val="2"/>
                <w:sz w:val="24"/>
                <w:szCs w:val="24"/>
              </w:rPr>
              <w:t>-</w:t>
            </w:r>
          </w:p>
        </w:tc>
      </w:tr>
      <w:tr w:rsidR="005D16A0">
        <w:trPr>
          <w:trHeight w:hRule="exact" w:val="255"/>
          <w:jc w:val="center"/>
        </w:trPr>
        <w:tc>
          <w:tcPr>
            <w:tcW w:w="824" w:type="pct"/>
            <w:vMerge/>
          </w:tcPr>
          <w:p w:rsidR="005D16A0" w:rsidRDefault="005D16A0">
            <w:pPr>
              <w:snapToGrid w:val="0"/>
              <w:jc w:val="center"/>
              <w:rPr>
                <w:color w:val="auto"/>
                <w:kern w:val="2"/>
                <w:sz w:val="24"/>
                <w:szCs w:val="24"/>
              </w:rPr>
            </w:pPr>
          </w:p>
        </w:tc>
        <w:tc>
          <w:tcPr>
            <w:tcW w:w="824" w:type="pct"/>
            <w:vAlign w:val="center"/>
          </w:tcPr>
          <w:p w:rsidR="005D16A0" w:rsidRDefault="00000000">
            <w:pPr>
              <w:snapToGrid w:val="0"/>
              <w:jc w:val="center"/>
              <w:rPr>
                <w:color w:val="auto"/>
                <w:kern w:val="2"/>
                <w:sz w:val="24"/>
                <w:szCs w:val="24"/>
              </w:rPr>
            </w:pPr>
            <w:r>
              <w:rPr>
                <w:color w:val="auto"/>
                <w:kern w:val="2"/>
                <w:sz w:val="24"/>
                <w:szCs w:val="24"/>
              </w:rPr>
              <w:t>0.45</w:t>
            </w:r>
          </w:p>
        </w:tc>
        <w:tc>
          <w:tcPr>
            <w:tcW w:w="838" w:type="pct"/>
          </w:tcPr>
          <w:p w:rsidR="005D16A0" w:rsidRDefault="00000000">
            <w:pPr>
              <w:snapToGrid w:val="0"/>
              <w:jc w:val="center"/>
              <w:rPr>
                <w:color w:val="auto"/>
                <w:kern w:val="2"/>
                <w:sz w:val="24"/>
                <w:szCs w:val="24"/>
              </w:rPr>
            </w:pPr>
            <w:r>
              <w:rPr>
                <w:color w:val="auto"/>
                <w:kern w:val="2"/>
                <w:sz w:val="24"/>
                <w:szCs w:val="24"/>
              </w:rPr>
              <w:t>1.3</w:t>
            </w:r>
          </w:p>
        </w:tc>
        <w:tc>
          <w:tcPr>
            <w:tcW w:w="838" w:type="pct"/>
          </w:tcPr>
          <w:p w:rsidR="005D16A0" w:rsidRDefault="00000000">
            <w:pPr>
              <w:snapToGrid w:val="0"/>
              <w:jc w:val="center"/>
              <w:rPr>
                <w:color w:val="auto"/>
                <w:kern w:val="2"/>
                <w:sz w:val="24"/>
                <w:szCs w:val="24"/>
              </w:rPr>
            </w:pPr>
            <w:r>
              <w:rPr>
                <w:rFonts w:hint="eastAsia"/>
                <w:color w:val="auto"/>
                <w:kern w:val="2"/>
                <w:sz w:val="24"/>
                <w:szCs w:val="24"/>
              </w:rPr>
              <w:t>-</w:t>
            </w:r>
          </w:p>
        </w:tc>
        <w:tc>
          <w:tcPr>
            <w:tcW w:w="838" w:type="pct"/>
          </w:tcPr>
          <w:p w:rsidR="005D16A0" w:rsidRDefault="00000000">
            <w:pPr>
              <w:snapToGrid w:val="0"/>
              <w:jc w:val="center"/>
              <w:rPr>
                <w:color w:val="auto"/>
                <w:kern w:val="2"/>
                <w:sz w:val="24"/>
                <w:szCs w:val="24"/>
              </w:rPr>
            </w:pPr>
            <w:r>
              <w:rPr>
                <w:rFonts w:hint="eastAsia"/>
                <w:color w:val="auto"/>
                <w:kern w:val="2"/>
                <w:sz w:val="24"/>
                <w:szCs w:val="24"/>
              </w:rPr>
              <w:t>-</w:t>
            </w:r>
          </w:p>
        </w:tc>
        <w:tc>
          <w:tcPr>
            <w:tcW w:w="838" w:type="pct"/>
          </w:tcPr>
          <w:p w:rsidR="005D16A0" w:rsidRDefault="00000000">
            <w:pPr>
              <w:snapToGrid w:val="0"/>
              <w:jc w:val="center"/>
              <w:rPr>
                <w:color w:val="auto"/>
                <w:kern w:val="2"/>
                <w:sz w:val="24"/>
                <w:szCs w:val="24"/>
              </w:rPr>
            </w:pPr>
            <w:r>
              <w:rPr>
                <w:rFonts w:hint="eastAsia"/>
                <w:color w:val="auto"/>
                <w:kern w:val="2"/>
                <w:sz w:val="24"/>
                <w:szCs w:val="24"/>
              </w:rPr>
              <w:t>-</w:t>
            </w:r>
          </w:p>
        </w:tc>
      </w:tr>
      <w:tr w:rsidR="005D16A0">
        <w:trPr>
          <w:trHeight w:hRule="exact" w:val="255"/>
          <w:jc w:val="center"/>
        </w:trPr>
        <w:tc>
          <w:tcPr>
            <w:tcW w:w="824" w:type="pct"/>
            <w:vMerge/>
          </w:tcPr>
          <w:p w:rsidR="005D16A0" w:rsidRDefault="005D16A0">
            <w:pPr>
              <w:snapToGrid w:val="0"/>
              <w:jc w:val="center"/>
              <w:rPr>
                <w:color w:val="auto"/>
                <w:kern w:val="2"/>
                <w:sz w:val="24"/>
                <w:szCs w:val="24"/>
              </w:rPr>
            </w:pPr>
          </w:p>
        </w:tc>
        <w:tc>
          <w:tcPr>
            <w:tcW w:w="824" w:type="pct"/>
            <w:vAlign w:val="center"/>
          </w:tcPr>
          <w:p w:rsidR="005D16A0" w:rsidRDefault="00000000">
            <w:pPr>
              <w:snapToGrid w:val="0"/>
              <w:jc w:val="center"/>
              <w:rPr>
                <w:color w:val="auto"/>
                <w:kern w:val="2"/>
                <w:sz w:val="24"/>
                <w:szCs w:val="24"/>
              </w:rPr>
            </w:pPr>
            <w:r>
              <w:rPr>
                <w:color w:val="auto"/>
                <w:kern w:val="2"/>
                <w:sz w:val="24"/>
                <w:szCs w:val="24"/>
              </w:rPr>
              <w:t>0.50</w:t>
            </w:r>
          </w:p>
        </w:tc>
        <w:tc>
          <w:tcPr>
            <w:tcW w:w="838" w:type="pct"/>
          </w:tcPr>
          <w:p w:rsidR="005D16A0" w:rsidRDefault="00000000">
            <w:pPr>
              <w:snapToGrid w:val="0"/>
              <w:jc w:val="center"/>
              <w:rPr>
                <w:color w:val="auto"/>
                <w:kern w:val="2"/>
                <w:sz w:val="24"/>
                <w:szCs w:val="24"/>
              </w:rPr>
            </w:pPr>
            <w:r>
              <w:rPr>
                <w:color w:val="auto"/>
                <w:kern w:val="2"/>
                <w:sz w:val="24"/>
                <w:szCs w:val="24"/>
              </w:rPr>
              <w:t>1.8</w:t>
            </w:r>
          </w:p>
        </w:tc>
        <w:tc>
          <w:tcPr>
            <w:tcW w:w="838" w:type="pct"/>
          </w:tcPr>
          <w:p w:rsidR="005D16A0" w:rsidRDefault="00000000">
            <w:pPr>
              <w:snapToGrid w:val="0"/>
              <w:jc w:val="center"/>
              <w:rPr>
                <w:color w:val="auto"/>
                <w:kern w:val="2"/>
                <w:sz w:val="24"/>
                <w:szCs w:val="24"/>
              </w:rPr>
            </w:pPr>
            <w:r>
              <w:rPr>
                <w:rFonts w:hint="eastAsia"/>
                <w:color w:val="auto"/>
                <w:kern w:val="2"/>
                <w:sz w:val="24"/>
                <w:szCs w:val="24"/>
              </w:rPr>
              <w:t>-</w:t>
            </w:r>
          </w:p>
        </w:tc>
        <w:tc>
          <w:tcPr>
            <w:tcW w:w="838" w:type="pct"/>
          </w:tcPr>
          <w:p w:rsidR="005D16A0" w:rsidRDefault="00000000">
            <w:pPr>
              <w:snapToGrid w:val="0"/>
              <w:jc w:val="center"/>
              <w:rPr>
                <w:color w:val="auto"/>
                <w:kern w:val="2"/>
                <w:sz w:val="24"/>
                <w:szCs w:val="24"/>
              </w:rPr>
            </w:pPr>
            <w:r>
              <w:rPr>
                <w:rFonts w:hint="eastAsia"/>
                <w:color w:val="auto"/>
                <w:kern w:val="2"/>
                <w:sz w:val="24"/>
                <w:szCs w:val="24"/>
              </w:rPr>
              <w:t>-</w:t>
            </w:r>
          </w:p>
        </w:tc>
        <w:tc>
          <w:tcPr>
            <w:tcW w:w="838" w:type="pct"/>
          </w:tcPr>
          <w:p w:rsidR="005D16A0" w:rsidRDefault="00000000">
            <w:pPr>
              <w:snapToGrid w:val="0"/>
              <w:jc w:val="center"/>
              <w:rPr>
                <w:color w:val="auto"/>
                <w:kern w:val="2"/>
                <w:sz w:val="24"/>
                <w:szCs w:val="24"/>
              </w:rPr>
            </w:pPr>
            <w:r>
              <w:rPr>
                <w:rFonts w:hint="eastAsia"/>
                <w:color w:val="auto"/>
                <w:kern w:val="2"/>
                <w:sz w:val="24"/>
                <w:szCs w:val="24"/>
              </w:rPr>
              <w:t>-</w:t>
            </w:r>
          </w:p>
        </w:tc>
      </w:tr>
      <w:tr w:rsidR="005D16A0">
        <w:trPr>
          <w:trHeight w:hRule="exact" w:val="255"/>
          <w:jc w:val="center"/>
        </w:trPr>
        <w:tc>
          <w:tcPr>
            <w:tcW w:w="824" w:type="pct"/>
            <w:vMerge/>
          </w:tcPr>
          <w:p w:rsidR="005D16A0" w:rsidRDefault="005D16A0">
            <w:pPr>
              <w:snapToGrid w:val="0"/>
              <w:jc w:val="center"/>
              <w:rPr>
                <w:color w:val="auto"/>
                <w:kern w:val="2"/>
                <w:sz w:val="24"/>
                <w:szCs w:val="24"/>
              </w:rPr>
            </w:pPr>
          </w:p>
        </w:tc>
        <w:tc>
          <w:tcPr>
            <w:tcW w:w="824" w:type="pct"/>
            <w:vAlign w:val="center"/>
          </w:tcPr>
          <w:p w:rsidR="005D16A0" w:rsidRDefault="00000000">
            <w:pPr>
              <w:snapToGrid w:val="0"/>
              <w:jc w:val="center"/>
              <w:rPr>
                <w:color w:val="auto"/>
                <w:kern w:val="2"/>
                <w:sz w:val="24"/>
                <w:szCs w:val="24"/>
              </w:rPr>
            </w:pPr>
            <w:r>
              <w:rPr>
                <w:color w:val="auto"/>
                <w:kern w:val="2"/>
                <w:sz w:val="24"/>
                <w:szCs w:val="24"/>
              </w:rPr>
              <w:t>0.55</w:t>
            </w:r>
          </w:p>
        </w:tc>
        <w:tc>
          <w:tcPr>
            <w:tcW w:w="838" w:type="pct"/>
          </w:tcPr>
          <w:p w:rsidR="005D16A0" w:rsidRDefault="00000000">
            <w:pPr>
              <w:snapToGrid w:val="0"/>
              <w:jc w:val="center"/>
              <w:rPr>
                <w:color w:val="auto"/>
                <w:kern w:val="2"/>
                <w:sz w:val="24"/>
                <w:szCs w:val="24"/>
              </w:rPr>
            </w:pPr>
            <w:r>
              <w:rPr>
                <w:color w:val="auto"/>
                <w:kern w:val="2"/>
                <w:sz w:val="24"/>
                <w:szCs w:val="24"/>
              </w:rPr>
              <w:t>2.3</w:t>
            </w:r>
          </w:p>
        </w:tc>
        <w:tc>
          <w:tcPr>
            <w:tcW w:w="838" w:type="pct"/>
          </w:tcPr>
          <w:p w:rsidR="005D16A0" w:rsidRDefault="00000000">
            <w:pPr>
              <w:snapToGrid w:val="0"/>
              <w:jc w:val="center"/>
              <w:rPr>
                <w:color w:val="auto"/>
                <w:kern w:val="2"/>
                <w:sz w:val="24"/>
                <w:szCs w:val="24"/>
              </w:rPr>
            </w:pPr>
            <w:r>
              <w:rPr>
                <w:rFonts w:hint="eastAsia"/>
                <w:color w:val="auto"/>
                <w:kern w:val="2"/>
                <w:sz w:val="24"/>
                <w:szCs w:val="24"/>
              </w:rPr>
              <w:t>-</w:t>
            </w:r>
          </w:p>
        </w:tc>
        <w:tc>
          <w:tcPr>
            <w:tcW w:w="838" w:type="pct"/>
          </w:tcPr>
          <w:p w:rsidR="005D16A0" w:rsidRDefault="00000000">
            <w:pPr>
              <w:snapToGrid w:val="0"/>
              <w:jc w:val="center"/>
              <w:rPr>
                <w:color w:val="auto"/>
                <w:kern w:val="2"/>
                <w:sz w:val="24"/>
                <w:szCs w:val="24"/>
              </w:rPr>
            </w:pPr>
            <w:r>
              <w:rPr>
                <w:rFonts w:hint="eastAsia"/>
                <w:color w:val="auto"/>
                <w:kern w:val="2"/>
                <w:sz w:val="24"/>
                <w:szCs w:val="24"/>
              </w:rPr>
              <w:t>-</w:t>
            </w:r>
          </w:p>
        </w:tc>
        <w:tc>
          <w:tcPr>
            <w:tcW w:w="838" w:type="pct"/>
          </w:tcPr>
          <w:p w:rsidR="005D16A0" w:rsidRDefault="00000000">
            <w:pPr>
              <w:snapToGrid w:val="0"/>
              <w:jc w:val="center"/>
              <w:rPr>
                <w:color w:val="auto"/>
                <w:kern w:val="2"/>
                <w:sz w:val="24"/>
                <w:szCs w:val="24"/>
              </w:rPr>
            </w:pPr>
            <w:r>
              <w:rPr>
                <w:rFonts w:hint="eastAsia"/>
                <w:color w:val="auto"/>
                <w:kern w:val="2"/>
                <w:sz w:val="24"/>
                <w:szCs w:val="24"/>
              </w:rPr>
              <w:t>-</w:t>
            </w:r>
          </w:p>
        </w:tc>
      </w:tr>
      <w:tr w:rsidR="005D16A0">
        <w:trPr>
          <w:trHeight w:hRule="exact" w:val="255"/>
          <w:jc w:val="center"/>
        </w:trPr>
        <w:tc>
          <w:tcPr>
            <w:tcW w:w="824" w:type="pct"/>
            <w:vMerge/>
          </w:tcPr>
          <w:p w:rsidR="005D16A0" w:rsidRDefault="005D16A0">
            <w:pPr>
              <w:snapToGrid w:val="0"/>
              <w:jc w:val="center"/>
              <w:rPr>
                <w:color w:val="auto"/>
                <w:kern w:val="2"/>
                <w:sz w:val="24"/>
                <w:szCs w:val="24"/>
              </w:rPr>
            </w:pPr>
          </w:p>
        </w:tc>
        <w:tc>
          <w:tcPr>
            <w:tcW w:w="824" w:type="pct"/>
            <w:vAlign w:val="center"/>
          </w:tcPr>
          <w:p w:rsidR="005D16A0" w:rsidRDefault="00000000">
            <w:pPr>
              <w:snapToGrid w:val="0"/>
              <w:jc w:val="center"/>
              <w:rPr>
                <w:color w:val="auto"/>
                <w:kern w:val="2"/>
                <w:sz w:val="24"/>
                <w:szCs w:val="24"/>
              </w:rPr>
            </w:pPr>
            <w:r>
              <w:rPr>
                <w:color w:val="auto"/>
                <w:kern w:val="2"/>
                <w:sz w:val="24"/>
                <w:szCs w:val="24"/>
              </w:rPr>
              <w:t>0.60</w:t>
            </w:r>
          </w:p>
        </w:tc>
        <w:tc>
          <w:tcPr>
            <w:tcW w:w="838" w:type="pct"/>
          </w:tcPr>
          <w:p w:rsidR="005D16A0" w:rsidRDefault="00000000">
            <w:pPr>
              <w:snapToGrid w:val="0"/>
              <w:jc w:val="center"/>
              <w:rPr>
                <w:color w:val="auto"/>
                <w:kern w:val="2"/>
                <w:sz w:val="24"/>
                <w:szCs w:val="24"/>
              </w:rPr>
            </w:pPr>
            <w:r>
              <w:rPr>
                <w:color w:val="auto"/>
                <w:kern w:val="2"/>
                <w:sz w:val="24"/>
                <w:szCs w:val="24"/>
              </w:rPr>
              <w:t>3.1</w:t>
            </w:r>
          </w:p>
        </w:tc>
        <w:tc>
          <w:tcPr>
            <w:tcW w:w="838" w:type="pct"/>
          </w:tcPr>
          <w:p w:rsidR="005D16A0" w:rsidRDefault="00000000">
            <w:pPr>
              <w:snapToGrid w:val="0"/>
              <w:jc w:val="center"/>
              <w:rPr>
                <w:color w:val="auto"/>
                <w:kern w:val="2"/>
                <w:sz w:val="24"/>
                <w:szCs w:val="24"/>
              </w:rPr>
            </w:pPr>
            <w:r>
              <w:rPr>
                <w:rFonts w:hint="eastAsia"/>
                <w:color w:val="auto"/>
                <w:kern w:val="2"/>
                <w:sz w:val="24"/>
                <w:szCs w:val="24"/>
              </w:rPr>
              <w:t>-</w:t>
            </w:r>
          </w:p>
        </w:tc>
        <w:tc>
          <w:tcPr>
            <w:tcW w:w="838" w:type="pct"/>
          </w:tcPr>
          <w:p w:rsidR="005D16A0" w:rsidRDefault="00000000">
            <w:pPr>
              <w:snapToGrid w:val="0"/>
              <w:jc w:val="center"/>
              <w:rPr>
                <w:color w:val="auto"/>
                <w:kern w:val="2"/>
                <w:sz w:val="24"/>
                <w:szCs w:val="24"/>
              </w:rPr>
            </w:pPr>
            <w:r>
              <w:rPr>
                <w:rFonts w:hint="eastAsia"/>
                <w:color w:val="auto"/>
                <w:kern w:val="2"/>
                <w:sz w:val="24"/>
                <w:szCs w:val="24"/>
              </w:rPr>
              <w:t>-</w:t>
            </w:r>
          </w:p>
        </w:tc>
        <w:tc>
          <w:tcPr>
            <w:tcW w:w="838" w:type="pct"/>
          </w:tcPr>
          <w:p w:rsidR="005D16A0" w:rsidRDefault="00000000">
            <w:pPr>
              <w:snapToGrid w:val="0"/>
              <w:jc w:val="center"/>
              <w:rPr>
                <w:color w:val="auto"/>
                <w:kern w:val="2"/>
                <w:sz w:val="24"/>
                <w:szCs w:val="24"/>
              </w:rPr>
            </w:pPr>
            <w:r>
              <w:rPr>
                <w:rFonts w:hint="eastAsia"/>
                <w:color w:val="auto"/>
                <w:kern w:val="2"/>
                <w:sz w:val="24"/>
                <w:szCs w:val="24"/>
              </w:rPr>
              <w:t>-</w:t>
            </w:r>
          </w:p>
        </w:tc>
      </w:tr>
      <w:tr w:rsidR="005D16A0">
        <w:trPr>
          <w:trHeight w:hRule="exact" w:val="255"/>
          <w:jc w:val="center"/>
        </w:trPr>
        <w:tc>
          <w:tcPr>
            <w:tcW w:w="824" w:type="pct"/>
            <w:vMerge/>
          </w:tcPr>
          <w:p w:rsidR="005D16A0" w:rsidRDefault="005D16A0">
            <w:pPr>
              <w:snapToGrid w:val="0"/>
              <w:jc w:val="center"/>
              <w:rPr>
                <w:color w:val="auto"/>
                <w:kern w:val="2"/>
                <w:sz w:val="24"/>
                <w:szCs w:val="24"/>
              </w:rPr>
            </w:pPr>
          </w:p>
        </w:tc>
        <w:tc>
          <w:tcPr>
            <w:tcW w:w="824" w:type="pct"/>
            <w:vAlign w:val="center"/>
          </w:tcPr>
          <w:p w:rsidR="005D16A0" w:rsidRDefault="00000000">
            <w:pPr>
              <w:snapToGrid w:val="0"/>
              <w:jc w:val="center"/>
              <w:rPr>
                <w:color w:val="auto"/>
                <w:kern w:val="2"/>
                <w:sz w:val="24"/>
                <w:szCs w:val="24"/>
              </w:rPr>
            </w:pPr>
            <w:r>
              <w:rPr>
                <w:color w:val="auto"/>
                <w:kern w:val="2"/>
                <w:sz w:val="24"/>
                <w:szCs w:val="24"/>
              </w:rPr>
              <w:t>0.65</w:t>
            </w:r>
          </w:p>
        </w:tc>
        <w:tc>
          <w:tcPr>
            <w:tcW w:w="838" w:type="pct"/>
          </w:tcPr>
          <w:p w:rsidR="005D16A0" w:rsidRDefault="00000000">
            <w:pPr>
              <w:snapToGrid w:val="0"/>
              <w:jc w:val="center"/>
              <w:rPr>
                <w:color w:val="auto"/>
                <w:kern w:val="2"/>
                <w:sz w:val="24"/>
                <w:szCs w:val="24"/>
              </w:rPr>
            </w:pPr>
            <w:r>
              <w:rPr>
                <w:color w:val="auto"/>
                <w:kern w:val="2"/>
                <w:sz w:val="24"/>
                <w:szCs w:val="24"/>
              </w:rPr>
              <w:t>4.1</w:t>
            </w:r>
          </w:p>
        </w:tc>
        <w:tc>
          <w:tcPr>
            <w:tcW w:w="838" w:type="pct"/>
          </w:tcPr>
          <w:p w:rsidR="005D16A0" w:rsidRDefault="00000000">
            <w:pPr>
              <w:snapToGrid w:val="0"/>
              <w:jc w:val="center"/>
              <w:rPr>
                <w:color w:val="auto"/>
                <w:kern w:val="2"/>
                <w:sz w:val="24"/>
                <w:szCs w:val="24"/>
              </w:rPr>
            </w:pPr>
            <w:r>
              <w:rPr>
                <w:rFonts w:hint="eastAsia"/>
                <w:color w:val="auto"/>
                <w:kern w:val="2"/>
                <w:sz w:val="24"/>
                <w:szCs w:val="24"/>
              </w:rPr>
              <w:t>-</w:t>
            </w:r>
          </w:p>
        </w:tc>
        <w:tc>
          <w:tcPr>
            <w:tcW w:w="838" w:type="pct"/>
          </w:tcPr>
          <w:p w:rsidR="005D16A0" w:rsidRDefault="00000000">
            <w:pPr>
              <w:snapToGrid w:val="0"/>
              <w:jc w:val="center"/>
              <w:rPr>
                <w:color w:val="auto"/>
                <w:kern w:val="2"/>
                <w:sz w:val="24"/>
                <w:szCs w:val="24"/>
              </w:rPr>
            </w:pPr>
            <w:r>
              <w:rPr>
                <w:rFonts w:hint="eastAsia"/>
                <w:color w:val="auto"/>
                <w:kern w:val="2"/>
                <w:sz w:val="24"/>
                <w:szCs w:val="24"/>
              </w:rPr>
              <w:t>-</w:t>
            </w:r>
          </w:p>
        </w:tc>
        <w:tc>
          <w:tcPr>
            <w:tcW w:w="838" w:type="pct"/>
          </w:tcPr>
          <w:p w:rsidR="005D16A0" w:rsidRDefault="00000000">
            <w:pPr>
              <w:snapToGrid w:val="0"/>
              <w:jc w:val="center"/>
              <w:rPr>
                <w:color w:val="auto"/>
                <w:kern w:val="2"/>
                <w:sz w:val="24"/>
                <w:szCs w:val="24"/>
              </w:rPr>
            </w:pPr>
            <w:r>
              <w:rPr>
                <w:rFonts w:hint="eastAsia"/>
                <w:color w:val="auto"/>
                <w:kern w:val="2"/>
                <w:sz w:val="24"/>
                <w:szCs w:val="24"/>
              </w:rPr>
              <w:t>-</w:t>
            </w:r>
          </w:p>
        </w:tc>
      </w:tr>
      <w:tr w:rsidR="005D16A0">
        <w:trPr>
          <w:trHeight w:hRule="exact" w:val="255"/>
          <w:jc w:val="center"/>
        </w:trPr>
        <w:tc>
          <w:tcPr>
            <w:tcW w:w="824" w:type="pct"/>
            <w:vMerge w:val="restart"/>
            <w:vAlign w:val="center"/>
          </w:tcPr>
          <w:p w:rsidR="005D16A0" w:rsidRDefault="00000000">
            <w:pPr>
              <w:snapToGrid w:val="0"/>
              <w:jc w:val="center"/>
              <w:rPr>
                <w:color w:val="auto"/>
                <w:kern w:val="2"/>
                <w:sz w:val="24"/>
                <w:szCs w:val="24"/>
              </w:rPr>
            </w:pPr>
            <w:r>
              <w:rPr>
                <w:color w:val="auto"/>
                <w:kern w:val="2"/>
                <w:sz w:val="24"/>
                <w:szCs w:val="24"/>
              </w:rPr>
              <w:t>25</w:t>
            </w:r>
          </w:p>
        </w:tc>
        <w:tc>
          <w:tcPr>
            <w:tcW w:w="824" w:type="pct"/>
            <w:vAlign w:val="center"/>
          </w:tcPr>
          <w:p w:rsidR="005D16A0" w:rsidRDefault="00000000">
            <w:pPr>
              <w:snapToGrid w:val="0"/>
              <w:jc w:val="center"/>
              <w:rPr>
                <w:color w:val="auto"/>
                <w:kern w:val="2"/>
                <w:sz w:val="24"/>
                <w:szCs w:val="24"/>
              </w:rPr>
            </w:pPr>
            <w:r>
              <w:rPr>
                <w:color w:val="auto"/>
                <w:kern w:val="2"/>
                <w:sz w:val="24"/>
                <w:szCs w:val="24"/>
              </w:rPr>
              <w:t>0.40</w:t>
            </w:r>
          </w:p>
        </w:tc>
        <w:tc>
          <w:tcPr>
            <w:tcW w:w="838" w:type="pct"/>
          </w:tcPr>
          <w:p w:rsidR="005D16A0" w:rsidRDefault="00000000">
            <w:pPr>
              <w:snapToGrid w:val="0"/>
              <w:jc w:val="center"/>
              <w:rPr>
                <w:color w:val="auto"/>
                <w:kern w:val="2"/>
                <w:sz w:val="24"/>
                <w:szCs w:val="24"/>
              </w:rPr>
            </w:pPr>
            <w:r>
              <w:rPr>
                <w:color w:val="auto"/>
                <w:kern w:val="2"/>
                <w:sz w:val="24"/>
                <w:szCs w:val="24"/>
              </w:rPr>
              <w:t>1.6</w:t>
            </w:r>
          </w:p>
        </w:tc>
        <w:tc>
          <w:tcPr>
            <w:tcW w:w="838" w:type="pct"/>
          </w:tcPr>
          <w:p w:rsidR="005D16A0" w:rsidRDefault="00000000">
            <w:pPr>
              <w:snapToGrid w:val="0"/>
              <w:jc w:val="center"/>
              <w:rPr>
                <w:color w:val="auto"/>
                <w:kern w:val="2"/>
                <w:sz w:val="24"/>
                <w:szCs w:val="24"/>
              </w:rPr>
            </w:pPr>
            <w:r>
              <w:rPr>
                <w:rFonts w:hint="eastAsia"/>
                <w:color w:val="auto"/>
                <w:kern w:val="2"/>
                <w:sz w:val="24"/>
                <w:szCs w:val="24"/>
              </w:rPr>
              <w:t>-</w:t>
            </w:r>
          </w:p>
        </w:tc>
        <w:tc>
          <w:tcPr>
            <w:tcW w:w="838" w:type="pct"/>
          </w:tcPr>
          <w:p w:rsidR="005D16A0" w:rsidRDefault="00000000">
            <w:pPr>
              <w:snapToGrid w:val="0"/>
              <w:jc w:val="center"/>
              <w:rPr>
                <w:color w:val="auto"/>
                <w:kern w:val="2"/>
                <w:sz w:val="24"/>
                <w:szCs w:val="24"/>
              </w:rPr>
            </w:pPr>
            <w:r>
              <w:rPr>
                <w:rFonts w:hint="eastAsia"/>
                <w:color w:val="auto"/>
                <w:kern w:val="2"/>
                <w:sz w:val="24"/>
                <w:szCs w:val="24"/>
              </w:rPr>
              <w:t>-</w:t>
            </w:r>
          </w:p>
        </w:tc>
        <w:tc>
          <w:tcPr>
            <w:tcW w:w="838" w:type="pct"/>
          </w:tcPr>
          <w:p w:rsidR="005D16A0" w:rsidRDefault="00000000">
            <w:pPr>
              <w:snapToGrid w:val="0"/>
              <w:jc w:val="center"/>
              <w:rPr>
                <w:color w:val="auto"/>
                <w:kern w:val="2"/>
                <w:sz w:val="24"/>
                <w:szCs w:val="24"/>
              </w:rPr>
            </w:pPr>
            <w:r>
              <w:rPr>
                <w:rFonts w:hint="eastAsia"/>
                <w:color w:val="auto"/>
                <w:kern w:val="2"/>
                <w:sz w:val="24"/>
                <w:szCs w:val="24"/>
              </w:rPr>
              <w:t>-</w:t>
            </w:r>
          </w:p>
        </w:tc>
      </w:tr>
      <w:tr w:rsidR="005D16A0">
        <w:trPr>
          <w:trHeight w:hRule="exact" w:val="255"/>
          <w:jc w:val="center"/>
        </w:trPr>
        <w:tc>
          <w:tcPr>
            <w:tcW w:w="824" w:type="pct"/>
            <w:vMerge/>
          </w:tcPr>
          <w:p w:rsidR="005D16A0" w:rsidRDefault="005D16A0">
            <w:pPr>
              <w:snapToGrid w:val="0"/>
              <w:jc w:val="center"/>
              <w:rPr>
                <w:color w:val="auto"/>
                <w:kern w:val="2"/>
                <w:sz w:val="24"/>
                <w:szCs w:val="24"/>
              </w:rPr>
            </w:pPr>
          </w:p>
        </w:tc>
        <w:tc>
          <w:tcPr>
            <w:tcW w:w="824" w:type="pct"/>
            <w:vAlign w:val="center"/>
          </w:tcPr>
          <w:p w:rsidR="005D16A0" w:rsidRDefault="00000000">
            <w:pPr>
              <w:snapToGrid w:val="0"/>
              <w:jc w:val="center"/>
              <w:rPr>
                <w:color w:val="auto"/>
                <w:kern w:val="2"/>
                <w:sz w:val="24"/>
                <w:szCs w:val="24"/>
              </w:rPr>
            </w:pPr>
            <w:r>
              <w:rPr>
                <w:color w:val="auto"/>
                <w:kern w:val="2"/>
                <w:sz w:val="24"/>
                <w:szCs w:val="24"/>
              </w:rPr>
              <w:t>0.45</w:t>
            </w:r>
          </w:p>
        </w:tc>
        <w:tc>
          <w:tcPr>
            <w:tcW w:w="838" w:type="pct"/>
          </w:tcPr>
          <w:p w:rsidR="005D16A0" w:rsidRDefault="00000000">
            <w:pPr>
              <w:snapToGrid w:val="0"/>
              <w:jc w:val="center"/>
              <w:rPr>
                <w:color w:val="auto"/>
                <w:kern w:val="2"/>
                <w:sz w:val="24"/>
                <w:szCs w:val="24"/>
              </w:rPr>
            </w:pPr>
            <w:r>
              <w:rPr>
                <w:color w:val="auto"/>
                <w:kern w:val="2"/>
                <w:sz w:val="24"/>
                <w:szCs w:val="24"/>
              </w:rPr>
              <w:t>2.1</w:t>
            </w:r>
          </w:p>
        </w:tc>
        <w:tc>
          <w:tcPr>
            <w:tcW w:w="838" w:type="pct"/>
          </w:tcPr>
          <w:p w:rsidR="005D16A0" w:rsidRDefault="00000000">
            <w:pPr>
              <w:snapToGrid w:val="0"/>
              <w:jc w:val="center"/>
              <w:rPr>
                <w:color w:val="auto"/>
                <w:kern w:val="2"/>
                <w:sz w:val="24"/>
                <w:szCs w:val="24"/>
              </w:rPr>
            </w:pPr>
            <w:r>
              <w:rPr>
                <w:rFonts w:hint="eastAsia"/>
                <w:color w:val="auto"/>
                <w:kern w:val="2"/>
                <w:sz w:val="24"/>
                <w:szCs w:val="24"/>
              </w:rPr>
              <w:t>-</w:t>
            </w:r>
          </w:p>
        </w:tc>
        <w:tc>
          <w:tcPr>
            <w:tcW w:w="838" w:type="pct"/>
          </w:tcPr>
          <w:p w:rsidR="005D16A0" w:rsidRDefault="00000000">
            <w:pPr>
              <w:snapToGrid w:val="0"/>
              <w:jc w:val="center"/>
              <w:rPr>
                <w:color w:val="auto"/>
                <w:kern w:val="2"/>
                <w:sz w:val="24"/>
                <w:szCs w:val="24"/>
              </w:rPr>
            </w:pPr>
            <w:r>
              <w:rPr>
                <w:rFonts w:hint="eastAsia"/>
                <w:color w:val="auto"/>
                <w:kern w:val="2"/>
                <w:sz w:val="24"/>
                <w:szCs w:val="24"/>
              </w:rPr>
              <w:t>-</w:t>
            </w:r>
          </w:p>
        </w:tc>
        <w:tc>
          <w:tcPr>
            <w:tcW w:w="838" w:type="pct"/>
          </w:tcPr>
          <w:p w:rsidR="005D16A0" w:rsidRDefault="00000000">
            <w:pPr>
              <w:snapToGrid w:val="0"/>
              <w:jc w:val="center"/>
              <w:rPr>
                <w:color w:val="auto"/>
                <w:kern w:val="2"/>
                <w:sz w:val="24"/>
                <w:szCs w:val="24"/>
              </w:rPr>
            </w:pPr>
            <w:r>
              <w:rPr>
                <w:rFonts w:hint="eastAsia"/>
                <w:color w:val="auto"/>
                <w:kern w:val="2"/>
                <w:sz w:val="24"/>
                <w:szCs w:val="24"/>
              </w:rPr>
              <w:t>-</w:t>
            </w:r>
          </w:p>
        </w:tc>
      </w:tr>
      <w:tr w:rsidR="005D16A0">
        <w:trPr>
          <w:trHeight w:hRule="exact" w:val="255"/>
          <w:jc w:val="center"/>
        </w:trPr>
        <w:tc>
          <w:tcPr>
            <w:tcW w:w="824" w:type="pct"/>
            <w:vMerge/>
          </w:tcPr>
          <w:p w:rsidR="005D16A0" w:rsidRDefault="005D16A0">
            <w:pPr>
              <w:snapToGrid w:val="0"/>
              <w:jc w:val="center"/>
              <w:rPr>
                <w:color w:val="auto"/>
                <w:kern w:val="2"/>
                <w:sz w:val="24"/>
                <w:szCs w:val="24"/>
              </w:rPr>
            </w:pPr>
          </w:p>
        </w:tc>
        <w:tc>
          <w:tcPr>
            <w:tcW w:w="824" w:type="pct"/>
            <w:vAlign w:val="center"/>
          </w:tcPr>
          <w:p w:rsidR="005D16A0" w:rsidRDefault="00000000">
            <w:pPr>
              <w:snapToGrid w:val="0"/>
              <w:jc w:val="center"/>
              <w:rPr>
                <w:color w:val="auto"/>
                <w:kern w:val="2"/>
                <w:sz w:val="24"/>
                <w:szCs w:val="24"/>
              </w:rPr>
            </w:pPr>
            <w:r>
              <w:rPr>
                <w:color w:val="auto"/>
                <w:kern w:val="2"/>
                <w:sz w:val="24"/>
                <w:szCs w:val="24"/>
              </w:rPr>
              <w:t>0.50</w:t>
            </w:r>
          </w:p>
        </w:tc>
        <w:tc>
          <w:tcPr>
            <w:tcW w:w="838" w:type="pct"/>
          </w:tcPr>
          <w:p w:rsidR="005D16A0" w:rsidRDefault="00000000">
            <w:pPr>
              <w:snapToGrid w:val="0"/>
              <w:jc w:val="center"/>
              <w:rPr>
                <w:color w:val="auto"/>
                <w:kern w:val="2"/>
                <w:sz w:val="24"/>
                <w:szCs w:val="24"/>
              </w:rPr>
            </w:pPr>
            <w:r>
              <w:rPr>
                <w:color w:val="auto"/>
                <w:kern w:val="2"/>
                <w:sz w:val="24"/>
                <w:szCs w:val="24"/>
              </w:rPr>
              <w:t>2.8</w:t>
            </w:r>
          </w:p>
        </w:tc>
        <w:tc>
          <w:tcPr>
            <w:tcW w:w="838" w:type="pct"/>
          </w:tcPr>
          <w:p w:rsidR="005D16A0" w:rsidRDefault="00000000">
            <w:pPr>
              <w:snapToGrid w:val="0"/>
              <w:jc w:val="center"/>
              <w:rPr>
                <w:color w:val="auto"/>
                <w:kern w:val="2"/>
                <w:sz w:val="24"/>
                <w:szCs w:val="24"/>
              </w:rPr>
            </w:pPr>
            <w:r>
              <w:rPr>
                <w:rFonts w:hint="eastAsia"/>
                <w:color w:val="auto"/>
                <w:kern w:val="2"/>
                <w:sz w:val="24"/>
                <w:szCs w:val="24"/>
              </w:rPr>
              <w:t>-</w:t>
            </w:r>
          </w:p>
        </w:tc>
        <w:tc>
          <w:tcPr>
            <w:tcW w:w="838" w:type="pct"/>
          </w:tcPr>
          <w:p w:rsidR="005D16A0" w:rsidRDefault="00000000">
            <w:pPr>
              <w:snapToGrid w:val="0"/>
              <w:jc w:val="center"/>
              <w:rPr>
                <w:color w:val="auto"/>
                <w:kern w:val="2"/>
                <w:sz w:val="24"/>
                <w:szCs w:val="24"/>
              </w:rPr>
            </w:pPr>
            <w:r>
              <w:rPr>
                <w:rFonts w:hint="eastAsia"/>
                <w:color w:val="auto"/>
                <w:kern w:val="2"/>
                <w:sz w:val="24"/>
                <w:szCs w:val="24"/>
              </w:rPr>
              <w:t>-</w:t>
            </w:r>
          </w:p>
        </w:tc>
        <w:tc>
          <w:tcPr>
            <w:tcW w:w="838" w:type="pct"/>
          </w:tcPr>
          <w:p w:rsidR="005D16A0" w:rsidRDefault="00000000">
            <w:pPr>
              <w:snapToGrid w:val="0"/>
              <w:jc w:val="center"/>
              <w:rPr>
                <w:color w:val="auto"/>
                <w:kern w:val="2"/>
                <w:sz w:val="24"/>
                <w:szCs w:val="24"/>
              </w:rPr>
            </w:pPr>
            <w:r>
              <w:rPr>
                <w:rFonts w:hint="eastAsia"/>
                <w:color w:val="auto"/>
                <w:kern w:val="2"/>
                <w:sz w:val="24"/>
                <w:szCs w:val="24"/>
              </w:rPr>
              <w:t>-</w:t>
            </w:r>
          </w:p>
        </w:tc>
      </w:tr>
      <w:tr w:rsidR="005D16A0">
        <w:trPr>
          <w:trHeight w:hRule="exact" w:val="255"/>
          <w:jc w:val="center"/>
        </w:trPr>
        <w:tc>
          <w:tcPr>
            <w:tcW w:w="824" w:type="pct"/>
            <w:vMerge/>
          </w:tcPr>
          <w:p w:rsidR="005D16A0" w:rsidRDefault="005D16A0">
            <w:pPr>
              <w:snapToGrid w:val="0"/>
              <w:jc w:val="center"/>
              <w:rPr>
                <w:color w:val="auto"/>
                <w:kern w:val="2"/>
                <w:sz w:val="24"/>
                <w:szCs w:val="24"/>
              </w:rPr>
            </w:pPr>
          </w:p>
        </w:tc>
        <w:tc>
          <w:tcPr>
            <w:tcW w:w="824" w:type="pct"/>
            <w:vAlign w:val="center"/>
          </w:tcPr>
          <w:p w:rsidR="005D16A0" w:rsidRDefault="00000000">
            <w:pPr>
              <w:snapToGrid w:val="0"/>
              <w:jc w:val="center"/>
              <w:rPr>
                <w:color w:val="auto"/>
                <w:kern w:val="2"/>
                <w:sz w:val="24"/>
                <w:szCs w:val="24"/>
              </w:rPr>
            </w:pPr>
            <w:r>
              <w:rPr>
                <w:color w:val="auto"/>
                <w:kern w:val="2"/>
                <w:sz w:val="24"/>
                <w:szCs w:val="24"/>
              </w:rPr>
              <w:t>0.55</w:t>
            </w:r>
          </w:p>
        </w:tc>
        <w:tc>
          <w:tcPr>
            <w:tcW w:w="838" w:type="pct"/>
          </w:tcPr>
          <w:p w:rsidR="005D16A0" w:rsidRDefault="00000000">
            <w:pPr>
              <w:snapToGrid w:val="0"/>
              <w:jc w:val="center"/>
              <w:rPr>
                <w:color w:val="auto"/>
                <w:kern w:val="2"/>
                <w:sz w:val="24"/>
                <w:szCs w:val="24"/>
              </w:rPr>
            </w:pPr>
            <w:r>
              <w:rPr>
                <w:color w:val="auto"/>
                <w:kern w:val="2"/>
                <w:sz w:val="24"/>
                <w:szCs w:val="24"/>
              </w:rPr>
              <w:t>3.7</w:t>
            </w:r>
          </w:p>
        </w:tc>
        <w:tc>
          <w:tcPr>
            <w:tcW w:w="838" w:type="pct"/>
          </w:tcPr>
          <w:p w:rsidR="005D16A0" w:rsidRDefault="00000000">
            <w:pPr>
              <w:snapToGrid w:val="0"/>
              <w:jc w:val="center"/>
              <w:rPr>
                <w:color w:val="auto"/>
                <w:kern w:val="2"/>
                <w:sz w:val="24"/>
                <w:szCs w:val="24"/>
              </w:rPr>
            </w:pPr>
            <w:r>
              <w:rPr>
                <w:rFonts w:hint="eastAsia"/>
                <w:color w:val="auto"/>
                <w:kern w:val="2"/>
                <w:sz w:val="24"/>
                <w:szCs w:val="24"/>
              </w:rPr>
              <w:t>-</w:t>
            </w:r>
          </w:p>
        </w:tc>
        <w:tc>
          <w:tcPr>
            <w:tcW w:w="838" w:type="pct"/>
          </w:tcPr>
          <w:p w:rsidR="005D16A0" w:rsidRDefault="00000000">
            <w:pPr>
              <w:snapToGrid w:val="0"/>
              <w:jc w:val="center"/>
              <w:rPr>
                <w:color w:val="auto"/>
                <w:kern w:val="2"/>
                <w:sz w:val="24"/>
                <w:szCs w:val="24"/>
              </w:rPr>
            </w:pPr>
            <w:r>
              <w:rPr>
                <w:rFonts w:hint="eastAsia"/>
                <w:color w:val="auto"/>
                <w:kern w:val="2"/>
                <w:sz w:val="24"/>
                <w:szCs w:val="24"/>
              </w:rPr>
              <w:t>-</w:t>
            </w:r>
          </w:p>
        </w:tc>
        <w:tc>
          <w:tcPr>
            <w:tcW w:w="838" w:type="pct"/>
          </w:tcPr>
          <w:p w:rsidR="005D16A0" w:rsidRDefault="00000000">
            <w:pPr>
              <w:snapToGrid w:val="0"/>
              <w:jc w:val="center"/>
              <w:rPr>
                <w:color w:val="auto"/>
                <w:kern w:val="2"/>
                <w:sz w:val="24"/>
                <w:szCs w:val="24"/>
              </w:rPr>
            </w:pPr>
            <w:r>
              <w:rPr>
                <w:rFonts w:hint="eastAsia"/>
                <w:color w:val="auto"/>
                <w:kern w:val="2"/>
                <w:sz w:val="24"/>
                <w:szCs w:val="24"/>
              </w:rPr>
              <w:t>-</w:t>
            </w:r>
          </w:p>
        </w:tc>
      </w:tr>
      <w:tr w:rsidR="005D16A0">
        <w:trPr>
          <w:trHeight w:hRule="exact" w:val="255"/>
          <w:jc w:val="center"/>
        </w:trPr>
        <w:tc>
          <w:tcPr>
            <w:tcW w:w="824" w:type="pct"/>
            <w:vMerge/>
          </w:tcPr>
          <w:p w:rsidR="005D16A0" w:rsidRDefault="005D16A0">
            <w:pPr>
              <w:snapToGrid w:val="0"/>
              <w:jc w:val="center"/>
              <w:rPr>
                <w:color w:val="auto"/>
                <w:kern w:val="2"/>
                <w:sz w:val="24"/>
                <w:szCs w:val="24"/>
              </w:rPr>
            </w:pPr>
          </w:p>
        </w:tc>
        <w:tc>
          <w:tcPr>
            <w:tcW w:w="824" w:type="pct"/>
            <w:vAlign w:val="center"/>
          </w:tcPr>
          <w:p w:rsidR="005D16A0" w:rsidRDefault="00000000">
            <w:pPr>
              <w:snapToGrid w:val="0"/>
              <w:jc w:val="center"/>
              <w:rPr>
                <w:color w:val="auto"/>
                <w:kern w:val="2"/>
                <w:sz w:val="24"/>
                <w:szCs w:val="24"/>
              </w:rPr>
            </w:pPr>
            <w:r>
              <w:rPr>
                <w:color w:val="auto"/>
                <w:kern w:val="2"/>
                <w:sz w:val="24"/>
                <w:szCs w:val="24"/>
              </w:rPr>
              <w:t>0.60</w:t>
            </w:r>
          </w:p>
        </w:tc>
        <w:tc>
          <w:tcPr>
            <w:tcW w:w="838" w:type="pct"/>
          </w:tcPr>
          <w:p w:rsidR="005D16A0" w:rsidRDefault="00000000">
            <w:pPr>
              <w:snapToGrid w:val="0"/>
              <w:jc w:val="center"/>
              <w:rPr>
                <w:color w:val="auto"/>
                <w:kern w:val="2"/>
                <w:sz w:val="24"/>
                <w:szCs w:val="24"/>
              </w:rPr>
            </w:pPr>
            <w:r>
              <w:rPr>
                <w:color w:val="auto"/>
                <w:kern w:val="2"/>
                <w:sz w:val="24"/>
                <w:szCs w:val="24"/>
              </w:rPr>
              <w:t>4.8</w:t>
            </w:r>
          </w:p>
        </w:tc>
        <w:tc>
          <w:tcPr>
            <w:tcW w:w="838" w:type="pct"/>
          </w:tcPr>
          <w:p w:rsidR="005D16A0" w:rsidRDefault="00000000">
            <w:pPr>
              <w:snapToGrid w:val="0"/>
              <w:jc w:val="center"/>
              <w:rPr>
                <w:color w:val="auto"/>
                <w:kern w:val="2"/>
                <w:sz w:val="24"/>
                <w:szCs w:val="24"/>
              </w:rPr>
            </w:pPr>
            <w:r>
              <w:rPr>
                <w:rFonts w:hint="eastAsia"/>
                <w:color w:val="auto"/>
                <w:kern w:val="2"/>
                <w:sz w:val="24"/>
                <w:szCs w:val="24"/>
              </w:rPr>
              <w:t>-</w:t>
            </w:r>
          </w:p>
        </w:tc>
        <w:tc>
          <w:tcPr>
            <w:tcW w:w="838" w:type="pct"/>
          </w:tcPr>
          <w:p w:rsidR="005D16A0" w:rsidRDefault="00000000">
            <w:pPr>
              <w:snapToGrid w:val="0"/>
              <w:jc w:val="center"/>
              <w:rPr>
                <w:color w:val="auto"/>
                <w:kern w:val="2"/>
                <w:sz w:val="24"/>
                <w:szCs w:val="24"/>
              </w:rPr>
            </w:pPr>
            <w:r>
              <w:rPr>
                <w:rFonts w:hint="eastAsia"/>
                <w:color w:val="auto"/>
                <w:kern w:val="2"/>
                <w:sz w:val="24"/>
                <w:szCs w:val="24"/>
              </w:rPr>
              <w:t>-</w:t>
            </w:r>
          </w:p>
        </w:tc>
        <w:tc>
          <w:tcPr>
            <w:tcW w:w="838" w:type="pct"/>
          </w:tcPr>
          <w:p w:rsidR="005D16A0" w:rsidRDefault="00000000">
            <w:pPr>
              <w:snapToGrid w:val="0"/>
              <w:jc w:val="center"/>
              <w:rPr>
                <w:color w:val="auto"/>
                <w:kern w:val="2"/>
                <w:sz w:val="24"/>
                <w:szCs w:val="24"/>
              </w:rPr>
            </w:pPr>
            <w:r>
              <w:rPr>
                <w:rFonts w:hint="eastAsia"/>
                <w:color w:val="auto"/>
                <w:kern w:val="2"/>
                <w:sz w:val="24"/>
                <w:szCs w:val="24"/>
              </w:rPr>
              <w:t>-</w:t>
            </w:r>
          </w:p>
        </w:tc>
      </w:tr>
      <w:tr w:rsidR="005D16A0">
        <w:trPr>
          <w:trHeight w:hRule="exact" w:val="255"/>
          <w:jc w:val="center"/>
        </w:trPr>
        <w:tc>
          <w:tcPr>
            <w:tcW w:w="824" w:type="pct"/>
            <w:vMerge/>
          </w:tcPr>
          <w:p w:rsidR="005D16A0" w:rsidRDefault="005D16A0">
            <w:pPr>
              <w:snapToGrid w:val="0"/>
              <w:jc w:val="center"/>
              <w:rPr>
                <w:color w:val="auto"/>
                <w:kern w:val="2"/>
                <w:sz w:val="24"/>
                <w:szCs w:val="24"/>
              </w:rPr>
            </w:pPr>
          </w:p>
        </w:tc>
        <w:tc>
          <w:tcPr>
            <w:tcW w:w="824" w:type="pct"/>
            <w:vAlign w:val="center"/>
          </w:tcPr>
          <w:p w:rsidR="005D16A0" w:rsidRDefault="00000000">
            <w:pPr>
              <w:snapToGrid w:val="0"/>
              <w:jc w:val="center"/>
              <w:rPr>
                <w:color w:val="auto"/>
                <w:kern w:val="2"/>
                <w:sz w:val="24"/>
                <w:szCs w:val="24"/>
              </w:rPr>
            </w:pPr>
            <w:r>
              <w:rPr>
                <w:color w:val="auto"/>
                <w:kern w:val="2"/>
                <w:sz w:val="24"/>
                <w:szCs w:val="24"/>
              </w:rPr>
              <w:t>0.65</w:t>
            </w:r>
          </w:p>
        </w:tc>
        <w:tc>
          <w:tcPr>
            <w:tcW w:w="838" w:type="pct"/>
          </w:tcPr>
          <w:p w:rsidR="005D16A0" w:rsidRDefault="00000000">
            <w:pPr>
              <w:snapToGrid w:val="0"/>
              <w:jc w:val="center"/>
              <w:rPr>
                <w:color w:val="auto"/>
                <w:kern w:val="2"/>
                <w:sz w:val="24"/>
                <w:szCs w:val="24"/>
              </w:rPr>
            </w:pPr>
            <w:r>
              <w:rPr>
                <w:color w:val="auto"/>
                <w:kern w:val="2"/>
                <w:sz w:val="24"/>
                <w:szCs w:val="24"/>
              </w:rPr>
              <w:t>6.4</w:t>
            </w:r>
          </w:p>
        </w:tc>
        <w:tc>
          <w:tcPr>
            <w:tcW w:w="838" w:type="pct"/>
          </w:tcPr>
          <w:p w:rsidR="005D16A0" w:rsidRDefault="00000000">
            <w:pPr>
              <w:snapToGrid w:val="0"/>
              <w:jc w:val="center"/>
              <w:rPr>
                <w:color w:val="auto"/>
                <w:kern w:val="2"/>
                <w:sz w:val="24"/>
                <w:szCs w:val="24"/>
              </w:rPr>
            </w:pPr>
            <w:r>
              <w:rPr>
                <w:rFonts w:hint="eastAsia"/>
                <w:color w:val="auto"/>
                <w:kern w:val="2"/>
                <w:sz w:val="24"/>
                <w:szCs w:val="24"/>
              </w:rPr>
              <w:t>-</w:t>
            </w:r>
          </w:p>
        </w:tc>
        <w:tc>
          <w:tcPr>
            <w:tcW w:w="838" w:type="pct"/>
          </w:tcPr>
          <w:p w:rsidR="005D16A0" w:rsidRDefault="00000000">
            <w:pPr>
              <w:snapToGrid w:val="0"/>
              <w:jc w:val="center"/>
              <w:rPr>
                <w:color w:val="auto"/>
                <w:kern w:val="2"/>
                <w:sz w:val="24"/>
                <w:szCs w:val="24"/>
              </w:rPr>
            </w:pPr>
            <w:r>
              <w:rPr>
                <w:rFonts w:hint="eastAsia"/>
                <w:color w:val="auto"/>
                <w:kern w:val="2"/>
                <w:sz w:val="24"/>
                <w:szCs w:val="24"/>
              </w:rPr>
              <w:t>-</w:t>
            </w:r>
          </w:p>
        </w:tc>
        <w:tc>
          <w:tcPr>
            <w:tcW w:w="838" w:type="pct"/>
          </w:tcPr>
          <w:p w:rsidR="005D16A0" w:rsidRDefault="00000000">
            <w:pPr>
              <w:snapToGrid w:val="0"/>
              <w:jc w:val="center"/>
              <w:rPr>
                <w:color w:val="auto"/>
                <w:kern w:val="2"/>
                <w:sz w:val="24"/>
                <w:szCs w:val="24"/>
              </w:rPr>
            </w:pPr>
            <w:r>
              <w:rPr>
                <w:rFonts w:hint="eastAsia"/>
                <w:color w:val="auto"/>
                <w:kern w:val="2"/>
                <w:sz w:val="24"/>
                <w:szCs w:val="24"/>
              </w:rPr>
              <w:t>-</w:t>
            </w:r>
          </w:p>
        </w:tc>
      </w:tr>
      <w:tr w:rsidR="005D16A0">
        <w:trPr>
          <w:trHeight w:hRule="exact" w:val="255"/>
          <w:jc w:val="center"/>
        </w:trPr>
        <w:tc>
          <w:tcPr>
            <w:tcW w:w="824" w:type="pct"/>
            <w:vMerge w:val="restart"/>
            <w:vAlign w:val="center"/>
          </w:tcPr>
          <w:p w:rsidR="005D16A0" w:rsidRDefault="00000000">
            <w:pPr>
              <w:snapToGrid w:val="0"/>
              <w:jc w:val="center"/>
              <w:rPr>
                <w:color w:val="auto"/>
                <w:kern w:val="2"/>
                <w:sz w:val="24"/>
                <w:szCs w:val="24"/>
              </w:rPr>
            </w:pPr>
            <w:r>
              <w:rPr>
                <w:color w:val="auto"/>
                <w:kern w:val="2"/>
                <w:sz w:val="24"/>
                <w:szCs w:val="24"/>
              </w:rPr>
              <w:t>30</w:t>
            </w:r>
          </w:p>
        </w:tc>
        <w:tc>
          <w:tcPr>
            <w:tcW w:w="824" w:type="pct"/>
            <w:vAlign w:val="center"/>
          </w:tcPr>
          <w:p w:rsidR="005D16A0" w:rsidRDefault="00000000">
            <w:pPr>
              <w:snapToGrid w:val="0"/>
              <w:jc w:val="center"/>
              <w:rPr>
                <w:color w:val="auto"/>
                <w:kern w:val="2"/>
                <w:sz w:val="24"/>
                <w:szCs w:val="24"/>
              </w:rPr>
            </w:pPr>
            <w:r>
              <w:rPr>
                <w:color w:val="auto"/>
                <w:kern w:val="2"/>
                <w:sz w:val="24"/>
                <w:szCs w:val="24"/>
              </w:rPr>
              <w:t>0.40</w:t>
            </w:r>
          </w:p>
        </w:tc>
        <w:tc>
          <w:tcPr>
            <w:tcW w:w="838" w:type="pct"/>
          </w:tcPr>
          <w:p w:rsidR="005D16A0" w:rsidRDefault="00000000">
            <w:pPr>
              <w:snapToGrid w:val="0"/>
              <w:jc w:val="center"/>
              <w:rPr>
                <w:color w:val="auto"/>
                <w:kern w:val="2"/>
                <w:sz w:val="24"/>
                <w:szCs w:val="24"/>
              </w:rPr>
            </w:pPr>
            <w:r>
              <w:rPr>
                <w:color w:val="auto"/>
                <w:kern w:val="2"/>
                <w:sz w:val="24"/>
                <w:szCs w:val="24"/>
              </w:rPr>
              <w:t>2.3</w:t>
            </w:r>
          </w:p>
        </w:tc>
        <w:tc>
          <w:tcPr>
            <w:tcW w:w="838" w:type="pct"/>
          </w:tcPr>
          <w:p w:rsidR="005D16A0" w:rsidRDefault="00000000">
            <w:pPr>
              <w:snapToGrid w:val="0"/>
              <w:jc w:val="center"/>
              <w:rPr>
                <w:color w:val="auto"/>
                <w:kern w:val="2"/>
                <w:sz w:val="24"/>
                <w:szCs w:val="24"/>
              </w:rPr>
            </w:pPr>
            <w:r>
              <w:rPr>
                <w:color w:val="auto"/>
                <w:kern w:val="2"/>
                <w:sz w:val="24"/>
                <w:szCs w:val="24"/>
              </w:rPr>
              <w:t>1.4</w:t>
            </w:r>
          </w:p>
        </w:tc>
        <w:tc>
          <w:tcPr>
            <w:tcW w:w="838" w:type="pct"/>
          </w:tcPr>
          <w:p w:rsidR="005D16A0" w:rsidRDefault="00000000">
            <w:pPr>
              <w:snapToGrid w:val="0"/>
              <w:jc w:val="center"/>
              <w:rPr>
                <w:color w:val="auto"/>
                <w:kern w:val="2"/>
                <w:sz w:val="24"/>
                <w:szCs w:val="24"/>
              </w:rPr>
            </w:pPr>
            <w:r>
              <w:rPr>
                <w:color w:val="auto"/>
                <w:kern w:val="2"/>
                <w:sz w:val="24"/>
                <w:szCs w:val="24"/>
              </w:rPr>
              <w:t>1.1</w:t>
            </w:r>
          </w:p>
        </w:tc>
        <w:tc>
          <w:tcPr>
            <w:tcW w:w="838" w:type="pct"/>
          </w:tcPr>
          <w:p w:rsidR="005D16A0" w:rsidRDefault="00000000">
            <w:pPr>
              <w:snapToGrid w:val="0"/>
              <w:jc w:val="center"/>
              <w:rPr>
                <w:color w:val="auto"/>
                <w:kern w:val="2"/>
                <w:sz w:val="24"/>
                <w:szCs w:val="24"/>
              </w:rPr>
            </w:pPr>
            <w:r>
              <w:rPr>
                <w:rFonts w:hint="eastAsia"/>
                <w:color w:val="auto"/>
                <w:kern w:val="2"/>
                <w:sz w:val="24"/>
                <w:szCs w:val="24"/>
              </w:rPr>
              <w:t>-</w:t>
            </w:r>
          </w:p>
        </w:tc>
      </w:tr>
      <w:tr w:rsidR="005D16A0">
        <w:trPr>
          <w:trHeight w:hRule="exact" w:val="255"/>
          <w:jc w:val="center"/>
        </w:trPr>
        <w:tc>
          <w:tcPr>
            <w:tcW w:w="824" w:type="pct"/>
            <w:vMerge/>
          </w:tcPr>
          <w:p w:rsidR="005D16A0" w:rsidRDefault="005D16A0">
            <w:pPr>
              <w:snapToGrid w:val="0"/>
              <w:jc w:val="center"/>
              <w:rPr>
                <w:color w:val="auto"/>
                <w:kern w:val="2"/>
                <w:sz w:val="24"/>
                <w:szCs w:val="24"/>
              </w:rPr>
            </w:pPr>
          </w:p>
        </w:tc>
        <w:tc>
          <w:tcPr>
            <w:tcW w:w="824" w:type="pct"/>
            <w:vAlign w:val="center"/>
          </w:tcPr>
          <w:p w:rsidR="005D16A0" w:rsidRDefault="00000000">
            <w:pPr>
              <w:snapToGrid w:val="0"/>
              <w:jc w:val="center"/>
              <w:rPr>
                <w:color w:val="auto"/>
                <w:kern w:val="2"/>
                <w:sz w:val="24"/>
                <w:szCs w:val="24"/>
              </w:rPr>
            </w:pPr>
            <w:r>
              <w:rPr>
                <w:color w:val="auto"/>
                <w:kern w:val="2"/>
                <w:sz w:val="24"/>
                <w:szCs w:val="24"/>
              </w:rPr>
              <w:t>0.45</w:t>
            </w:r>
          </w:p>
        </w:tc>
        <w:tc>
          <w:tcPr>
            <w:tcW w:w="838" w:type="pct"/>
          </w:tcPr>
          <w:p w:rsidR="005D16A0" w:rsidRDefault="00000000">
            <w:pPr>
              <w:snapToGrid w:val="0"/>
              <w:jc w:val="center"/>
              <w:rPr>
                <w:color w:val="auto"/>
                <w:kern w:val="2"/>
                <w:sz w:val="24"/>
                <w:szCs w:val="24"/>
              </w:rPr>
            </w:pPr>
            <w:r>
              <w:rPr>
                <w:color w:val="auto"/>
                <w:kern w:val="2"/>
                <w:sz w:val="24"/>
                <w:szCs w:val="24"/>
              </w:rPr>
              <w:t>3.0</w:t>
            </w:r>
          </w:p>
        </w:tc>
        <w:tc>
          <w:tcPr>
            <w:tcW w:w="838" w:type="pct"/>
          </w:tcPr>
          <w:p w:rsidR="005D16A0" w:rsidRDefault="00000000">
            <w:pPr>
              <w:snapToGrid w:val="0"/>
              <w:jc w:val="center"/>
              <w:rPr>
                <w:color w:val="auto"/>
                <w:kern w:val="2"/>
                <w:sz w:val="24"/>
                <w:szCs w:val="24"/>
              </w:rPr>
            </w:pPr>
            <w:r>
              <w:rPr>
                <w:color w:val="auto"/>
                <w:kern w:val="2"/>
                <w:sz w:val="24"/>
                <w:szCs w:val="24"/>
              </w:rPr>
              <w:t>1.9</w:t>
            </w:r>
          </w:p>
        </w:tc>
        <w:tc>
          <w:tcPr>
            <w:tcW w:w="838" w:type="pct"/>
          </w:tcPr>
          <w:p w:rsidR="005D16A0" w:rsidRDefault="00000000">
            <w:pPr>
              <w:snapToGrid w:val="0"/>
              <w:jc w:val="center"/>
              <w:rPr>
                <w:color w:val="auto"/>
                <w:kern w:val="2"/>
                <w:sz w:val="24"/>
                <w:szCs w:val="24"/>
              </w:rPr>
            </w:pPr>
            <w:r>
              <w:rPr>
                <w:color w:val="auto"/>
                <w:kern w:val="2"/>
                <w:sz w:val="24"/>
                <w:szCs w:val="24"/>
              </w:rPr>
              <w:t>1.5</w:t>
            </w:r>
          </w:p>
        </w:tc>
        <w:tc>
          <w:tcPr>
            <w:tcW w:w="838" w:type="pct"/>
          </w:tcPr>
          <w:p w:rsidR="005D16A0" w:rsidRDefault="00000000">
            <w:pPr>
              <w:snapToGrid w:val="0"/>
              <w:jc w:val="center"/>
              <w:rPr>
                <w:color w:val="auto"/>
                <w:kern w:val="2"/>
                <w:sz w:val="24"/>
                <w:szCs w:val="24"/>
              </w:rPr>
            </w:pPr>
            <w:r>
              <w:rPr>
                <w:rFonts w:hint="eastAsia"/>
                <w:color w:val="auto"/>
                <w:kern w:val="2"/>
                <w:sz w:val="24"/>
                <w:szCs w:val="24"/>
              </w:rPr>
              <w:t>-</w:t>
            </w:r>
          </w:p>
        </w:tc>
      </w:tr>
      <w:tr w:rsidR="005D16A0">
        <w:trPr>
          <w:trHeight w:hRule="exact" w:val="255"/>
          <w:jc w:val="center"/>
        </w:trPr>
        <w:tc>
          <w:tcPr>
            <w:tcW w:w="824" w:type="pct"/>
            <w:vMerge/>
          </w:tcPr>
          <w:p w:rsidR="005D16A0" w:rsidRDefault="005D16A0">
            <w:pPr>
              <w:snapToGrid w:val="0"/>
              <w:jc w:val="center"/>
              <w:rPr>
                <w:color w:val="auto"/>
                <w:kern w:val="2"/>
                <w:sz w:val="24"/>
                <w:szCs w:val="24"/>
              </w:rPr>
            </w:pPr>
          </w:p>
        </w:tc>
        <w:tc>
          <w:tcPr>
            <w:tcW w:w="824" w:type="pct"/>
            <w:vAlign w:val="center"/>
          </w:tcPr>
          <w:p w:rsidR="005D16A0" w:rsidRDefault="00000000">
            <w:pPr>
              <w:snapToGrid w:val="0"/>
              <w:jc w:val="center"/>
              <w:rPr>
                <w:color w:val="auto"/>
                <w:kern w:val="2"/>
                <w:sz w:val="24"/>
                <w:szCs w:val="24"/>
              </w:rPr>
            </w:pPr>
            <w:r>
              <w:rPr>
                <w:color w:val="auto"/>
                <w:kern w:val="2"/>
                <w:sz w:val="24"/>
                <w:szCs w:val="24"/>
              </w:rPr>
              <w:t>0.50</w:t>
            </w:r>
          </w:p>
        </w:tc>
        <w:tc>
          <w:tcPr>
            <w:tcW w:w="838" w:type="pct"/>
          </w:tcPr>
          <w:p w:rsidR="005D16A0" w:rsidRDefault="00000000">
            <w:pPr>
              <w:snapToGrid w:val="0"/>
              <w:jc w:val="center"/>
              <w:rPr>
                <w:color w:val="auto"/>
                <w:kern w:val="2"/>
                <w:sz w:val="24"/>
                <w:szCs w:val="24"/>
              </w:rPr>
            </w:pPr>
            <w:r>
              <w:rPr>
                <w:color w:val="auto"/>
                <w:kern w:val="2"/>
                <w:sz w:val="24"/>
                <w:szCs w:val="24"/>
              </w:rPr>
              <w:t>4.0</w:t>
            </w:r>
          </w:p>
        </w:tc>
        <w:tc>
          <w:tcPr>
            <w:tcW w:w="838" w:type="pct"/>
          </w:tcPr>
          <w:p w:rsidR="005D16A0" w:rsidRDefault="00000000">
            <w:pPr>
              <w:snapToGrid w:val="0"/>
              <w:jc w:val="center"/>
              <w:rPr>
                <w:color w:val="auto"/>
                <w:kern w:val="2"/>
                <w:sz w:val="24"/>
                <w:szCs w:val="24"/>
              </w:rPr>
            </w:pPr>
            <w:r>
              <w:rPr>
                <w:color w:val="auto"/>
                <w:kern w:val="2"/>
                <w:sz w:val="24"/>
                <w:szCs w:val="24"/>
              </w:rPr>
              <w:t>2.5</w:t>
            </w:r>
          </w:p>
        </w:tc>
        <w:tc>
          <w:tcPr>
            <w:tcW w:w="838" w:type="pct"/>
          </w:tcPr>
          <w:p w:rsidR="005D16A0" w:rsidRDefault="00000000">
            <w:pPr>
              <w:snapToGrid w:val="0"/>
              <w:jc w:val="center"/>
              <w:rPr>
                <w:color w:val="auto"/>
                <w:kern w:val="2"/>
                <w:sz w:val="24"/>
                <w:szCs w:val="24"/>
              </w:rPr>
            </w:pPr>
            <w:r>
              <w:rPr>
                <w:color w:val="auto"/>
                <w:kern w:val="2"/>
                <w:sz w:val="24"/>
                <w:szCs w:val="24"/>
              </w:rPr>
              <w:t>2.0</w:t>
            </w:r>
          </w:p>
        </w:tc>
        <w:tc>
          <w:tcPr>
            <w:tcW w:w="838" w:type="pct"/>
          </w:tcPr>
          <w:p w:rsidR="005D16A0" w:rsidRDefault="00000000">
            <w:pPr>
              <w:snapToGrid w:val="0"/>
              <w:jc w:val="center"/>
              <w:rPr>
                <w:color w:val="auto"/>
                <w:kern w:val="2"/>
                <w:sz w:val="24"/>
                <w:szCs w:val="24"/>
              </w:rPr>
            </w:pPr>
            <w:r>
              <w:rPr>
                <w:rFonts w:hint="eastAsia"/>
                <w:color w:val="auto"/>
                <w:kern w:val="2"/>
                <w:sz w:val="24"/>
                <w:szCs w:val="24"/>
              </w:rPr>
              <w:t>-</w:t>
            </w:r>
          </w:p>
        </w:tc>
      </w:tr>
      <w:tr w:rsidR="005D16A0">
        <w:trPr>
          <w:trHeight w:hRule="exact" w:val="255"/>
          <w:jc w:val="center"/>
        </w:trPr>
        <w:tc>
          <w:tcPr>
            <w:tcW w:w="824" w:type="pct"/>
            <w:vMerge/>
          </w:tcPr>
          <w:p w:rsidR="005D16A0" w:rsidRDefault="005D16A0">
            <w:pPr>
              <w:snapToGrid w:val="0"/>
              <w:jc w:val="center"/>
              <w:rPr>
                <w:color w:val="auto"/>
                <w:kern w:val="2"/>
                <w:sz w:val="24"/>
                <w:szCs w:val="24"/>
              </w:rPr>
            </w:pPr>
          </w:p>
        </w:tc>
        <w:tc>
          <w:tcPr>
            <w:tcW w:w="824" w:type="pct"/>
            <w:vAlign w:val="center"/>
          </w:tcPr>
          <w:p w:rsidR="005D16A0" w:rsidRDefault="00000000">
            <w:pPr>
              <w:snapToGrid w:val="0"/>
              <w:jc w:val="center"/>
              <w:rPr>
                <w:color w:val="auto"/>
                <w:kern w:val="2"/>
                <w:sz w:val="24"/>
                <w:szCs w:val="24"/>
              </w:rPr>
            </w:pPr>
            <w:r>
              <w:rPr>
                <w:color w:val="auto"/>
                <w:kern w:val="2"/>
                <w:sz w:val="24"/>
                <w:szCs w:val="24"/>
              </w:rPr>
              <w:t>0.55</w:t>
            </w:r>
          </w:p>
        </w:tc>
        <w:tc>
          <w:tcPr>
            <w:tcW w:w="838" w:type="pct"/>
          </w:tcPr>
          <w:p w:rsidR="005D16A0" w:rsidRDefault="00000000">
            <w:pPr>
              <w:snapToGrid w:val="0"/>
              <w:jc w:val="center"/>
              <w:rPr>
                <w:color w:val="auto"/>
                <w:kern w:val="2"/>
                <w:sz w:val="24"/>
                <w:szCs w:val="24"/>
              </w:rPr>
            </w:pPr>
            <w:r>
              <w:rPr>
                <w:color w:val="auto"/>
                <w:kern w:val="2"/>
                <w:sz w:val="24"/>
                <w:szCs w:val="24"/>
              </w:rPr>
              <w:t>5.3</w:t>
            </w:r>
          </w:p>
        </w:tc>
        <w:tc>
          <w:tcPr>
            <w:tcW w:w="838" w:type="pct"/>
          </w:tcPr>
          <w:p w:rsidR="005D16A0" w:rsidRDefault="00000000">
            <w:pPr>
              <w:snapToGrid w:val="0"/>
              <w:jc w:val="center"/>
              <w:rPr>
                <w:color w:val="auto"/>
                <w:kern w:val="2"/>
                <w:sz w:val="24"/>
                <w:szCs w:val="24"/>
              </w:rPr>
            </w:pPr>
            <w:r>
              <w:rPr>
                <w:color w:val="auto"/>
                <w:kern w:val="2"/>
                <w:sz w:val="24"/>
                <w:szCs w:val="24"/>
              </w:rPr>
              <w:t>3.3</w:t>
            </w:r>
          </w:p>
        </w:tc>
        <w:tc>
          <w:tcPr>
            <w:tcW w:w="838" w:type="pct"/>
          </w:tcPr>
          <w:p w:rsidR="005D16A0" w:rsidRDefault="00000000">
            <w:pPr>
              <w:snapToGrid w:val="0"/>
              <w:jc w:val="center"/>
              <w:rPr>
                <w:color w:val="auto"/>
                <w:kern w:val="2"/>
                <w:sz w:val="24"/>
                <w:szCs w:val="24"/>
              </w:rPr>
            </w:pPr>
            <w:r>
              <w:rPr>
                <w:color w:val="auto"/>
                <w:kern w:val="2"/>
                <w:sz w:val="24"/>
                <w:szCs w:val="24"/>
              </w:rPr>
              <w:t>2.6</w:t>
            </w:r>
          </w:p>
        </w:tc>
        <w:tc>
          <w:tcPr>
            <w:tcW w:w="838" w:type="pct"/>
          </w:tcPr>
          <w:p w:rsidR="005D16A0" w:rsidRDefault="00000000">
            <w:pPr>
              <w:snapToGrid w:val="0"/>
              <w:jc w:val="center"/>
              <w:rPr>
                <w:color w:val="auto"/>
                <w:kern w:val="2"/>
                <w:sz w:val="24"/>
                <w:szCs w:val="24"/>
              </w:rPr>
            </w:pPr>
            <w:r>
              <w:rPr>
                <w:rFonts w:hint="eastAsia"/>
                <w:color w:val="auto"/>
                <w:kern w:val="2"/>
                <w:sz w:val="24"/>
                <w:szCs w:val="24"/>
              </w:rPr>
              <w:t>-</w:t>
            </w:r>
          </w:p>
        </w:tc>
      </w:tr>
      <w:tr w:rsidR="005D16A0">
        <w:trPr>
          <w:trHeight w:hRule="exact" w:val="255"/>
          <w:jc w:val="center"/>
        </w:trPr>
        <w:tc>
          <w:tcPr>
            <w:tcW w:w="824" w:type="pct"/>
            <w:vMerge/>
          </w:tcPr>
          <w:p w:rsidR="005D16A0" w:rsidRDefault="005D16A0">
            <w:pPr>
              <w:snapToGrid w:val="0"/>
              <w:jc w:val="center"/>
              <w:rPr>
                <w:color w:val="auto"/>
                <w:kern w:val="2"/>
                <w:sz w:val="24"/>
                <w:szCs w:val="24"/>
              </w:rPr>
            </w:pPr>
          </w:p>
        </w:tc>
        <w:tc>
          <w:tcPr>
            <w:tcW w:w="824" w:type="pct"/>
            <w:vAlign w:val="center"/>
          </w:tcPr>
          <w:p w:rsidR="005D16A0" w:rsidRDefault="00000000">
            <w:pPr>
              <w:snapToGrid w:val="0"/>
              <w:jc w:val="center"/>
              <w:rPr>
                <w:color w:val="auto"/>
                <w:kern w:val="2"/>
                <w:sz w:val="24"/>
                <w:szCs w:val="24"/>
              </w:rPr>
            </w:pPr>
            <w:r>
              <w:rPr>
                <w:color w:val="auto"/>
                <w:kern w:val="2"/>
                <w:sz w:val="24"/>
                <w:szCs w:val="24"/>
              </w:rPr>
              <w:t>0.60</w:t>
            </w:r>
          </w:p>
        </w:tc>
        <w:tc>
          <w:tcPr>
            <w:tcW w:w="838" w:type="pct"/>
          </w:tcPr>
          <w:p w:rsidR="005D16A0" w:rsidRDefault="00000000">
            <w:pPr>
              <w:snapToGrid w:val="0"/>
              <w:jc w:val="center"/>
              <w:rPr>
                <w:color w:val="auto"/>
                <w:kern w:val="2"/>
                <w:sz w:val="24"/>
                <w:szCs w:val="24"/>
              </w:rPr>
            </w:pPr>
            <w:r>
              <w:rPr>
                <w:color w:val="auto"/>
                <w:kern w:val="2"/>
                <w:sz w:val="24"/>
                <w:szCs w:val="24"/>
              </w:rPr>
              <w:t>7.0</w:t>
            </w:r>
          </w:p>
        </w:tc>
        <w:tc>
          <w:tcPr>
            <w:tcW w:w="838" w:type="pct"/>
          </w:tcPr>
          <w:p w:rsidR="005D16A0" w:rsidRDefault="00000000">
            <w:pPr>
              <w:snapToGrid w:val="0"/>
              <w:jc w:val="center"/>
              <w:rPr>
                <w:color w:val="auto"/>
                <w:kern w:val="2"/>
                <w:sz w:val="24"/>
                <w:szCs w:val="24"/>
              </w:rPr>
            </w:pPr>
            <w:r>
              <w:rPr>
                <w:color w:val="auto"/>
                <w:kern w:val="2"/>
                <w:sz w:val="24"/>
                <w:szCs w:val="24"/>
              </w:rPr>
              <w:t>4.3</w:t>
            </w:r>
          </w:p>
        </w:tc>
        <w:tc>
          <w:tcPr>
            <w:tcW w:w="838" w:type="pct"/>
          </w:tcPr>
          <w:p w:rsidR="005D16A0" w:rsidRDefault="00000000">
            <w:pPr>
              <w:snapToGrid w:val="0"/>
              <w:jc w:val="center"/>
              <w:rPr>
                <w:color w:val="auto"/>
                <w:kern w:val="2"/>
                <w:sz w:val="24"/>
                <w:szCs w:val="24"/>
              </w:rPr>
            </w:pPr>
            <w:r>
              <w:rPr>
                <w:color w:val="auto"/>
                <w:kern w:val="2"/>
                <w:sz w:val="24"/>
                <w:szCs w:val="24"/>
              </w:rPr>
              <w:t>3.4</w:t>
            </w:r>
          </w:p>
        </w:tc>
        <w:tc>
          <w:tcPr>
            <w:tcW w:w="838" w:type="pct"/>
          </w:tcPr>
          <w:p w:rsidR="005D16A0" w:rsidRDefault="00000000">
            <w:pPr>
              <w:snapToGrid w:val="0"/>
              <w:jc w:val="center"/>
              <w:rPr>
                <w:color w:val="auto"/>
                <w:kern w:val="2"/>
                <w:sz w:val="24"/>
                <w:szCs w:val="24"/>
              </w:rPr>
            </w:pPr>
            <w:r>
              <w:rPr>
                <w:rFonts w:hint="eastAsia"/>
                <w:color w:val="auto"/>
                <w:kern w:val="2"/>
                <w:sz w:val="24"/>
                <w:szCs w:val="24"/>
              </w:rPr>
              <w:t>-</w:t>
            </w:r>
          </w:p>
        </w:tc>
      </w:tr>
      <w:tr w:rsidR="005D16A0">
        <w:trPr>
          <w:trHeight w:hRule="exact" w:val="255"/>
          <w:jc w:val="center"/>
        </w:trPr>
        <w:tc>
          <w:tcPr>
            <w:tcW w:w="824" w:type="pct"/>
            <w:vMerge/>
          </w:tcPr>
          <w:p w:rsidR="005D16A0" w:rsidRDefault="005D16A0">
            <w:pPr>
              <w:snapToGrid w:val="0"/>
              <w:jc w:val="center"/>
              <w:rPr>
                <w:color w:val="auto"/>
                <w:kern w:val="2"/>
                <w:sz w:val="24"/>
                <w:szCs w:val="24"/>
              </w:rPr>
            </w:pPr>
          </w:p>
        </w:tc>
        <w:tc>
          <w:tcPr>
            <w:tcW w:w="824" w:type="pct"/>
            <w:vAlign w:val="center"/>
          </w:tcPr>
          <w:p w:rsidR="005D16A0" w:rsidRDefault="00000000">
            <w:pPr>
              <w:snapToGrid w:val="0"/>
              <w:jc w:val="center"/>
              <w:rPr>
                <w:color w:val="auto"/>
                <w:kern w:val="2"/>
                <w:sz w:val="24"/>
                <w:szCs w:val="24"/>
              </w:rPr>
            </w:pPr>
            <w:r>
              <w:rPr>
                <w:color w:val="auto"/>
                <w:kern w:val="2"/>
                <w:sz w:val="24"/>
                <w:szCs w:val="24"/>
              </w:rPr>
              <w:t>0.65</w:t>
            </w:r>
          </w:p>
        </w:tc>
        <w:tc>
          <w:tcPr>
            <w:tcW w:w="838" w:type="pct"/>
          </w:tcPr>
          <w:p w:rsidR="005D16A0" w:rsidRDefault="00000000">
            <w:pPr>
              <w:snapToGrid w:val="0"/>
              <w:jc w:val="center"/>
              <w:rPr>
                <w:color w:val="auto"/>
                <w:kern w:val="2"/>
                <w:sz w:val="24"/>
                <w:szCs w:val="24"/>
              </w:rPr>
            </w:pPr>
            <w:r>
              <w:rPr>
                <w:color w:val="auto"/>
                <w:kern w:val="2"/>
                <w:sz w:val="24"/>
                <w:szCs w:val="24"/>
              </w:rPr>
              <w:t>9.2</w:t>
            </w:r>
          </w:p>
        </w:tc>
        <w:tc>
          <w:tcPr>
            <w:tcW w:w="838" w:type="pct"/>
          </w:tcPr>
          <w:p w:rsidR="005D16A0" w:rsidRDefault="00000000">
            <w:pPr>
              <w:snapToGrid w:val="0"/>
              <w:jc w:val="center"/>
              <w:rPr>
                <w:color w:val="auto"/>
                <w:kern w:val="2"/>
                <w:sz w:val="24"/>
                <w:szCs w:val="24"/>
              </w:rPr>
            </w:pPr>
            <w:r>
              <w:rPr>
                <w:color w:val="auto"/>
                <w:kern w:val="2"/>
                <w:sz w:val="24"/>
                <w:szCs w:val="24"/>
              </w:rPr>
              <w:t>5.7</w:t>
            </w:r>
          </w:p>
        </w:tc>
        <w:tc>
          <w:tcPr>
            <w:tcW w:w="838" w:type="pct"/>
          </w:tcPr>
          <w:p w:rsidR="005D16A0" w:rsidRDefault="00000000">
            <w:pPr>
              <w:snapToGrid w:val="0"/>
              <w:jc w:val="center"/>
              <w:rPr>
                <w:color w:val="auto"/>
                <w:kern w:val="2"/>
                <w:sz w:val="24"/>
                <w:szCs w:val="24"/>
              </w:rPr>
            </w:pPr>
            <w:r>
              <w:rPr>
                <w:color w:val="auto"/>
                <w:kern w:val="2"/>
                <w:sz w:val="24"/>
                <w:szCs w:val="24"/>
              </w:rPr>
              <w:t>4.5</w:t>
            </w:r>
          </w:p>
        </w:tc>
        <w:tc>
          <w:tcPr>
            <w:tcW w:w="838" w:type="pct"/>
          </w:tcPr>
          <w:p w:rsidR="005D16A0" w:rsidRDefault="00000000">
            <w:pPr>
              <w:snapToGrid w:val="0"/>
              <w:jc w:val="center"/>
              <w:rPr>
                <w:color w:val="auto"/>
                <w:kern w:val="2"/>
                <w:sz w:val="24"/>
                <w:szCs w:val="24"/>
              </w:rPr>
            </w:pPr>
            <w:r>
              <w:rPr>
                <w:rFonts w:hint="eastAsia"/>
                <w:color w:val="auto"/>
                <w:kern w:val="2"/>
                <w:sz w:val="24"/>
                <w:szCs w:val="24"/>
              </w:rPr>
              <w:t>-</w:t>
            </w:r>
          </w:p>
        </w:tc>
      </w:tr>
      <w:tr w:rsidR="005D16A0">
        <w:trPr>
          <w:trHeight w:hRule="exact" w:val="255"/>
          <w:jc w:val="center"/>
        </w:trPr>
        <w:tc>
          <w:tcPr>
            <w:tcW w:w="824" w:type="pct"/>
            <w:vMerge w:val="restart"/>
            <w:vAlign w:val="center"/>
          </w:tcPr>
          <w:p w:rsidR="005D16A0" w:rsidRDefault="00000000">
            <w:pPr>
              <w:snapToGrid w:val="0"/>
              <w:jc w:val="center"/>
              <w:rPr>
                <w:color w:val="auto"/>
                <w:kern w:val="2"/>
                <w:sz w:val="24"/>
                <w:szCs w:val="24"/>
              </w:rPr>
            </w:pPr>
            <w:r>
              <w:rPr>
                <w:color w:val="auto"/>
                <w:kern w:val="2"/>
                <w:sz w:val="24"/>
                <w:szCs w:val="24"/>
              </w:rPr>
              <w:t>35</w:t>
            </w:r>
          </w:p>
        </w:tc>
        <w:tc>
          <w:tcPr>
            <w:tcW w:w="824" w:type="pct"/>
            <w:vAlign w:val="center"/>
          </w:tcPr>
          <w:p w:rsidR="005D16A0" w:rsidRDefault="00000000">
            <w:pPr>
              <w:snapToGrid w:val="0"/>
              <w:jc w:val="center"/>
              <w:rPr>
                <w:color w:val="auto"/>
                <w:kern w:val="2"/>
                <w:sz w:val="24"/>
                <w:szCs w:val="24"/>
              </w:rPr>
            </w:pPr>
            <w:r>
              <w:rPr>
                <w:color w:val="auto"/>
                <w:kern w:val="2"/>
                <w:sz w:val="24"/>
                <w:szCs w:val="24"/>
              </w:rPr>
              <w:t>0.40</w:t>
            </w:r>
          </w:p>
        </w:tc>
        <w:tc>
          <w:tcPr>
            <w:tcW w:w="838" w:type="pct"/>
          </w:tcPr>
          <w:p w:rsidR="005D16A0" w:rsidRDefault="00000000">
            <w:pPr>
              <w:snapToGrid w:val="0"/>
              <w:jc w:val="center"/>
              <w:rPr>
                <w:color w:val="auto"/>
                <w:kern w:val="2"/>
                <w:sz w:val="24"/>
                <w:szCs w:val="24"/>
              </w:rPr>
            </w:pPr>
            <w:r>
              <w:rPr>
                <w:color w:val="auto"/>
                <w:kern w:val="2"/>
                <w:sz w:val="24"/>
                <w:szCs w:val="24"/>
              </w:rPr>
              <w:t>3.1</w:t>
            </w:r>
          </w:p>
        </w:tc>
        <w:tc>
          <w:tcPr>
            <w:tcW w:w="838" w:type="pct"/>
          </w:tcPr>
          <w:p w:rsidR="005D16A0" w:rsidRDefault="00000000">
            <w:pPr>
              <w:snapToGrid w:val="0"/>
              <w:jc w:val="center"/>
              <w:rPr>
                <w:color w:val="auto"/>
                <w:kern w:val="2"/>
                <w:sz w:val="24"/>
                <w:szCs w:val="24"/>
              </w:rPr>
            </w:pPr>
            <w:r>
              <w:rPr>
                <w:color w:val="auto"/>
                <w:kern w:val="2"/>
                <w:sz w:val="24"/>
                <w:szCs w:val="24"/>
              </w:rPr>
              <w:t>1.9</w:t>
            </w:r>
          </w:p>
        </w:tc>
        <w:tc>
          <w:tcPr>
            <w:tcW w:w="838" w:type="pct"/>
          </w:tcPr>
          <w:p w:rsidR="005D16A0" w:rsidRDefault="00000000">
            <w:pPr>
              <w:snapToGrid w:val="0"/>
              <w:jc w:val="center"/>
              <w:rPr>
                <w:color w:val="auto"/>
                <w:kern w:val="2"/>
                <w:sz w:val="24"/>
                <w:szCs w:val="24"/>
              </w:rPr>
            </w:pPr>
            <w:r>
              <w:rPr>
                <w:color w:val="auto"/>
                <w:kern w:val="2"/>
                <w:sz w:val="24"/>
                <w:szCs w:val="24"/>
              </w:rPr>
              <w:t>1.5</w:t>
            </w:r>
          </w:p>
        </w:tc>
        <w:tc>
          <w:tcPr>
            <w:tcW w:w="838" w:type="pct"/>
          </w:tcPr>
          <w:p w:rsidR="005D16A0" w:rsidRDefault="00000000">
            <w:pPr>
              <w:snapToGrid w:val="0"/>
              <w:jc w:val="center"/>
              <w:rPr>
                <w:color w:val="auto"/>
                <w:kern w:val="2"/>
                <w:sz w:val="24"/>
                <w:szCs w:val="24"/>
              </w:rPr>
            </w:pPr>
            <w:r>
              <w:rPr>
                <w:rFonts w:hint="eastAsia"/>
                <w:color w:val="auto"/>
                <w:kern w:val="2"/>
                <w:sz w:val="24"/>
                <w:szCs w:val="24"/>
              </w:rPr>
              <w:t>-</w:t>
            </w:r>
          </w:p>
        </w:tc>
      </w:tr>
      <w:tr w:rsidR="005D16A0">
        <w:trPr>
          <w:trHeight w:hRule="exact" w:val="255"/>
          <w:jc w:val="center"/>
        </w:trPr>
        <w:tc>
          <w:tcPr>
            <w:tcW w:w="824" w:type="pct"/>
            <w:vMerge/>
          </w:tcPr>
          <w:p w:rsidR="005D16A0" w:rsidRDefault="005D16A0">
            <w:pPr>
              <w:snapToGrid w:val="0"/>
              <w:jc w:val="center"/>
              <w:rPr>
                <w:color w:val="auto"/>
                <w:kern w:val="2"/>
                <w:sz w:val="24"/>
                <w:szCs w:val="24"/>
              </w:rPr>
            </w:pPr>
          </w:p>
        </w:tc>
        <w:tc>
          <w:tcPr>
            <w:tcW w:w="824" w:type="pct"/>
            <w:vAlign w:val="center"/>
          </w:tcPr>
          <w:p w:rsidR="005D16A0" w:rsidRDefault="00000000">
            <w:pPr>
              <w:snapToGrid w:val="0"/>
              <w:jc w:val="center"/>
              <w:rPr>
                <w:color w:val="auto"/>
                <w:kern w:val="2"/>
                <w:sz w:val="24"/>
                <w:szCs w:val="24"/>
              </w:rPr>
            </w:pPr>
            <w:r>
              <w:rPr>
                <w:color w:val="auto"/>
                <w:kern w:val="2"/>
                <w:sz w:val="24"/>
                <w:szCs w:val="24"/>
              </w:rPr>
              <w:t>0.45</w:t>
            </w:r>
          </w:p>
        </w:tc>
        <w:tc>
          <w:tcPr>
            <w:tcW w:w="838" w:type="pct"/>
          </w:tcPr>
          <w:p w:rsidR="005D16A0" w:rsidRDefault="00000000">
            <w:pPr>
              <w:snapToGrid w:val="0"/>
              <w:jc w:val="center"/>
              <w:rPr>
                <w:color w:val="auto"/>
                <w:kern w:val="2"/>
                <w:sz w:val="24"/>
                <w:szCs w:val="24"/>
              </w:rPr>
            </w:pPr>
            <w:r>
              <w:rPr>
                <w:color w:val="auto"/>
                <w:kern w:val="2"/>
                <w:sz w:val="24"/>
                <w:szCs w:val="24"/>
              </w:rPr>
              <w:t>4.1</w:t>
            </w:r>
          </w:p>
        </w:tc>
        <w:tc>
          <w:tcPr>
            <w:tcW w:w="838" w:type="pct"/>
          </w:tcPr>
          <w:p w:rsidR="005D16A0" w:rsidRDefault="00000000">
            <w:pPr>
              <w:snapToGrid w:val="0"/>
              <w:jc w:val="center"/>
              <w:rPr>
                <w:color w:val="auto"/>
                <w:kern w:val="2"/>
                <w:sz w:val="24"/>
                <w:szCs w:val="24"/>
              </w:rPr>
            </w:pPr>
            <w:r>
              <w:rPr>
                <w:color w:val="auto"/>
                <w:kern w:val="2"/>
                <w:sz w:val="24"/>
                <w:szCs w:val="24"/>
              </w:rPr>
              <w:t>2.6</w:t>
            </w:r>
          </w:p>
        </w:tc>
        <w:tc>
          <w:tcPr>
            <w:tcW w:w="838" w:type="pct"/>
          </w:tcPr>
          <w:p w:rsidR="005D16A0" w:rsidRDefault="00000000">
            <w:pPr>
              <w:snapToGrid w:val="0"/>
              <w:jc w:val="center"/>
              <w:rPr>
                <w:color w:val="auto"/>
                <w:kern w:val="2"/>
                <w:sz w:val="24"/>
                <w:szCs w:val="24"/>
              </w:rPr>
            </w:pPr>
            <w:r>
              <w:rPr>
                <w:color w:val="auto"/>
                <w:kern w:val="2"/>
                <w:sz w:val="24"/>
                <w:szCs w:val="24"/>
              </w:rPr>
              <w:t>2.0</w:t>
            </w:r>
          </w:p>
        </w:tc>
        <w:tc>
          <w:tcPr>
            <w:tcW w:w="838" w:type="pct"/>
          </w:tcPr>
          <w:p w:rsidR="005D16A0" w:rsidRDefault="00000000">
            <w:pPr>
              <w:snapToGrid w:val="0"/>
              <w:jc w:val="center"/>
              <w:rPr>
                <w:color w:val="auto"/>
                <w:kern w:val="2"/>
                <w:sz w:val="24"/>
                <w:szCs w:val="24"/>
              </w:rPr>
            </w:pPr>
            <w:r>
              <w:rPr>
                <w:rFonts w:hint="eastAsia"/>
                <w:color w:val="auto"/>
                <w:kern w:val="2"/>
                <w:sz w:val="24"/>
                <w:szCs w:val="24"/>
              </w:rPr>
              <w:t>-</w:t>
            </w:r>
          </w:p>
        </w:tc>
      </w:tr>
      <w:tr w:rsidR="005D16A0">
        <w:trPr>
          <w:trHeight w:hRule="exact" w:val="255"/>
          <w:jc w:val="center"/>
        </w:trPr>
        <w:tc>
          <w:tcPr>
            <w:tcW w:w="824" w:type="pct"/>
            <w:vMerge/>
          </w:tcPr>
          <w:p w:rsidR="005D16A0" w:rsidRDefault="005D16A0">
            <w:pPr>
              <w:snapToGrid w:val="0"/>
              <w:jc w:val="center"/>
              <w:rPr>
                <w:color w:val="auto"/>
                <w:kern w:val="2"/>
                <w:sz w:val="24"/>
                <w:szCs w:val="24"/>
              </w:rPr>
            </w:pPr>
          </w:p>
        </w:tc>
        <w:tc>
          <w:tcPr>
            <w:tcW w:w="824" w:type="pct"/>
            <w:vAlign w:val="center"/>
          </w:tcPr>
          <w:p w:rsidR="005D16A0" w:rsidRDefault="00000000">
            <w:pPr>
              <w:snapToGrid w:val="0"/>
              <w:jc w:val="center"/>
              <w:rPr>
                <w:color w:val="auto"/>
                <w:kern w:val="2"/>
                <w:sz w:val="24"/>
                <w:szCs w:val="24"/>
              </w:rPr>
            </w:pPr>
            <w:r>
              <w:rPr>
                <w:color w:val="auto"/>
                <w:kern w:val="2"/>
                <w:sz w:val="24"/>
                <w:szCs w:val="24"/>
              </w:rPr>
              <w:t>0.50</w:t>
            </w:r>
          </w:p>
        </w:tc>
        <w:tc>
          <w:tcPr>
            <w:tcW w:w="838" w:type="pct"/>
          </w:tcPr>
          <w:p w:rsidR="005D16A0" w:rsidRDefault="00000000">
            <w:pPr>
              <w:snapToGrid w:val="0"/>
              <w:jc w:val="center"/>
              <w:rPr>
                <w:color w:val="auto"/>
                <w:kern w:val="2"/>
                <w:sz w:val="24"/>
                <w:szCs w:val="24"/>
              </w:rPr>
            </w:pPr>
            <w:r>
              <w:rPr>
                <w:color w:val="auto"/>
                <w:kern w:val="2"/>
                <w:sz w:val="24"/>
                <w:szCs w:val="24"/>
              </w:rPr>
              <w:t>5.4</w:t>
            </w:r>
          </w:p>
        </w:tc>
        <w:tc>
          <w:tcPr>
            <w:tcW w:w="838" w:type="pct"/>
          </w:tcPr>
          <w:p w:rsidR="005D16A0" w:rsidRDefault="00000000">
            <w:pPr>
              <w:snapToGrid w:val="0"/>
              <w:jc w:val="center"/>
              <w:rPr>
                <w:color w:val="auto"/>
                <w:kern w:val="2"/>
                <w:sz w:val="24"/>
                <w:szCs w:val="24"/>
              </w:rPr>
            </w:pPr>
            <w:r>
              <w:rPr>
                <w:color w:val="auto"/>
                <w:kern w:val="2"/>
                <w:sz w:val="24"/>
                <w:szCs w:val="24"/>
              </w:rPr>
              <w:t>3.4</w:t>
            </w:r>
          </w:p>
        </w:tc>
        <w:tc>
          <w:tcPr>
            <w:tcW w:w="838" w:type="pct"/>
          </w:tcPr>
          <w:p w:rsidR="005D16A0" w:rsidRDefault="00000000">
            <w:pPr>
              <w:snapToGrid w:val="0"/>
              <w:jc w:val="center"/>
              <w:rPr>
                <w:color w:val="auto"/>
                <w:kern w:val="2"/>
                <w:sz w:val="24"/>
                <w:szCs w:val="24"/>
              </w:rPr>
            </w:pPr>
            <w:r>
              <w:rPr>
                <w:color w:val="auto"/>
                <w:kern w:val="2"/>
                <w:sz w:val="24"/>
                <w:szCs w:val="24"/>
              </w:rPr>
              <w:t>2.7</w:t>
            </w:r>
          </w:p>
        </w:tc>
        <w:tc>
          <w:tcPr>
            <w:tcW w:w="838" w:type="pct"/>
          </w:tcPr>
          <w:p w:rsidR="005D16A0" w:rsidRDefault="00000000">
            <w:pPr>
              <w:snapToGrid w:val="0"/>
              <w:jc w:val="center"/>
              <w:rPr>
                <w:color w:val="auto"/>
                <w:kern w:val="2"/>
                <w:sz w:val="24"/>
                <w:szCs w:val="24"/>
              </w:rPr>
            </w:pPr>
            <w:r>
              <w:rPr>
                <w:rFonts w:hint="eastAsia"/>
                <w:color w:val="auto"/>
                <w:kern w:val="2"/>
                <w:sz w:val="24"/>
                <w:szCs w:val="24"/>
              </w:rPr>
              <w:t>-</w:t>
            </w:r>
          </w:p>
        </w:tc>
      </w:tr>
      <w:tr w:rsidR="005D16A0">
        <w:trPr>
          <w:trHeight w:hRule="exact" w:val="255"/>
          <w:jc w:val="center"/>
        </w:trPr>
        <w:tc>
          <w:tcPr>
            <w:tcW w:w="824" w:type="pct"/>
            <w:vMerge/>
          </w:tcPr>
          <w:p w:rsidR="005D16A0" w:rsidRDefault="005D16A0">
            <w:pPr>
              <w:snapToGrid w:val="0"/>
              <w:jc w:val="center"/>
              <w:rPr>
                <w:color w:val="auto"/>
                <w:kern w:val="2"/>
                <w:sz w:val="24"/>
                <w:szCs w:val="24"/>
              </w:rPr>
            </w:pPr>
          </w:p>
        </w:tc>
        <w:tc>
          <w:tcPr>
            <w:tcW w:w="824" w:type="pct"/>
            <w:vAlign w:val="center"/>
          </w:tcPr>
          <w:p w:rsidR="005D16A0" w:rsidRDefault="00000000">
            <w:pPr>
              <w:snapToGrid w:val="0"/>
              <w:jc w:val="center"/>
              <w:rPr>
                <w:color w:val="auto"/>
                <w:kern w:val="2"/>
                <w:sz w:val="24"/>
                <w:szCs w:val="24"/>
              </w:rPr>
            </w:pPr>
            <w:r>
              <w:rPr>
                <w:color w:val="auto"/>
                <w:kern w:val="2"/>
                <w:sz w:val="24"/>
                <w:szCs w:val="24"/>
              </w:rPr>
              <w:t>0.55</w:t>
            </w:r>
          </w:p>
        </w:tc>
        <w:tc>
          <w:tcPr>
            <w:tcW w:w="838" w:type="pct"/>
          </w:tcPr>
          <w:p w:rsidR="005D16A0" w:rsidRDefault="00000000">
            <w:pPr>
              <w:snapToGrid w:val="0"/>
              <w:jc w:val="center"/>
              <w:rPr>
                <w:color w:val="auto"/>
                <w:kern w:val="2"/>
                <w:sz w:val="24"/>
                <w:szCs w:val="24"/>
              </w:rPr>
            </w:pPr>
            <w:r>
              <w:rPr>
                <w:color w:val="auto"/>
                <w:kern w:val="2"/>
                <w:sz w:val="24"/>
                <w:szCs w:val="24"/>
              </w:rPr>
              <w:t>7.2</w:t>
            </w:r>
          </w:p>
        </w:tc>
        <w:tc>
          <w:tcPr>
            <w:tcW w:w="838" w:type="pct"/>
          </w:tcPr>
          <w:p w:rsidR="005D16A0" w:rsidRDefault="00000000">
            <w:pPr>
              <w:snapToGrid w:val="0"/>
              <w:jc w:val="center"/>
              <w:rPr>
                <w:color w:val="auto"/>
                <w:kern w:val="2"/>
                <w:sz w:val="24"/>
                <w:szCs w:val="24"/>
              </w:rPr>
            </w:pPr>
            <w:r>
              <w:rPr>
                <w:color w:val="auto"/>
                <w:kern w:val="2"/>
                <w:sz w:val="24"/>
                <w:szCs w:val="24"/>
              </w:rPr>
              <w:t>4.5</w:t>
            </w:r>
          </w:p>
        </w:tc>
        <w:tc>
          <w:tcPr>
            <w:tcW w:w="838" w:type="pct"/>
          </w:tcPr>
          <w:p w:rsidR="005D16A0" w:rsidRDefault="00000000">
            <w:pPr>
              <w:snapToGrid w:val="0"/>
              <w:jc w:val="center"/>
              <w:rPr>
                <w:color w:val="auto"/>
                <w:kern w:val="2"/>
                <w:sz w:val="24"/>
                <w:szCs w:val="24"/>
              </w:rPr>
            </w:pPr>
            <w:r>
              <w:rPr>
                <w:color w:val="auto"/>
                <w:kern w:val="2"/>
                <w:sz w:val="24"/>
                <w:szCs w:val="24"/>
              </w:rPr>
              <w:t>3.5</w:t>
            </w:r>
          </w:p>
        </w:tc>
        <w:tc>
          <w:tcPr>
            <w:tcW w:w="838" w:type="pct"/>
          </w:tcPr>
          <w:p w:rsidR="005D16A0" w:rsidRDefault="00000000">
            <w:pPr>
              <w:snapToGrid w:val="0"/>
              <w:jc w:val="center"/>
              <w:rPr>
                <w:color w:val="auto"/>
                <w:kern w:val="2"/>
                <w:sz w:val="24"/>
                <w:szCs w:val="24"/>
              </w:rPr>
            </w:pPr>
            <w:r>
              <w:rPr>
                <w:rFonts w:hint="eastAsia"/>
                <w:color w:val="auto"/>
                <w:kern w:val="2"/>
                <w:sz w:val="24"/>
                <w:szCs w:val="24"/>
              </w:rPr>
              <w:t>-</w:t>
            </w:r>
          </w:p>
        </w:tc>
      </w:tr>
      <w:tr w:rsidR="005D16A0">
        <w:trPr>
          <w:trHeight w:hRule="exact" w:val="255"/>
          <w:jc w:val="center"/>
        </w:trPr>
        <w:tc>
          <w:tcPr>
            <w:tcW w:w="824" w:type="pct"/>
            <w:vMerge/>
          </w:tcPr>
          <w:p w:rsidR="005D16A0" w:rsidRDefault="005D16A0">
            <w:pPr>
              <w:snapToGrid w:val="0"/>
              <w:jc w:val="center"/>
              <w:rPr>
                <w:color w:val="auto"/>
                <w:kern w:val="2"/>
                <w:sz w:val="24"/>
                <w:szCs w:val="24"/>
              </w:rPr>
            </w:pPr>
          </w:p>
        </w:tc>
        <w:tc>
          <w:tcPr>
            <w:tcW w:w="824" w:type="pct"/>
            <w:vAlign w:val="center"/>
          </w:tcPr>
          <w:p w:rsidR="005D16A0" w:rsidRDefault="00000000">
            <w:pPr>
              <w:snapToGrid w:val="0"/>
              <w:jc w:val="center"/>
              <w:rPr>
                <w:color w:val="auto"/>
                <w:kern w:val="2"/>
                <w:sz w:val="24"/>
                <w:szCs w:val="24"/>
              </w:rPr>
            </w:pPr>
            <w:r>
              <w:rPr>
                <w:color w:val="auto"/>
                <w:kern w:val="2"/>
                <w:sz w:val="24"/>
                <w:szCs w:val="24"/>
              </w:rPr>
              <w:t>0.60</w:t>
            </w:r>
          </w:p>
        </w:tc>
        <w:tc>
          <w:tcPr>
            <w:tcW w:w="838" w:type="pct"/>
          </w:tcPr>
          <w:p w:rsidR="005D16A0" w:rsidRDefault="00000000">
            <w:pPr>
              <w:snapToGrid w:val="0"/>
              <w:jc w:val="center"/>
              <w:rPr>
                <w:color w:val="auto"/>
                <w:kern w:val="2"/>
                <w:sz w:val="24"/>
                <w:szCs w:val="24"/>
              </w:rPr>
            </w:pPr>
            <w:r>
              <w:rPr>
                <w:color w:val="auto"/>
                <w:kern w:val="2"/>
                <w:sz w:val="24"/>
                <w:szCs w:val="24"/>
              </w:rPr>
              <w:t>9.5</w:t>
            </w:r>
          </w:p>
        </w:tc>
        <w:tc>
          <w:tcPr>
            <w:tcW w:w="838" w:type="pct"/>
          </w:tcPr>
          <w:p w:rsidR="005D16A0" w:rsidRDefault="00000000">
            <w:pPr>
              <w:snapToGrid w:val="0"/>
              <w:jc w:val="center"/>
              <w:rPr>
                <w:color w:val="auto"/>
                <w:kern w:val="2"/>
                <w:sz w:val="24"/>
                <w:szCs w:val="24"/>
              </w:rPr>
            </w:pPr>
            <w:r>
              <w:rPr>
                <w:color w:val="auto"/>
                <w:kern w:val="2"/>
                <w:sz w:val="24"/>
                <w:szCs w:val="24"/>
              </w:rPr>
              <w:t>5.9</w:t>
            </w:r>
          </w:p>
        </w:tc>
        <w:tc>
          <w:tcPr>
            <w:tcW w:w="838" w:type="pct"/>
          </w:tcPr>
          <w:p w:rsidR="005D16A0" w:rsidRDefault="00000000">
            <w:pPr>
              <w:snapToGrid w:val="0"/>
              <w:jc w:val="center"/>
              <w:rPr>
                <w:color w:val="auto"/>
                <w:kern w:val="2"/>
                <w:sz w:val="24"/>
                <w:szCs w:val="24"/>
              </w:rPr>
            </w:pPr>
            <w:r>
              <w:rPr>
                <w:color w:val="auto"/>
                <w:kern w:val="2"/>
                <w:sz w:val="24"/>
                <w:szCs w:val="24"/>
              </w:rPr>
              <w:t>4.7</w:t>
            </w:r>
          </w:p>
        </w:tc>
        <w:tc>
          <w:tcPr>
            <w:tcW w:w="838" w:type="pct"/>
          </w:tcPr>
          <w:p w:rsidR="005D16A0" w:rsidRDefault="00000000">
            <w:pPr>
              <w:snapToGrid w:val="0"/>
              <w:jc w:val="center"/>
              <w:rPr>
                <w:color w:val="auto"/>
                <w:kern w:val="2"/>
                <w:sz w:val="24"/>
                <w:szCs w:val="24"/>
              </w:rPr>
            </w:pPr>
            <w:r>
              <w:rPr>
                <w:rFonts w:hint="eastAsia"/>
                <w:color w:val="auto"/>
                <w:kern w:val="2"/>
                <w:sz w:val="24"/>
                <w:szCs w:val="24"/>
              </w:rPr>
              <w:t>-</w:t>
            </w:r>
          </w:p>
        </w:tc>
      </w:tr>
      <w:tr w:rsidR="005D16A0">
        <w:trPr>
          <w:trHeight w:hRule="exact" w:val="255"/>
          <w:jc w:val="center"/>
        </w:trPr>
        <w:tc>
          <w:tcPr>
            <w:tcW w:w="824" w:type="pct"/>
            <w:vMerge/>
          </w:tcPr>
          <w:p w:rsidR="005D16A0" w:rsidRDefault="005D16A0">
            <w:pPr>
              <w:snapToGrid w:val="0"/>
              <w:jc w:val="center"/>
              <w:rPr>
                <w:color w:val="auto"/>
                <w:kern w:val="2"/>
                <w:sz w:val="24"/>
                <w:szCs w:val="24"/>
              </w:rPr>
            </w:pPr>
          </w:p>
        </w:tc>
        <w:tc>
          <w:tcPr>
            <w:tcW w:w="824" w:type="pct"/>
            <w:vAlign w:val="center"/>
          </w:tcPr>
          <w:p w:rsidR="005D16A0" w:rsidRDefault="00000000">
            <w:pPr>
              <w:snapToGrid w:val="0"/>
              <w:jc w:val="center"/>
              <w:rPr>
                <w:color w:val="auto"/>
                <w:kern w:val="2"/>
                <w:sz w:val="24"/>
                <w:szCs w:val="24"/>
              </w:rPr>
            </w:pPr>
            <w:r>
              <w:rPr>
                <w:color w:val="auto"/>
                <w:kern w:val="2"/>
                <w:sz w:val="24"/>
                <w:szCs w:val="24"/>
              </w:rPr>
              <w:t>0.65</w:t>
            </w:r>
          </w:p>
        </w:tc>
        <w:tc>
          <w:tcPr>
            <w:tcW w:w="838" w:type="pct"/>
          </w:tcPr>
          <w:p w:rsidR="005D16A0" w:rsidRDefault="00000000">
            <w:pPr>
              <w:snapToGrid w:val="0"/>
              <w:jc w:val="center"/>
              <w:rPr>
                <w:color w:val="auto"/>
                <w:kern w:val="2"/>
                <w:sz w:val="24"/>
                <w:szCs w:val="24"/>
              </w:rPr>
            </w:pPr>
            <w:r>
              <w:rPr>
                <w:color w:val="auto"/>
                <w:kern w:val="2"/>
                <w:sz w:val="24"/>
                <w:szCs w:val="24"/>
              </w:rPr>
              <w:t>12.5</w:t>
            </w:r>
          </w:p>
        </w:tc>
        <w:tc>
          <w:tcPr>
            <w:tcW w:w="838" w:type="pct"/>
          </w:tcPr>
          <w:p w:rsidR="005D16A0" w:rsidRDefault="00000000">
            <w:pPr>
              <w:snapToGrid w:val="0"/>
              <w:jc w:val="center"/>
              <w:rPr>
                <w:color w:val="auto"/>
                <w:kern w:val="2"/>
                <w:sz w:val="24"/>
                <w:szCs w:val="24"/>
              </w:rPr>
            </w:pPr>
            <w:r>
              <w:rPr>
                <w:color w:val="auto"/>
                <w:kern w:val="2"/>
                <w:sz w:val="24"/>
                <w:szCs w:val="24"/>
              </w:rPr>
              <w:t>7.8</w:t>
            </w:r>
          </w:p>
        </w:tc>
        <w:tc>
          <w:tcPr>
            <w:tcW w:w="838" w:type="pct"/>
          </w:tcPr>
          <w:p w:rsidR="005D16A0" w:rsidRDefault="00000000">
            <w:pPr>
              <w:snapToGrid w:val="0"/>
              <w:jc w:val="center"/>
              <w:rPr>
                <w:color w:val="auto"/>
                <w:kern w:val="2"/>
                <w:sz w:val="24"/>
                <w:szCs w:val="24"/>
              </w:rPr>
            </w:pPr>
            <w:r>
              <w:rPr>
                <w:color w:val="auto"/>
                <w:kern w:val="2"/>
                <w:sz w:val="24"/>
                <w:szCs w:val="24"/>
              </w:rPr>
              <w:t>6.2</w:t>
            </w:r>
          </w:p>
        </w:tc>
        <w:tc>
          <w:tcPr>
            <w:tcW w:w="838" w:type="pct"/>
          </w:tcPr>
          <w:p w:rsidR="005D16A0" w:rsidRDefault="00000000">
            <w:pPr>
              <w:snapToGrid w:val="0"/>
              <w:jc w:val="center"/>
              <w:rPr>
                <w:color w:val="auto"/>
                <w:kern w:val="2"/>
                <w:sz w:val="24"/>
                <w:szCs w:val="24"/>
              </w:rPr>
            </w:pPr>
            <w:r>
              <w:rPr>
                <w:rFonts w:hint="eastAsia"/>
                <w:color w:val="auto"/>
                <w:kern w:val="2"/>
                <w:sz w:val="24"/>
                <w:szCs w:val="24"/>
              </w:rPr>
              <w:t>-</w:t>
            </w:r>
          </w:p>
        </w:tc>
      </w:tr>
      <w:tr w:rsidR="005D16A0">
        <w:trPr>
          <w:trHeight w:hRule="exact" w:val="255"/>
          <w:jc w:val="center"/>
        </w:trPr>
        <w:tc>
          <w:tcPr>
            <w:tcW w:w="824" w:type="pct"/>
            <w:vMerge w:val="restart"/>
            <w:vAlign w:val="center"/>
          </w:tcPr>
          <w:p w:rsidR="005D16A0" w:rsidRDefault="00000000">
            <w:pPr>
              <w:snapToGrid w:val="0"/>
              <w:jc w:val="center"/>
              <w:rPr>
                <w:color w:val="auto"/>
                <w:kern w:val="2"/>
                <w:sz w:val="24"/>
                <w:szCs w:val="24"/>
              </w:rPr>
            </w:pPr>
            <w:r>
              <w:rPr>
                <w:color w:val="auto"/>
                <w:kern w:val="2"/>
                <w:sz w:val="24"/>
                <w:szCs w:val="24"/>
              </w:rPr>
              <w:t>40</w:t>
            </w:r>
          </w:p>
        </w:tc>
        <w:tc>
          <w:tcPr>
            <w:tcW w:w="824" w:type="pct"/>
            <w:vAlign w:val="center"/>
          </w:tcPr>
          <w:p w:rsidR="005D16A0" w:rsidRDefault="00000000">
            <w:pPr>
              <w:snapToGrid w:val="0"/>
              <w:jc w:val="center"/>
              <w:rPr>
                <w:color w:val="auto"/>
                <w:kern w:val="2"/>
                <w:sz w:val="24"/>
                <w:szCs w:val="24"/>
              </w:rPr>
            </w:pPr>
            <w:r>
              <w:rPr>
                <w:color w:val="auto"/>
                <w:kern w:val="2"/>
                <w:sz w:val="24"/>
                <w:szCs w:val="24"/>
              </w:rPr>
              <w:t>0.40</w:t>
            </w:r>
          </w:p>
        </w:tc>
        <w:tc>
          <w:tcPr>
            <w:tcW w:w="838" w:type="pct"/>
          </w:tcPr>
          <w:p w:rsidR="005D16A0" w:rsidRDefault="00000000">
            <w:pPr>
              <w:snapToGrid w:val="0"/>
              <w:jc w:val="center"/>
              <w:rPr>
                <w:color w:val="auto"/>
                <w:kern w:val="2"/>
                <w:sz w:val="24"/>
                <w:szCs w:val="24"/>
              </w:rPr>
            </w:pPr>
            <w:r>
              <w:rPr>
                <w:color w:val="auto"/>
                <w:kern w:val="2"/>
                <w:sz w:val="24"/>
                <w:szCs w:val="24"/>
              </w:rPr>
              <w:t>4.1</w:t>
            </w:r>
          </w:p>
        </w:tc>
        <w:tc>
          <w:tcPr>
            <w:tcW w:w="838" w:type="pct"/>
          </w:tcPr>
          <w:p w:rsidR="005D16A0" w:rsidRDefault="00000000">
            <w:pPr>
              <w:snapToGrid w:val="0"/>
              <w:jc w:val="center"/>
              <w:rPr>
                <w:color w:val="auto"/>
                <w:kern w:val="2"/>
                <w:sz w:val="24"/>
                <w:szCs w:val="24"/>
              </w:rPr>
            </w:pPr>
            <w:r>
              <w:rPr>
                <w:color w:val="auto"/>
                <w:kern w:val="2"/>
                <w:sz w:val="24"/>
                <w:szCs w:val="24"/>
              </w:rPr>
              <w:t>2.5</w:t>
            </w:r>
          </w:p>
        </w:tc>
        <w:tc>
          <w:tcPr>
            <w:tcW w:w="838" w:type="pct"/>
          </w:tcPr>
          <w:p w:rsidR="005D16A0" w:rsidRDefault="00000000">
            <w:pPr>
              <w:snapToGrid w:val="0"/>
              <w:jc w:val="center"/>
              <w:rPr>
                <w:color w:val="auto"/>
                <w:kern w:val="2"/>
                <w:sz w:val="24"/>
                <w:szCs w:val="24"/>
              </w:rPr>
            </w:pPr>
            <w:r>
              <w:rPr>
                <w:color w:val="auto"/>
                <w:kern w:val="2"/>
                <w:sz w:val="24"/>
                <w:szCs w:val="24"/>
              </w:rPr>
              <w:t>2.0</w:t>
            </w:r>
          </w:p>
        </w:tc>
        <w:tc>
          <w:tcPr>
            <w:tcW w:w="838" w:type="pct"/>
          </w:tcPr>
          <w:p w:rsidR="005D16A0" w:rsidRDefault="00000000">
            <w:pPr>
              <w:snapToGrid w:val="0"/>
              <w:jc w:val="center"/>
              <w:rPr>
                <w:color w:val="auto"/>
                <w:kern w:val="2"/>
                <w:sz w:val="24"/>
                <w:szCs w:val="24"/>
              </w:rPr>
            </w:pPr>
            <w:r>
              <w:rPr>
                <w:color w:val="auto"/>
                <w:kern w:val="2"/>
                <w:sz w:val="24"/>
                <w:szCs w:val="24"/>
              </w:rPr>
              <w:t>1.7</w:t>
            </w:r>
          </w:p>
        </w:tc>
      </w:tr>
      <w:tr w:rsidR="005D16A0">
        <w:trPr>
          <w:trHeight w:hRule="exact" w:val="255"/>
          <w:jc w:val="center"/>
        </w:trPr>
        <w:tc>
          <w:tcPr>
            <w:tcW w:w="824" w:type="pct"/>
            <w:vMerge/>
          </w:tcPr>
          <w:p w:rsidR="005D16A0" w:rsidRDefault="005D16A0">
            <w:pPr>
              <w:snapToGrid w:val="0"/>
              <w:jc w:val="center"/>
              <w:rPr>
                <w:color w:val="auto"/>
                <w:kern w:val="2"/>
                <w:sz w:val="24"/>
                <w:szCs w:val="24"/>
              </w:rPr>
            </w:pPr>
          </w:p>
        </w:tc>
        <w:tc>
          <w:tcPr>
            <w:tcW w:w="824" w:type="pct"/>
            <w:vAlign w:val="center"/>
          </w:tcPr>
          <w:p w:rsidR="005D16A0" w:rsidRDefault="00000000">
            <w:pPr>
              <w:snapToGrid w:val="0"/>
              <w:jc w:val="center"/>
              <w:rPr>
                <w:color w:val="auto"/>
                <w:kern w:val="2"/>
                <w:sz w:val="24"/>
                <w:szCs w:val="24"/>
              </w:rPr>
            </w:pPr>
            <w:r>
              <w:rPr>
                <w:color w:val="auto"/>
                <w:kern w:val="2"/>
                <w:sz w:val="24"/>
                <w:szCs w:val="24"/>
              </w:rPr>
              <w:t>0.45</w:t>
            </w:r>
          </w:p>
        </w:tc>
        <w:tc>
          <w:tcPr>
            <w:tcW w:w="838" w:type="pct"/>
          </w:tcPr>
          <w:p w:rsidR="005D16A0" w:rsidRDefault="00000000">
            <w:pPr>
              <w:snapToGrid w:val="0"/>
              <w:jc w:val="center"/>
              <w:rPr>
                <w:color w:val="auto"/>
                <w:kern w:val="2"/>
                <w:sz w:val="24"/>
                <w:szCs w:val="24"/>
              </w:rPr>
            </w:pPr>
            <w:r>
              <w:rPr>
                <w:color w:val="auto"/>
                <w:kern w:val="2"/>
                <w:sz w:val="24"/>
                <w:szCs w:val="24"/>
              </w:rPr>
              <w:t>5.4</w:t>
            </w:r>
          </w:p>
        </w:tc>
        <w:tc>
          <w:tcPr>
            <w:tcW w:w="838" w:type="pct"/>
          </w:tcPr>
          <w:p w:rsidR="005D16A0" w:rsidRDefault="00000000">
            <w:pPr>
              <w:snapToGrid w:val="0"/>
              <w:jc w:val="center"/>
              <w:rPr>
                <w:color w:val="auto"/>
                <w:kern w:val="2"/>
                <w:sz w:val="24"/>
                <w:szCs w:val="24"/>
              </w:rPr>
            </w:pPr>
            <w:r>
              <w:rPr>
                <w:color w:val="auto"/>
                <w:kern w:val="2"/>
                <w:sz w:val="24"/>
                <w:szCs w:val="24"/>
              </w:rPr>
              <w:t>3.3</w:t>
            </w:r>
          </w:p>
        </w:tc>
        <w:tc>
          <w:tcPr>
            <w:tcW w:w="838" w:type="pct"/>
          </w:tcPr>
          <w:p w:rsidR="005D16A0" w:rsidRDefault="00000000">
            <w:pPr>
              <w:snapToGrid w:val="0"/>
              <w:jc w:val="center"/>
              <w:rPr>
                <w:color w:val="auto"/>
                <w:kern w:val="2"/>
                <w:sz w:val="24"/>
                <w:szCs w:val="24"/>
              </w:rPr>
            </w:pPr>
            <w:r>
              <w:rPr>
                <w:color w:val="auto"/>
                <w:kern w:val="2"/>
                <w:sz w:val="24"/>
                <w:szCs w:val="24"/>
              </w:rPr>
              <w:t>2.6</w:t>
            </w:r>
          </w:p>
        </w:tc>
        <w:tc>
          <w:tcPr>
            <w:tcW w:w="838" w:type="pct"/>
          </w:tcPr>
          <w:p w:rsidR="005D16A0" w:rsidRDefault="00000000">
            <w:pPr>
              <w:snapToGrid w:val="0"/>
              <w:jc w:val="center"/>
              <w:rPr>
                <w:color w:val="auto"/>
                <w:kern w:val="2"/>
                <w:sz w:val="24"/>
                <w:szCs w:val="24"/>
              </w:rPr>
            </w:pPr>
            <w:r>
              <w:rPr>
                <w:color w:val="auto"/>
                <w:kern w:val="2"/>
                <w:sz w:val="24"/>
                <w:szCs w:val="24"/>
              </w:rPr>
              <w:t>2.2</w:t>
            </w:r>
          </w:p>
        </w:tc>
      </w:tr>
      <w:tr w:rsidR="005D16A0">
        <w:trPr>
          <w:trHeight w:hRule="exact" w:val="255"/>
          <w:jc w:val="center"/>
        </w:trPr>
        <w:tc>
          <w:tcPr>
            <w:tcW w:w="824" w:type="pct"/>
            <w:vMerge/>
          </w:tcPr>
          <w:p w:rsidR="005D16A0" w:rsidRDefault="005D16A0">
            <w:pPr>
              <w:snapToGrid w:val="0"/>
              <w:jc w:val="center"/>
              <w:rPr>
                <w:color w:val="auto"/>
                <w:kern w:val="2"/>
                <w:sz w:val="24"/>
                <w:szCs w:val="24"/>
              </w:rPr>
            </w:pPr>
          </w:p>
        </w:tc>
        <w:tc>
          <w:tcPr>
            <w:tcW w:w="824" w:type="pct"/>
            <w:vAlign w:val="center"/>
          </w:tcPr>
          <w:p w:rsidR="005D16A0" w:rsidRDefault="00000000">
            <w:pPr>
              <w:snapToGrid w:val="0"/>
              <w:jc w:val="center"/>
              <w:rPr>
                <w:color w:val="auto"/>
                <w:kern w:val="2"/>
                <w:sz w:val="24"/>
                <w:szCs w:val="24"/>
              </w:rPr>
            </w:pPr>
            <w:r>
              <w:rPr>
                <w:color w:val="auto"/>
                <w:kern w:val="2"/>
                <w:sz w:val="24"/>
                <w:szCs w:val="24"/>
              </w:rPr>
              <w:t>0.50</w:t>
            </w:r>
          </w:p>
        </w:tc>
        <w:tc>
          <w:tcPr>
            <w:tcW w:w="838" w:type="pct"/>
          </w:tcPr>
          <w:p w:rsidR="005D16A0" w:rsidRDefault="00000000">
            <w:pPr>
              <w:snapToGrid w:val="0"/>
              <w:jc w:val="center"/>
              <w:rPr>
                <w:color w:val="auto"/>
                <w:kern w:val="2"/>
                <w:sz w:val="24"/>
                <w:szCs w:val="24"/>
              </w:rPr>
            </w:pPr>
            <w:r>
              <w:rPr>
                <w:color w:val="auto"/>
                <w:kern w:val="2"/>
                <w:sz w:val="24"/>
                <w:szCs w:val="24"/>
              </w:rPr>
              <w:t>7.1</w:t>
            </w:r>
          </w:p>
        </w:tc>
        <w:tc>
          <w:tcPr>
            <w:tcW w:w="838" w:type="pct"/>
          </w:tcPr>
          <w:p w:rsidR="005D16A0" w:rsidRDefault="00000000">
            <w:pPr>
              <w:snapToGrid w:val="0"/>
              <w:jc w:val="center"/>
              <w:rPr>
                <w:color w:val="auto"/>
                <w:kern w:val="2"/>
                <w:sz w:val="24"/>
                <w:szCs w:val="24"/>
              </w:rPr>
            </w:pPr>
            <w:r>
              <w:rPr>
                <w:color w:val="auto"/>
                <w:kern w:val="2"/>
                <w:sz w:val="24"/>
                <w:szCs w:val="24"/>
              </w:rPr>
              <w:t>4.4</w:t>
            </w:r>
          </w:p>
        </w:tc>
        <w:tc>
          <w:tcPr>
            <w:tcW w:w="838" w:type="pct"/>
          </w:tcPr>
          <w:p w:rsidR="005D16A0" w:rsidRDefault="00000000">
            <w:pPr>
              <w:snapToGrid w:val="0"/>
              <w:jc w:val="center"/>
              <w:rPr>
                <w:color w:val="auto"/>
                <w:kern w:val="2"/>
                <w:sz w:val="24"/>
                <w:szCs w:val="24"/>
              </w:rPr>
            </w:pPr>
            <w:r>
              <w:rPr>
                <w:color w:val="auto"/>
                <w:kern w:val="2"/>
                <w:sz w:val="24"/>
                <w:szCs w:val="24"/>
              </w:rPr>
              <w:t>3.5</w:t>
            </w:r>
          </w:p>
        </w:tc>
        <w:tc>
          <w:tcPr>
            <w:tcW w:w="838" w:type="pct"/>
          </w:tcPr>
          <w:p w:rsidR="005D16A0" w:rsidRDefault="00000000">
            <w:pPr>
              <w:snapToGrid w:val="0"/>
              <w:jc w:val="center"/>
              <w:rPr>
                <w:color w:val="auto"/>
                <w:kern w:val="2"/>
                <w:sz w:val="24"/>
                <w:szCs w:val="24"/>
              </w:rPr>
            </w:pPr>
            <w:r>
              <w:rPr>
                <w:color w:val="auto"/>
                <w:kern w:val="2"/>
                <w:sz w:val="24"/>
                <w:szCs w:val="24"/>
              </w:rPr>
              <w:t>3.0</w:t>
            </w:r>
          </w:p>
        </w:tc>
      </w:tr>
      <w:tr w:rsidR="005D16A0">
        <w:trPr>
          <w:trHeight w:hRule="exact" w:val="255"/>
          <w:jc w:val="center"/>
        </w:trPr>
        <w:tc>
          <w:tcPr>
            <w:tcW w:w="824" w:type="pct"/>
            <w:vMerge/>
          </w:tcPr>
          <w:p w:rsidR="005D16A0" w:rsidRDefault="005D16A0">
            <w:pPr>
              <w:snapToGrid w:val="0"/>
              <w:jc w:val="center"/>
              <w:rPr>
                <w:color w:val="auto"/>
                <w:kern w:val="2"/>
                <w:sz w:val="24"/>
                <w:szCs w:val="24"/>
              </w:rPr>
            </w:pPr>
          </w:p>
        </w:tc>
        <w:tc>
          <w:tcPr>
            <w:tcW w:w="824" w:type="pct"/>
            <w:vAlign w:val="center"/>
          </w:tcPr>
          <w:p w:rsidR="005D16A0" w:rsidRDefault="00000000">
            <w:pPr>
              <w:snapToGrid w:val="0"/>
              <w:jc w:val="center"/>
              <w:rPr>
                <w:color w:val="auto"/>
                <w:kern w:val="2"/>
                <w:sz w:val="24"/>
                <w:szCs w:val="24"/>
              </w:rPr>
            </w:pPr>
            <w:r>
              <w:rPr>
                <w:color w:val="auto"/>
                <w:kern w:val="2"/>
                <w:sz w:val="24"/>
                <w:szCs w:val="24"/>
              </w:rPr>
              <w:t>0.55</w:t>
            </w:r>
          </w:p>
        </w:tc>
        <w:tc>
          <w:tcPr>
            <w:tcW w:w="838" w:type="pct"/>
          </w:tcPr>
          <w:p w:rsidR="005D16A0" w:rsidRDefault="00000000">
            <w:pPr>
              <w:snapToGrid w:val="0"/>
              <w:jc w:val="center"/>
              <w:rPr>
                <w:color w:val="auto"/>
                <w:kern w:val="2"/>
                <w:sz w:val="24"/>
                <w:szCs w:val="24"/>
              </w:rPr>
            </w:pPr>
            <w:r>
              <w:rPr>
                <w:color w:val="auto"/>
                <w:kern w:val="2"/>
                <w:sz w:val="24"/>
                <w:szCs w:val="24"/>
              </w:rPr>
              <w:t>9.4</w:t>
            </w:r>
          </w:p>
        </w:tc>
        <w:tc>
          <w:tcPr>
            <w:tcW w:w="838" w:type="pct"/>
          </w:tcPr>
          <w:p w:rsidR="005D16A0" w:rsidRDefault="00000000">
            <w:pPr>
              <w:snapToGrid w:val="0"/>
              <w:jc w:val="center"/>
              <w:rPr>
                <w:color w:val="auto"/>
                <w:kern w:val="2"/>
                <w:sz w:val="24"/>
                <w:szCs w:val="24"/>
              </w:rPr>
            </w:pPr>
            <w:r>
              <w:rPr>
                <w:color w:val="auto"/>
                <w:kern w:val="2"/>
                <w:sz w:val="24"/>
                <w:szCs w:val="24"/>
              </w:rPr>
              <w:t>5.8</w:t>
            </w:r>
          </w:p>
        </w:tc>
        <w:tc>
          <w:tcPr>
            <w:tcW w:w="838" w:type="pct"/>
          </w:tcPr>
          <w:p w:rsidR="005D16A0" w:rsidRDefault="00000000">
            <w:pPr>
              <w:snapToGrid w:val="0"/>
              <w:jc w:val="center"/>
              <w:rPr>
                <w:color w:val="auto"/>
                <w:kern w:val="2"/>
                <w:sz w:val="24"/>
                <w:szCs w:val="24"/>
              </w:rPr>
            </w:pPr>
            <w:r>
              <w:rPr>
                <w:color w:val="auto"/>
                <w:kern w:val="2"/>
                <w:sz w:val="24"/>
                <w:szCs w:val="24"/>
              </w:rPr>
              <w:t>4.6</w:t>
            </w:r>
          </w:p>
        </w:tc>
        <w:tc>
          <w:tcPr>
            <w:tcW w:w="838" w:type="pct"/>
          </w:tcPr>
          <w:p w:rsidR="005D16A0" w:rsidRDefault="00000000">
            <w:pPr>
              <w:snapToGrid w:val="0"/>
              <w:jc w:val="center"/>
              <w:rPr>
                <w:color w:val="auto"/>
                <w:kern w:val="2"/>
                <w:sz w:val="24"/>
                <w:szCs w:val="24"/>
              </w:rPr>
            </w:pPr>
            <w:r>
              <w:rPr>
                <w:color w:val="auto"/>
                <w:kern w:val="2"/>
                <w:sz w:val="24"/>
                <w:szCs w:val="24"/>
              </w:rPr>
              <w:t>3.9</w:t>
            </w:r>
          </w:p>
        </w:tc>
      </w:tr>
      <w:tr w:rsidR="005D16A0">
        <w:trPr>
          <w:trHeight w:hRule="exact" w:val="255"/>
          <w:jc w:val="center"/>
        </w:trPr>
        <w:tc>
          <w:tcPr>
            <w:tcW w:w="824" w:type="pct"/>
            <w:vMerge/>
          </w:tcPr>
          <w:p w:rsidR="005D16A0" w:rsidRDefault="005D16A0">
            <w:pPr>
              <w:snapToGrid w:val="0"/>
              <w:jc w:val="center"/>
              <w:rPr>
                <w:color w:val="auto"/>
                <w:kern w:val="2"/>
                <w:sz w:val="24"/>
                <w:szCs w:val="24"/>
              </w:rPr>
            </w:pPr>
          </w:p>
        </w:tc>
        <w:tc>
          <w:tcPr>
            <w:tcW w:w="824" w:type="pct"/>
            <w:vAlign w:val="center"/>
          </w:tcPr>
          <w:p w:rsidR="005D16A0" w:rsidRDefault="00000000">
            <w:pPr>
              <w:snapToGrid w:val="0"/>
              <w:jc w:val="center"/>
              <w:rPr>
                <w:color w:val="auto"/>
                <w:kern w:val="2"/>
                <w:sz w:val="24"/>
                <w:szCs w:val="24"/>
              </w:rPr>
            </w:pPr>
            <w:r>
              <w:rPr>
                <w:color w:val="auto"/>
                <w:kern w:val="2"/>
                <w:sz w:val="24"/>
                <w:szCs w:val="24"/>
              </w:rPr>
              <w:t>0.60</w:t>
            </w:r>
          </w:p>
        </w:tc>
        <w:tc>
          <w:tcPr>
            <w:tcW w:w="838" w:type="pct"/>
          </w:tcPr>
          <w:p w:rsidR="005D16A0" w:rsidRDefault="00000000">
            <w:pPr>
              <w:snapToGrid w:val="0"/>
              <w:jc w:val="center"/>
              <w:rPr>
                <w:color w:val="auto"/>
                <w:kern w:val="2"/>
                <w:sz w:val="24"/>
                <w:szCs w:val="24"/>
              </w:rPr>
            </w:pPr>
            <w:r>
              <w:rPr>
                <w:color w:val="auto"/>
                <w:kern w:val="2"/>
                <w:sz w:val="24"/>
                <w:szCs w:val="24"/>
              </w:rPr>
              <w:t>12.4</w:t>
            </w:r>
          </w:p>
        </w:tc>
        <w:tc>
          <w:tcPr>
            <w:tcW w:w="838" w:type="pct"/>
          </w:tcPr>
          <w:p w:rsidR="005D16A0" w:rsidRDefault="00000000">
            <w:pPr>
              <w:snapToGrid w:val="0"/>
              <w:jc w:val="center"/>
              <w:rPr>
                <w:color w:val="auto"/>
                <w:kern w:val="2"/>
                <w:sz w:val="24"/>
                <w:szCs w:val="24"/>
              </w:rPr>
            </w:pPr>
            <w:r>
              <w:rPr>
                <w:color w:val="auto"/>
                <w:kern w:val="2"/>
                <w:sz w:val="24"/>
                <w:szCs w:val="24"/>
              </w:rPr>
              <w:t>7.7</w:t>
            </w:r>
          </w:p>
        </w:tc>
        <w:tc>
          <w:tcPr>
            <w:tcW w:w="838" w:type="pct"/>
          </w:tcPr>
          <w:p w:rsidR="005D16A0" w:rsidRDefault="00000000">
            <w:pPr>
              <w:snapToGrid w:val="0"/>
              <w:jc w:val="center"/>
              <w:rPr>
                <w:color w:val="auto"/>
                <w:kern w:val="2"/>
                <w:sz w:val="24"/>
                <w:szCs w:val="24"/>
              </w:rPr>
            </w:pPr>
            <w:r>
              <w:rPr>
                <w:color w:val="auto"/>
                <w:kern w:val="2"/>
                <w:sz w:val="24"/>
                <w:szCs w:val="24"/>
              </w:rPr>
              <w:t>6.1</w:t>
            </w:r>
          </w:p>
        </w:tc>
        <w:tc>
          <w:tcPr>
            <w:tcW w:w="838" w:type="pct"/>
          </w:tcPr>
          <w:p w:rsidR="005D16A0" w:rsidRDefault="00000000">
            <w:pPr>
              <w:snapToGrid w:val="0"/>
              <w:jc w:val="center"/>
              <w:rPr>
                <w:color w:val="auto"/>
                <w:kern w:val="2"/>
                <w:sz w:val="24"/>
                <w:szCs w:val="24"/>
              </w:rPr>
            </w:pPr>
            <w:r>
              <w:rPr>
                <w:color w:val="auto"/>
                <w:kern w:val="2"/>
                <w:sz w:val="24"/>
                <w:szCs w:val="24"/>
              </w:rPr>
              <w:t>5.2</w:t>
            </w:r>
          </w:p>
        </w:tc>
      </w:tr>
      <w:tr w:rsidR="005D16A0">
        <w:trPr>
          <w:trHeight w:hRule="exact" w:val="255"/>
          <w:jc w:val="center"/>
        </w:trPr>
        <w:tc>
          <w:tcPr>
            <w:tcW w:w="824" w:type="pct"/>
            <w:vMerge/>
          </w:tcPr>
          <w:p w:rsidR="005D16A0" w:rsidRDefault="005D16A0">
            <w:pPr>
              <w:snapToGrid w:val="0"/>
              <w:jc w:val="center"/>
              <w:rPr>
                <w:color w:val="auto"/>
                <w:kern w:val="2"/>
                <w:sz w:val="24"/>
                <w:szCs w:val="24"/>
              </w:rPr>
            </w:pPr>
          </w:p>
        </w:tc>
        <w:tc>
          <w:tcPr>
            <w:tcW w:w="824" w:type="pct"/>
            <w:vAlign w:val="center"/>
          </w:tcPr>
          <w:p w:rsidR="005D16A0" w:rsidRDefault="00000000">
            <w:pPr>
              <w:snapToGrid w:val="0"/>
              <w:jc w:val="center"/>
              <w:rPr>
                <w:color w:val="auto"/>
                <w:kern w:val="2"/>
                <w:sz w:val="24"/>
                <w:szCs w:val="24"/>
              </w:rPr>
            </w:pPr>
            <w:r>
              <w:rPr>
                <w:color w:val="auto"/>
                <w:kern w:val="2"/>
                <w:sz w:val="24"/>
                <w:szCs w:val="24"/>
              </w:rPr>
              <w:t>0.65</w:t>
            </w:r>
          </w:p>
        </w:tc>
        <w:tc>
          <w:tcPr>
            <w:tcW w:w="838" w:type="pct"/>
          </w:tcPr>
          <w:p w:rsidR="005D16A0" w:rsidRDefault="00000000">
            <w:pPr>
              <w:snapToGrid w:val="0"/>
              <w:jc w:val="center"/>
              <w:rPr>
                <w:color w:val="auto"/>
                <w:kern w:val="2"/>
                <w:sz w:val="24"/>
                <w:szCs w:val="24"/>
              </w:rPr>
            </w:pPr>
            <w:r>
              <w:rPr>
                <w:color w:val="auto"/>
                <w:kern w:val="2"/>
                <w:sz w:val="24"/>
                <w:szCs w:val="24"/>
              </w:rPr>
              <w:t>15.0*</w:t>
            </w:r>
          </w:p>
        </w:tc>
        <w:tc>
          <w:tcPr>
            <w:tcW w:w="838" w:type="pct"/>
          </w:tcPr>
          <w:p w:rsidR="005D16A0" w:rsidRDefault="00000000">
            <w:pPr>
              <w:snapToGrid w:val="0"/>
              <w:jc w:val="center"/>
              <w:rPr>
                <w:color w:val="auto"/>
                <w:kern w:val="2"/>
                <w:sz w:val="24"/>
                <w:szCs w:val="24"/>
              </w:rPr>
            </w:pPr>
            <w:r>
              <w:rPr>
                <w:color w:val="auto"/>
                <w:kern w:val="2"/>
                <w:sz w:val="24"/>
                <w:szCs w:val="24"/>
              </w:rPr>
              <w:t>10.2</w:t>
            </w:r>
          </w:p>
        </w:tc>
        <w:tc>
          <w:tcPr>
            <w:tcW w:w="838" w:type="pct"/>
          </w:tcPr>
          <w:p w:rsidR="005D16A0" w:rsidRDefault="00000000">
            <w:pPr>
              <w:snapToGrid w:val="0"/>
              <w:jc w:val="center"/>
              <w:rPr>
                <w:color w:val="auto"/>
                <w:kern w:val="2"/>
                <w:sz w:val="24"/>
                <w:szCs w:val="24"/>
              </w:rPr>
            </w:pPr>
            <w:r>
              <w:rPr>
                <w:color w:val="auto"/>
                <w:kern w:val="2"/>
                <w:sz w:val="24"/>
                <w:szCs w:val="24"/>
              </w:rPr>
              <w:t>8.0</w:t>
            </w:r>
          </w:p>
        </w:tc>
        <w:tc>
          <w:tcPr>
            <w:tcW w:w="838" w:type="pct"/>
          </w:tcPr>
          <w:p w:rsidR="005D16A0" w:rsidRDefault="00000000">
            <w:pPr>
              <w:snapToGrid w:val="0"/>
              <w:jc w:val="center"/>
              <w:rPr>
                <w:color w:val="auto"/>
                <w:kern w:val="2"/>
                <w:sz w:val="24"/>
                <w:szCs w:val="24"/>
              </w:rPr>
            </w:pPr>
            <w:r>
              <w:rPr>
                <w:color w:val="auto"/>
                <w:kern w:val="2"/>
                <w:sz w:val="24"/>
                <w:szCs w:val="24"/>
              </w:rPr>
              <w:t>6.8</w:t>
            </w:r>
          </w:p>
        </w:tc>
      </w:tr>
      <w:tr w:rsidR="005D16A0">
        <w:trPr>
          <w:trHeight w:hRule="exact" w:val="255"/>
          <w:jc w:val="center"/>
        </w:trPr>
        <w:tc>
          <w:tcPr>
            <w:tcW w:w="824" w:type="pct"/>
            <w:vMerge w:val="restart"/>
            <w:vAlign w:val="center"/>
          </w:tcPr>
          <w:p w:rsidR="005D16A0" w:rsidRDefault="00000000">
            <w:pPr>
              <w:snapToGrid w:val="0"/>
              <w:jc w:val="center"/>
              <w:rPr>
                <w:color w:val="auto"/>
                <w:kern w:val="2"/>
                <w:sz w:val="24"/>
                <w:szCs w:val="24"/>
              </w:rPr>
            </w:pPr>
            <w:r>
              <w:rPr>
                <w:color w:val="auto"/>
                <w:kern w:val="2"/>
                <w:sz w:val="24"/>
                <w:szCs w:val="24"/>
              </w:rPr>
              <w:t>45</w:t>
            </w:r>
          </w:p>
        </w:tc>
        <w:tc>
          <w:tcPr>
            <w:tcW w:w="824" w:type="pct"/>
            <w:vAlign w:val="center"/>
          </w:tcPr>
          <w:p w:rsidR="005D16A0" w:rsidRDefault="00000000">
            <w:pPr>
              <w:snapToGrid w:val="0"/>
              <w:jc w:val="center"/>
              <w:rPr>
                <w:color w:val="auto"/>
                <w:kern w:val="2"/>
                <w:sz w:val="24"/>
                <w:szCs w:val="24"/>
              </w:rPr>
            </w:pPr>
            <w:r>
              <w:rPr>
                <w:color w:val="auto"/>
                <w:kern w:val="2"/>
                <w:sz w:val="24"/>
                <w:szCs w:val="24"/>
              </w:rPr>
              <w:t>0.40</w:t>
            </w:r>
          </w:p>
        </w:tc>
        <w:tc>
          <w:tcPr>
            <w:tcW w:w="838" w:type="pct"/>
          </w:tcPr>
          <w:p w:rsidR="005D16A0" w:rsidRDefault="00000000">
            <w:pPr>
              <w:snapToGrid w:val="0"/>
              <w:jc w:val="center"/>
              <w:rPr>
                <w:color w:val="auto"/>
                <w:kern w:val="2"/>
                <w:sz w:val="24"/>
                <w:szCs w:val="24"/>
              </w:rPr>
            </w:pPr>
            <w:r>
              <w:rPr>
                <w:rFonts w:hint="eastAsia"/>
                <w:color w:val="auto"/>
                <w:kern w:val="2"/>
                <w:sz w:val="24"/>
                <w:szCs w:val="24"/>
              </w:rPr>
              <w:t>-</w:t>
            </w:r>
          </w:p>
        </w:tc>
        <w:tc>
          <w:tcPr>
            <w:tcW w:w="838" w:type="pct"/>
          </w:tcPr>
          <w:p w:rsidR="005D16A0" w:rsidRDefault="00000000">
            <w:pPr>
              <w:snapToGrid w:val="0"/>
              <w:jc w:val="center"/>
              <w:rPr>
                <w:color w:val="auto"/>
                <w:kern w:val="2"/>
                <w:sz w:val="24"/>
                <w:szCs w:val="24"/>
              </w:rPr>
            </w:pPr>
            <w:r>
              <w:rPr>
                <w:color w:val="auto"/>
                <w:kern w:val="2"/>
                <w:sz w:val="24"/>
                <w:szCs w:val="24"/>
              </w:rPr>
              <w:t>3.2</w:t>
            </w:r>
          </w:p>
        </w:tc>
        <w:tc>
          <w:tcPr>
            <w:tcW w:w="838" w:type="pct"/>
          </w:tcPr>
          <w:p w:rsidR="005D16A0" w:rsidRDefault="00000000">
            <w:pPr>
              <w:snapToGrid w:val="0"/>
              <w:jc w:val="center"/>
              <w:rPr>
                <w:color w:val="auto"/>
                <w:kern w:val="2"/>
                <w:sz w:val="24"/>
                <w:szCs w:val="24"/>
              </w:rPr>
            </w:pPr>
            <w:r>
              <w:rPr>
                <w:color w:val="auto"/>
                <w:kern w:val="2"/>
                <w:sz w:val="24"/>
                <w:szCs w:val="24"/>
              </w:rPr>
              <w:t>2.5</w:t>
            </w:r>
          </w:p>
        </w:tc>
        <w:tc>
          <w:tcPr>
            <w:tcW w:w="838" w:type="pct"/>
          </w:tcPr>
          <w:p w:rsidR="005D16A0" w:rsidRDefault="00000000">
            <w:pPr>
              <w:snapToGrid w:val="0"/>
              <w:jc w:val="center"/>
              <w:rPr>
                <w:color w:val="auto"/>
                <w:kern w:val="2"/>
                <w:sz w:val="24"/>
                <w:szCs w:val="24"/>
              </w:rPr>
            </w:pPr>
            <w:r>
              <w:rPr>
                <w:color w:val="auto"/>
                <w:kern w:val="2"/>
                <w:sz w:val="24"/>
                <w:szCs w:val="24"/>
              </w:rPr>
              <w:t>2.1</w:t>
            </w:r>
          </w:p>
        </w:tc>
      </w:tr>
      <w:tr w:rsidR="005D16A0">
        <w:trPr>
          <w:trHeight w:hRule="exact" w:val="255"/>
          <w:jc w:val="center"/>
        </w:trPr>
        <w:tc>
          <w:tcPr>
            <w:tcW w:w="824" w:type="pct"/>
            <w:vMerge/>
          </w:tcPr>
          <w:p w:rsidR="005D16A0" w:rsidRDefault="005D16A0">
            <w:pPr>
              <w:snapToGrid w:val="0"/>
              <w:jc w:val="center"/>
              <w:rPr>
                <w:color w:val="auto"/>
                <w:kern w:val="2"/>
                <w:sz w:val="24"/>
                <w:szCs w:val="24"/>
              </w:rPr>
            </w:pPr>
          </w:p>
        </w:tc>
        <w:tc>
          <w:tcPr>
            <w:tcW w:w="824" w:type="pct"/>
            <w:vAlign w:val="center"/>
          </w:tcPr>
          <w:p w:rsidR="005D16A0" w:rsidRDefault="00000000">
            <w:pPr>
              <w:snapToGrid w:val="0"/>
              <w:jc w:val="center"/>
              <w:rPr>
                <w:color w:val="auto"/>
                <w:kern w:val="2"/>
                <w:sz w:val="24"/>
                <w:szCs w:val="24"/>
              </w:rPr>
            </w:pPr>
            <w:r>
              <w:rPr>
                <w:color w:val="auto"/>
                <w:kern w:val="2"/>
                <w:sz w:val="24"/>
                <w:szCs w:val="24"/>
              </w:rPr>
              <w:t>0.45</w:t>
            </w:r>
          </w:p>
        </w:tc>
        <w:tc>
          <w:tcPr>
            <w:tcW w:w="838" w:type="pct"/>
          </w:tcPr>
          <w:p w:rsidR="005D16A0" w:rsidRDefault="00000000">
            <w:pPr>
              <w:snapToGrid w:val="0"/>
              <w:jc w:val="center"/>
              <w:rPr>
                <w:color w:val="auto"/>
                <w:kern w:val="2"/>
                <w:sz w:val="24"/>
                <w:szCs w:val="24"/>
              </w:rPr>
            </w:pPr>
            <w:r>
              <w:rPr>
                <w:rFonts w:hint="eastAsia"/>
                <w:color w:val="auto"/>
                <w:kern w:val="2"/>
                <w:sz w:val="24"/>
                <w:szCs w:val="24"/>
              </w:rPr>
              <w:t>-</w:t>
            </w:r>
          </w:p>
        </w:tc>
        <w:tc>
          <w:tcPr>
            <w:tcW w:w="838" w:type="pct"/>
          </w:tcPr>
          <w:p w:rsidR="005D16A0" w:rsidRDefault="00000000">
            <w:pPr>
              <w:snapToGrid w:val="0"/>
              <w:jc w:val="center"/>
              <w:rPr>
                <w:color w:val="auto"/>
                <w:kern w:val="2"/>
                <w:sz w:val="24"/>
                <w:szCs w:val="24"/>
              </w:rPr>
            </w:pPr>
            <w:r>
              <w:rPr>
                <w:color w:val="auto"/>
                <w:kern w:val="2"/>
                <w:sz w:val="24"/>
                <w:szCs w:val="24"/>
              </w:rPr>
              <w:t>4.2</w:t>
            </w:r>
          </w:p>
        </w:tc>
        <w:tc>
          <w:tcPr>
            <w:tcW w:w="838" w:type="pct"/>
          </w:tcPr>
          <w:p w:rsidR="005D16A0" w:rsidRDefault="00000000">
            <w:pPr>
              <w:snapToGrid w:val="0"/>
              <w:jc w:val="center"/>
              <w:rPr>
                <w:color w:val="auto"/>
                <w:kern w:val="2"/>
                <w:sz w:val="24"/>
                <w:szCs w:val="24"/>
              </w:rPr>
            </w:pPr>
            <w:r>
              <w:rPr>
                <w:color w:val="auto"/>
                <w:kern w:val="2"/>
                <w:sz w:val="24"/>
                <w:szCs w:val="24"/>
              </w:rPr>
              <w:t>3.3</w:t>
            </w:r>
          </w:p>
        </w:tc>
        <w:tc>
          <w:tcPr>
            <w:tcW w:w="838" w:type="pct"/>
          </w:tcPr>
          <w:p w:rsidR="005D16A0" w:rsidRDefault="00000000">
            <w:pPr>
              <w:snapToGrid w:val="0"/>
              <w:jc w:val="center"/>
              <w:rPr>
                <w:color w:val="auto"/>
                <w:kern w:val="2"/>
                <w:sz w:val="24"/>
                <w:szCs w:val="24"/>
              </w:rPr>
            </w:pPr>
            <w:r>
              <w:rPr>
                <w:color w:val="auto"/>
                <w:kern w:val="2"/>
                <w:sz w:val="24"/>
                <w:szCs w:val="24"/>
              </w:rPr>
              <w:t>2.8</w:t>
            </w:r>
          </w:p>
        </w:tc>
      </w:tr>
      <w:tr w:rsidR="005D16A0">
        <w:trPr>
          <w:trHeight w:hRule="exact" w:val="255"/>
          <w:jc w:val="center"/>
        </w:trPr>
        <w:tc>
          <w:tcPr>
            <w:tcW w:w="824" w:type="pct"/>
            <w:vMerge/>
          </w:tcPr>
          <w:p w:rsidR="005D16A0" w:rsidRDefault="005D16A0">
            <w:pPr>
              <w:snapToGrid w:val="0"/>
              <w:jc w:val="center"/>
              <w:rPr>
                <w:color w:val="auto"/>
                <w:kern w:val="2"/>
                <w:sz w:val="24"/>
                <w:szCs w:val="24"/>
              </w:rPr>
            </w:pPr>
          </w:p>
        </w:tc>
        <w:tc>
          <w:tcPr>
            <w:tcW w:w="824" w:type="pct"/>
            <w:vAlign w:val="center"/>
          </w:tcPr>
          <w:p w:rsidR="005D16A0" w:rsidRDefault="00000000">
            <w:pPr>
              <w:snapToGrid w:val="0"/>
              <w:jc w:val="center"/>
              <w:rPr>
                <w:color w:val="auto"/>
                <w:kern w:val="2"/>
                <w:sz w:val="24"/>
                <w:szCs w:val="24"/>
              </w:rPr>
            </w:pPr>
            <w:r>
              <w:rPr>
                <w:color w:val="auto"/>
                <w:kern w:val="2"/>
                <w:sz w:val="24"/>
                <w:szCs w:val="24"/>
              </w:rPr>
              <w:t>0.50</w:t>
            </w:r>
          </w:p>
        </w:tc>
        <w:tc>
          <w:tcPr>
            <w:tcW w:w="838" w:type="pct"/>
          </w:tcPr>
          <w:p w:rsidR="005D16A0" w:rsidRDefault="00000000">
            <w:pPr>
              <w:snapToGrid w:val="0"/>
              <w:jc w:val="center"/>
              <w:rPr>
                <w:color w:val="auto"/>
                <w:kern w:val="2"/>
                <w:sz w:val="24"/>
                <w:szCs w:val="24"/>
              </w:rPr>
            </w:pPr>
            <w:r>
              <w:rPr>
                <w:rFonts w:hint="eastAsia"/>
                <w:color w:val="auto"/>
                <w:kern w:val="2"/>
                <w:sz w:val="24"/>
                <w:szCs w:val="24"/>
              </w:rPr>
              <w:t>-</w:t>
            </w:r>
          </w:p>
        </w:tc>
        <w:tc>
          <w:tcPr>
            <w:tcW w:w="838" w:type="pct"/>
          </w:tcPr>
          <w:p w:rsidR="005D16A0" w:rsidRDefault="00000000">
            <w:pPr>
              <w:snapToGrid w:val="0"/>
              <w:jc w:val="center"/>
              <w:rPr>
                <w:color w:val="auto"/>
                <w:kern w:val="2"/>
                <w:sz w:val="24"/>
                <w:szCs w:val="24"/>
              </w:rPr>
            </w:pPr>
            <w:r>
              <w:rPr>
                <w:color w:val="auto"/>
                <w:kern w:val="2"/>
                <w:sz w:val="24"/>
                <w:szCs w:val="24"/>
              </w:rPr>
              <w:t>5.6</w:t>
            </w:r>
          </w:p>
        </w:tc>
        <w:tc>
          <w:tcPr>
            <w:tcW w:w="838" w:type="pct"/>
          </w:tcPr>
          <w:p w:rsidR="005D16A0" w:rsidRDefault="00000000">
            <w:pPr>
              <w:snapToGrid w:val="0"/>
              <w:jc w:val="center"/>
              <w:rPr>
                <w:color w:val="auto"/>
                <w:kern w:val="2"/>
                <w:sz w:val="24"/>
                <w:szCs w:val="24"/>
              </w:rPr>
            </w:pPr>
            <w:r>
              <w:rPr>
                <w:color w:val="auto"/>
                <w:kern w:val="2"/>
                <w:sz w:val="24"/>
                <w:szCs w:val="24"/>
              </w:rPr>
              <w:t>4.4</w:t>
            </w:r>
          </w:p>
        </w:tc>
        <w:tc>
          <w:tcPr>
            <w:tcW w:w="838" w:type="pct"/>
          </w:tcPr>
          <w:p w:rsidR="005D16A0" w:rsidRDefault="00000000">
            <w:pPr>
              <w:snapToGrid w:val="0"/>
              <w:jc w:val="center"/>
              <w:rPr>
                <w:color w:val="auto"/>
                <w:kern w:val="2"/>
                <w:sz w:val="24"/>
                <w:szCs w:val="24"/>
              </w:rPr>
            </w:pPr>
            <w:r>
              <w:rPr>
                <w:color w:val="auto"/>
                <w:kern w:val="2"/>
                <w:sz w:val="24"/>
                <w:szCs w:val="24"/>
              </w:rPr>
              <w:t>3.7</w:t>
            </w:r>
          </w:p>
        </w:tc>
      </w:tr>
      <w:tr w:rsidR="005D16A0">
        <w:trPr>
          <w:trHeight w:hRule="exact" w:val="255"/>
          <w:jc w:val="center"/>
        </w:trPr>
        <w:tc>
          <w:tcPr>
            <w:tcW w:w="824" w:type="pct"/>
            <w:vMerge/>
          </w:tcPr>
          <w:p w:rsidR="005D16A0" w:rsidRDefault="005D16A0">
            <w:pPr>
              <w:snapToGrid w:val="0"/>
              <w:jc w:val="center"/>
              <w:rPr>
                <w:color w:val="auto"/>
                <w:kern w:val="2"/>
                <w:sz w:val="24"/>
                <w:szCs w:val="24"/>
              </w:rPr>
            </w:pPr>
          </w:p>
        </w:tc>
        <w:tc>
          <w:tcPr>
            <w:tcW w:w="824" w:type="pct"/>
            <w:vAlign w:val="center"/>
          </w:tcPr>
          <w:p w:rsidR="005D16A0" w:rsidRDefault="00000000">
            <w:pPr>
              <w:snapToGrid w:val="0"/>
              <w:jc w:val="center"/>
              <w:rPr>
                <w:color w:val="auto"/>
                <w:kern w:val="2"/>
                <w:sz w:val="24"/>
                <w:szCs w:val="24"/>
              </w:rPr>
            </w:pPr>
            <w:r>
              <w:rPr>
                <w:color w:val="auto"/>
                <w:kern w:val="2"/>
                <w:sz w:val="24"/>
                <w:szCs w:val="24"/>
              </w:rPr>
              <w:t>0.55</w:t>
            </w:r>
          </w:p>
        </w:tc>
        <w:tc>
          <w:tcPr>
            <w:tcW w:w="838" w:type="pct"/>
          </w:tcPr>
          <w:p w:rsidR="005D16A0" w:rsidRDefault="00000000">
            <w:pPr>
              <w:snapToGrid w:val="0"/>
              <w:jc w:val="center"/>
              <w:rPr>
                <w:color w:val="auto"/>
                <w:kern w:val="2"/>
                <w:sz w:val="24"/>
                <w:szCs w:val="24"/>
              </w:rPr>
            </w:pPr>
            <w:r>
              <w:rPr>
                <w:rFonts w:hint="eastAsia"/>
                <w:color w:val="auto"/>
                <w:kern w:val="2"/>
                <w:sz w:val="24"/>
                <w:szCs w:val="24"/>
              </w:rPr>
              <w:t>-</w:t>
            </w:r>
          </w:p>
        </w:tc>
        <w:tc>
          <w:tcPr>
            <w:tcW w:w="838" w:type="pct"/>
          </w:tcPr>
          <w:p w:rsidR="005D16A0" w:rsidRDefault="00000000">
            <w:pPr>
              <w:snapToGrid w:val="0"/>
              <w:jc w:val="center"/>
              <w:rPr>
                <w:color w:val="auto"/>
                <w:kern w:val="2"/>
                <w:sz w:val="24"/>
                <w:szCs w:val="24"/>
              </w:rPr>
            </w:pPr>
            <w:r>
              <w:rPr>
                <w:color w:val="auto"/>
                <w:kern w:val="2"/>
                <w:sz w:val="24"/>
                <w:szCs w:val="24"/>
              </w:rPr>
              <w:t>7.4</w:t>
            </w:r>
          </w:p>
        </w:tc>
        <w:tc>
          <w:tcPr>
            <w:tcW w:w="838" w:type="pct"/>
          </w:tcPr>
          <w:p w:rsidR="005D16A0" w:rsidRDefault="00000000">
            <w:pPr>
              <w:snapToGrid w:val="0"/>
              <w:jc w:val="center"/>
              <w:rPr>
                <w:color w:val="auto"/>
                <w:kern w:val="2"/>
                <w:sz w:val="24"/>
                <w:szCs w:val="24"/>
              </w:rPr>
            </w:pPr>
            <w:r>
              <w:rPr>
                <w:color w:val="auto"/>
                <w:kern w:val="2"/>
                <w:sz w:val="24"/>
                <w:szCs w:val="24"/>
              </w:rPr>
              <w:t>5.8</w:t>
            </w:r>
          </w:p>
        </w:tc>
        <w:tc>
          <w:tcPr>
            <w:tcW w:w="838" w:type="pct"/>
          </w:tcPr>
          <w:p w:rsidR="005D16A0" w:rsidRDefault="00000000">
            <w:pPr>
              <w:snapToGrid w:val="0"/>
              <w:jc w:val="center"/>
              <w:rPr>
                <w:color w:val="auto"/>
                <w:kern w:val="2"/>
                <w:sz w:val="24"/>
                <w:szCs w:val="24"/>
              </w:rPr>
            </w:pPr>
            <w:r>
              <w:rPr>
                <w:color w:val="auto"/>
                <w:kern w:val="2"/>
                <w:sz w:val="24"/>
                <w:szCs w:val="24"/>
              </w:rPr>
              <w:t>4.9</w:t>
            </w:r>
          </w:p>
        </w:tc>
      </w:tr>
      <w:tr w:rsidR="005D16A0">
        <w:trPr>
          <w:trHeight w:hRule="exact" w:val="255"/>
          <w:jc w:val="center"/>
        </w:trPr>
        <w:tc>
          <w:tcPr>
            <w:tcW w:w="824" w:type="pct"/>
            <w:vMerge/>
          </w:tcPr>
          <w:p w:rsidR="005D16A0" w:rsidRDefault="005D16A0">
            <w:pPr>
              <w:snapToGrid w:val="0"/>
              <w:jc w:val="center"/>
              <w:rPr>
                <w:color w:val="auto"/>
                <w:kern w:val="2"/>
                <w:sz w:val="24"/>
                <w:szCs w:val="24"/>
              </w:rPr>
            </w:pPr>
          </w:p>
        </w:tc>
        <w:tc>
          <w:tcPr>
            <w:tcW w:w="824" w:type="pct"/>
            <w:vAlign w:val="center"/>
          </w:tcPr>
          <w:p w:rsidR="005D16A0" w:rsidRDefault="00000000">
            <w:pPr>
              <w:snapToGrid w:val="0"/>
              <w:jc w:val="center"/>
              <w:rPr>
                <w:color w:val="auto"/>
                <w:kern w:val="2"/>
                <w:sz w:val="24"/>
                <w:szCs w:val="24"/>
              </w:rPr>
            </w:pPr>
            <w:r>
              <w:rPr>
                <w:color w:val="auto"/>
                <w:kern w:val="2"/>
                <w:sz w:val="24"/>
                <w:szCs w:val="24"/>
              </w:rPr>
              <w:t>0.60</w:t>
            </w:r>
          </w:p>
        </w:tc>
        <w:tc>
          <w:tcPr>
            <w:tcW w:w="838" w:type="pct"/>
          </w:tcPr>
          <w:p w:rsidR="005D16A0" w:rsidRDefault="00000000">
            <w:pPr>
              <w:snapToGrid w:val="0"/>
              <w:jc w:val="center"/>
              <w:rPr>
                <w:color w:val="auto"/>
                <w:kern w:val="2"/>
                <w:sz w:val="24"/>
                <w:szCs w:val="24"/>
              </w:rPr>
            </w:pPr>
            <w:r>
              <w:rPr>
                <w:rFonts w:hint="eastAsia"/>
                <w:color w:val="auto"/>
                <w:kern w:val="2"/>
                <w:sz w:val="24"/>
                <w:szCs w:val="24"/>
              </w:rPr>
              <w:t>-</w:t>
            </w:r>
          </w:p>
        </w:tc>
        <w:tc>
          <w:tcPr>
            <w:tcW w:w="838" w:type="pct"/>
          </w:tcPr>
          <w:p w:rsidR="005D16A0" w:rsidRDefault="00000000">
            <w:pPr>
              <w:snapToGrid w:val="0"/>
              <w:jc w:val="center"/>
              <w:rPr>
                <w:color w:val="auto"/>
                <w:kern w:val="2"/>
                <w:sz w:val="24"/>
                <w:szCs w:val="24"/>
              </w:rPr>
            </w:pPr>
            <w:r>
              <w:rPr>
                <w:color w:val="auto"/>
                <w:kern w:val="2"/>
                <w:sz w:val="24"/>
                <w:szCs w:val="24"/>
              </w:rPr>
              <w:t>9.7</w:t>
            </w:r>
          </w:p>
        </w:tc>
        <w:tc>
          <w:tcPr>
            <w:tcW w:w="838" w:type="pct"/>
          </w:tcPr>
          <w:p w:rsidR="005D16A0" w:rsidRDefault="00000000">
            <w:pPr>
              <w:snapToGrid w:val="0"/>
              <w:jc w:val="center"/>
              <w:rPr>
                <w:color w:val="auto"/>
                <w:kern w:val="2"/>
                <w:sz w:val="24"/>
                <w:szCs w:val="24"/>
              </w:rPr>
            </w:pPr>
            <w:r>
              <w:rPr>
                <w:color w:val="auto"/>
                <w:kern w:val="2"/>
                <w:sz w:val="24"/>
                <w:szCs w:val="24"/>
              </w:rPr>
              <w:t>7.7</w:t>
            </w:r>
          </w:p>
        </w:tc>
        <w:tc>
          <w:tcPr>
            <w:tcW w:w="838" w:type="pct"/>
          </w:tcPr>
          <w:p w:rsidR="005D16A0" w:rsidRDefault="00000000">
            <w:pPr>
              <w:snapToGrid w:val="0"/>
              <w:jc w:val="center"/>
              <w:rPr>
                <w:color w:val="auto"/>
                <w:kern w:val="2"/>
                <w:sz w:val="24"/>
                <w:szCs w:val="24"/>
              </w:rPr>
            </w:pPr>
            <w:r>
              <w:rPr>
                <w:color w:val="auto"/>
                <w:kern w:val="2"/>
                <w:sz w:val="24"/>
                <w:szCs w:val="24"/>
              </w:rPr>
              <w:t>6.5</w:t>
            </w:r>
          </w:p>
        </w:tc>
      </w:tr>
      <w:tr w:rsidR="005D16A0">
        <w:trPr>
          <w:trHeight w:hRule="exact" w:val="255"/>
          <w:jc w:val="center"/>
        </w:trPr>
        <w:tc>
          <w:tcPr>
            <w:tcW w:w="824" w:type="pct"/>
            <w:vMerge/>
          </w:tcPr>
          <w:p w:rsidR="005D16A0" w:rsidRDefault="005D16A0">
            <w:pPr>
              <w:snapToGrid w:val="0"/>
              <w:jc w:val="center"/>
              <w:rPr>
                <w:color w:val="auto"/>
                <w:kern w:val="2"/>
                <w:sz w:val="24"/>
                <w:szCs w:val="24"/>
              </w:rPr>
            </w:pPr>
          </w:p>
        </w:tc>
        <w:tc>
          <w:tcPr>
            <w:tcW w:w="824" w:type="pct"/>
            <w:vAlign w:val="center"/>
          </w:tcPr>
          <w:p w:rsidR="005D16A0" w:rsidRDefault="00000000">
            <w:pPr>
              <w:snapToGrid w:val="0"/>
              <w:jc w:val="center"/>
              <w:rPr>
                <w:color w:val="auto"/>
                <w:kern w:val="2"/>
                <w:sz w:val="24"/>
                <w:szCs w:val="24"/>
              </w:rPr>
            </w:pPr>
            <w:r>
              <w:rPr>
                <w:color w:val="auto"/>
                <w:kern w:val="2"/>
                <w:sz w:val="24"/>
                <w:szCs w:val="24"/>
              </w:rPr>
              <w:t>0.65</w:t>
            </w:r>
          </w:p>
        </w:tc>
        <w:tc>
          <w:tcPr>
            <w:tcW w:w="838" w:type="pct"/>
          </w:tcPr>
          <w:p w:rsidR="005D16A0" w:rsidRDefault="00000000">
            <w:pPr>
              <w:snapToGrid w:val="0"/>
              <w:jc w:val="center"/>
              <w:rPr>
                <w:color w:val="auto"/>
                <w:kern w:val="2"/>
                <w:sz w:val="24"/>
                <w:szCs w:val="24"/>
              </w:rPr>
            </w:pPr>
            <w:r>
              <w:rPr>
                <w:rFonts w:hint="eastAsia"/>
                <w:color w:val="auto"/>
                <w:kern w:val="2"/>
                <w:sz w:val="24"/>
                <w:szCs w:val="24"/>
              </w:rPr>
              <w:t>-</w:t>
            </w:r>
          </w:p>
        </w:tc>
        <w:tc>
          <w:tcPr>
            <w:tcW w:w="838" w:type="pct"/>
          </w:tcPr>
          <w:p w:rsidR="005D16A0" w:rsidRDefault="00000000">
            <w:pPr>
              <w:snapToGrid w:val="0"/>
              <w:jc w:val="center"/>
              <w:rPr>
                <w:color w:val="auto"/>
                <w:kern w:val="2"/>
                <w:sz w:val="24"/>
                <w:szCs w:val="24"/>
              </w:rPr>
            </w:pPr>
            <w:r>
              <w:rPr>
                <w:color w:val="auto"/>
                <w:kern w:val="2"/>
                <w:sz w:val="24"/>
                <w:szCs w:val="24"/>
              </w:rPr>
              <w:t>12.9</w:t>
            </w:r>
          </w:p>
        </w:tc>
        <w:tc>
          <w:tcPr>
            <w:tcW w:w="838" w:type="pct"/>
          </w:tcPr>
          <w:p w:rsidR="005D16A0" w:rsidRDefault="00000000">
            <w:pPr>
              <w:snapToGrid w:val="0"/>
              <w:jc w:val="center"/>
              <w:rPr>
                <w:color w:val="auto"/>
                <w:kern w:val="2"/>
                <w:sz w:val="24"/>
                <w:szCs w:val="24"/>
              </w:rPr>
            </w:pPr>
            <w:r>
              <w:rPr>
                <w:color w:val="auto"/>
                <w:kern w:val="2"/>
                <w:sz w:val="24"/>
                <w:szCs w:val="24"/>
              </w:rPr>
              <w:t>10.0*</w:t>
            </w:r>
          </w:p>
        </w:tc>
        <w:tc>
          <w:tcPr>
            <w:tcW w:w="838" w:type="pct"/>
          </w:tcPr>
          <w:p w:rsidR="005D16A0" w:rsidRDefault="00000000">
            <w:pPr>
              <w:snapToGrid w:val="0"/>
              <w:jc w:val="center"/>
              <w:rPr>
                <w:color w:val="auto"/>
                <w:kern w:val="2"/>
                <w:sz w:val="24"/>
                <w:szCs w:val="24"/>
              </w:rPr>
            </w:pPr>
            <w:r>
              <w:rPr>
                <w:color w:val="auto"/>
                <w:kern w:val="2"/>
                <w:sz w:val="24"/>
                <w:szCs w:val="24"/>
              </w:rPr>
              <w:t>8.6</w:t>
            </w:r>
          </w:p>
        </w:tc>
      </w:tr>
      <w:tr w:rsidR="005D16A0">
        <w:trPr>
          <w:trHeight w:hRule="exact" w:val="255"/>
          <w:jc w:val="center"/>
        </w:trPr>
        <w:tc>
          <w:tcPr>
            <w:tcW w:w="824" w:type="pct"/>
            <w:vMerge w:val="restart"/>
            <w:vAlign w:val="center"/>
          </w:tcPr>
          <w:p w:rsidR="005D16A0" w:rsidRDefault="00000000">
            <w:pPr>
              <w:snapToGrid w:val="0"/>
              <w:jc w:val="center"/>
              <w:rPr>
                <w:color w:val="auto"/>
                <w:kern w:val="2"/>
                <w:sz w:val="24"/>
                <w:szCs w:val="24"/>
              </w:rPr>
            </w:pPr>
            <w:r>
              <w:rPr>
                <w:color w:val="auto"/>
                <w:kern w:val="2"/>
                <w:sz w:val="24"/>
                <w:szCs w:val="24"/>
              </w:rPr>
              <w:t>50</w:t>
            </w:r>
          </w:p>
        </w:tc>
        <w:tc>
          <w:tcPr>
            <w:tcW w:w="824" w:type="pct"/>
            <w:vAlign w:val="center"/>
          </w:tcPr>
          <w:p w:rsidR="005D16A0" w:rsidRDefault="00000000">
            <w:pPr>
              <w:snapToGrid w:val="0"/>
              <w:jc w:val="center"/>
              <w:rPr>
                <w:color w:val="auto"/>
                <w:kern w:val="2"/>
                <w:sz w:val="24"/>
                <w:szCs w:val="24"/>
              </w:rPr>
            </w:pPr>
            <w:r>
              <w:rPr>
                <w:color w:val="auto"/>
                <w:kern w:val="2"/>
                <w:sz w:val="24"/>
                <w:szCs w:val="24"/>
              </w:rPr>
              <w:t>0.40</w:t>
            </w:r>
          </w:p>
        </w:tc>
        <w:tc>
          <w:tcPr>
            <w:tcW w:w="838" w:type="pct"/>
          </w:tcPr>
          <w:p w:rsidR="005D16A0" w:rsidRDefault="00000000">
            <w:pPr>
              <w:snapToGrid w:val="0"/>
              <w:jc w:val="center"/>
              <w:rPr>
                <w:color w:val="auto"/>
                <w:kern w:val="2"/>
                <w:sz w:val="24"/>
                <w:szCs w:val="24"/>
              </w:rPr>
            </w:pPr>
            <w:r>
              <w:rPr>
                <w:rFonts w:hint="eastAsia"/>
                <w:color w:val="auto"/>
                <w:kern w:val="2"/>
                <w:sz w:val="24"/>
                <w:szCs w:val="24"/>
              </w:rPr>
              <w:t>-</w:t>
            </w:r>
          </w:p>
        </w:tc>
        <w:tc>
          <w:tcPr>
            <w:tcW w:w="838" w:type="pct"/>
          </w:tcPr>
          <w:p w:rsidR="005D16A0" w:rsidRDefault="00000000">
            <w:pPr>
              <w:snapToGrid w:val="0"/>
              <w:jc w:val="center"/>
              <w:rPr>
                <w:color w:val="auto"/>
                <w:kern w:val="2"/>
                <w:sz w:val="24"/>
                <w:szCs w:val="24"/>
              </w:rPr>
            </w:pPr>
            <w:r>
              <w:rPr>
                <w:color w:val="auto"/>
                <w:kern w:val="2"/>
                <w:sz w:val="24"/>
                <w:szCs w:val="24"/>
              </w:rPr>
              <w:t>3.9</w:t>
            </w:r>
          </w:p>
        </w:tc>
        <w:tc>
          <w:tcPr>
            <w:tcW w:w="838" w:type="pct"/>
          </w:tcPr>
          <w:p w:rsidR="005D16A0" w:rsidRDefault="00000000">
            <w:pPr>
              <w:snapToGrid w:val="0"/>
              <w:jc w:val="center"/>
              <w:rPr>
                <w:color w:val="auto"/>
                <w:kern w:val="2"/>
                <w:sz w:val="24"/>
                <w:szCs w:val="24"/>
              </w:rPr>
            </w:pPr>
            <w:r>
              <w:rPr>
                <w:color w:val="auto"/>
                <w:kern w:val="2"/>
                <w:sz w:val="24"/>
                <w:szCs w:val="24"/>
              </w:rPr>
              <w:t>3.1</w:t>
            </w:r>
          </w:p>
        </w:tc>
        <w:tc>
          <w:tcPr>
            <w:tcW w:w="838" w:type="pct"/>
          </w:tcPr>
          <w:p w:rsidR="005D16A0" w:rsidRDefault="00000000">
            <w:pPr>
              <w:snapToGrid w:val="0"/>
              <w:jc w:val="center"/>
              <w:rPr>
                <w:color w:val="auto"/>
                <w:kern w:val="2"/>
                <w:sz w:val="24"/>
                <w:szCs w:val="24"/>
              </w:rPr>
            </w:pPr>
            <w:r>
              <w:rPr>
                <w:color w:val="auto"/>
                <w:kern w:val="2"/>
                <w:sz w:val="24"/>
                <w:szCs w:val="24"/>
              </w:rPr>
              <w:t>2.6</w:t>
            </w:r>
          </w:p>
        </w:tc>
      </w:tr>
      <w:tr w:rsidR="005D16A0">
        <w:trPr>
          <w:trHeight w:hRule="exact" w:val="255"/>
          <w:jc w:val="center"/>
        </w:trPr>
        <w:tc>
          <w:tcPr>
            <w:tcW w:w="824" w:type="pct"/>
            <w:vMerge/>
          </w:tcPr>
          <w:p w:rsidR="005D16A0" w:rsidRDefault="005D16A0">
            <w:pPr>
              <w:snapToGrid w:val="0"/>
              <w:jc w:val="center"/>
              <w:rPr>
                <w:color w:val="auto"/>
                <w:kern w:val="2"/>
                <w:sz w:val="24"/>
                <w:szCs w:val="24"/>
              </w:rPr>
            </w:pPr>
          </w:p>
        </w:tc>
        <w:tc>
          <w:tcPr>
            <w:tcW w:w="824" w:type="pct"/>
            <w:vAlign w:val="center"/>
          </w:tcPr>
          <w:p w:rsidR="005D16A0" w:rsidRDefault="00000000">
            <w:pPr>
              <w:snapToGrid w:val="0"/>
              <w:jc w:val="center"/>
              <w:rPr>
                <w:color w:val="auto"/>
                <w:kern w:val="2"/>
                <w:sz w:val="24"/>
                <w:szCs w:val="24"/>
              </w:rPr>
            </w:pPr>
            <w:r>
              <w:rPr>
                <w:color w:val="auto"/>
                <w:kern w:val="2"/>
                <w:sz w:val="24"/>
                <w:szCs w:val="24"/>
              </w:rPr>
              <w:t>0.45</w:t>
            </w:r>
          </w:p>
        </w:tc>
        <w:tc>
          <w:tcPr>
            <w:tcW w:w="838" w:type="pct"/>
          </w:tcPr>
          <w:p w:rsidR="005D16A0" w:rsidRDefault="00000000">
            <w:pPr>
              <w:snapToGrid w:val="0"/>
              <w:jc w:val="center"/>
              <w:rPr>
                <w:color w:val="auto"/>
                <w:kern w:val="2"/>
                <w:sz w:val="24"/>
                <w:szCs w:val="24"/>
              </w:rPr>
            </w:pPr>
            <w:r>
              <w:rPr>
                <w:rFonts w:hint="eastAsia"/>
                <w:color w:val="auto"/>
                <w:kern w:val="2"/>
                <w:sz w:val="24"/>
                <w:szCs w:val="24"/>
              </w:rPr>
              <w:t>-</w:t>
            </w:r>
          </w:p>
        </w:tc>
        <w:tc>
          <w:tcPr>
            <w:tcW w:w="838" w:type="pct"/>
          </w:tcPr>
          <w:p w:rsidR="005D16A0" w:rsidRDefault="00000000">
            <w:pPr>
              <w:snapToGrid w:val="0"/>
              <w:jc w:val="center"/>
              <w:rPr>
                <w:color w:val="auto"/>
                <w:kern w:val="2"/>
                <w:sz w:val="24"/>
                <w:szCs w:val="24"/>
              </w:rPr>
            </w:pPr>
            <w:r>
              <w:rPr>
                <w:color w:val="auto"/>
                <w:kern w:val="2"/>
                <w:sz w:val="24"/>
                <w:szCs w:val="24"/>
              </w:rPr>
              <w:t>5.2</w:t>
            </w:r>
          </w:p>
        </w:tc>
        <w:tc>
          <w:tcPr>
            <w:tcW w:w="838" w:type="pct"/>
          </w:tcPr>
          <w:p w:rsidR="005D16A0" w:rsidRDefault="00000000">
            <w:pPr>
              <w:snapToGrid w:val="0"/>
              <w:jc w:val="center"/>
              <w:rPr>
                <w:color w:val="auto"/>
                <w:kern w:val="2"/>
                <w:sz w:val="24"/>
                <w:szCs w:val="24"/>
              </w:rPr>
            </w:pPr>
            <w:r>
              <w:rPr>
                <w:color w:val="auto"/>
                <w:kern w:val="2"/>
                <w:sz w:val="24"/>
                <w:szCs w:val="24"/>
              </w:rPr>
              <w:t>4.1</w:t>
            </w:r>
          </w:p>
        </w:tc>
        <w:tc>
          <w:tcPr>
            <w:tcW w:w="838" w:type="pct"/>
          </w:tcPr>
          <w:p w:rsidR="005D16A0" w:rsidRDefault="00000000">
            <w:pPr>
              <w:snapToGrid w:val="0"/>
              <w:jc w:val="center"/>
              <w:rPr>
                <w:color w:val="auto"/>
                <w:kern w:val="2"/>
                <w:sz w:val="24"/>
                <w:szCs w:val="24"/>
              </w:rPr>
            </w:pPr>
            <w:r>
              <w:rPr>
                <w:color w:val="auto"/>
                <w:kern w:val="2"/>
                <w:sz w:val="24"/>
                <w:szCs w:val="24"/>
              </w:rPr>
              <w:t>3.5</w:t>
            </w:r>
          </w:p>
        </w:tc>
      </w:tr>
      <w:tr w:rsidR="005D16A0">
        <w:trPr>
          <w:trHeight w:hRule="exact" w:val="255"/>
          <w:jc w:val="center"/>
        </w:trPr>
        <w:tc>
          <w:tcPr>
            <w:tcW w:w="824" w:type="pct"/>
            <w:vMerge/>
          </w:tcPr>
          <w:p w:rsidR="005D16A0" w:rsidRDefault="005D16A0">
            <w:pPr>
              <w:snapToGrid w:val="0"/>
              <w:jc w:val="center"/>
              <w:rPr>
                <w:color w:val="auto"/>
                <w:kern w:val="2"/>
                <w:sz w:val="24"/>
                <w:szCs w:val="24"/>
              </w:rPr>
            </w:pPr>
          </w:p>
        </w:tc>
        <w:tc>
          <w:tcPr>
            <w:tcW w:w="824" w:type="pct"/>
            <w:vAlign w:val="center"/>
          </w:tcPr>
          <w:p w:rsidR="005D16A0" w:rsidRDefault="00000000">
            <w:pPr>
              <w:snapToGrid w:val="0"/>
              <w:jc w:val="center"/>
              <w:rPr>
                <w:color w:val="auto"/>
                <w:kern w:val="2"/>
                <w:sz w:val="24"/>
                <w:szCs w:val="24"/>
              </w:rPr>
            </w:pPr>
            <w:r>
              <w:rPr>
                <w:color w:val="auto"/>
                <w:kern w:val="2"/>
                <w:sz w:val="24"/>
                <w:szCs w:val="24"/>
              </w:rPr>
              <w:t>0.50</w:t>
            </w:r>
          </w:p>
        </w:tc>
        <w:tc>
          <w:tcPr>
            <w:tcW w:w="838" w:type="pct"/>
          </w:tcPr>
          <w:p w:rsidR="005D16A0" w:rsidRDefault="00000000">
            <w:pPr>
              <w:snapToGrid w:val="0"/>
              <w:jc w:val="center"/>
              <w:rPr>
                <w:color w:val="auto"/>
                <w:kern w:val="2"/>
                <w:sz w:val="24"/>
                <w:szCs w:val="24"/>
              </w:rPr>
            </w:pPr>
            <w:r>
              <w:rPr>
                <w:rFonts w:hint="eastAsia"/>
                <w:color w:val="auto"/>
                <w:kern w:val="2"/>
                <w:sz w:val="24"/>
                <w:szCs w:val="24"/>
              </w:rPr>
              <w:t>-</w:t>
            </w:r>
          </w:p>
        </w:tc>
        <w:tc>
          <w:tcPr>
            <w:tcW w:w="838" w:type="pct"/>
          </w:tcPr>
          <w:p w:rsidR="005D16A0" w:rsidRDefault="00000000">
            <w:pPr>
              <w:snapToGrid w:val="0"/>
              <w:jc w:val="center"/>
              <w:rPr>
                <w:color w:val="auto"/>
                <w:kern w:val="2"/>
                <w:sz w:val="24"/>
                <w:szCs w:val="24"/>
              </w:rPr>
            </w:pPr>
            <w:r>
              <w:rPr>
                <w:color w:val="auto"/>
                <w:kern w:val="2"/>
                <w:sz w:val="24"/>
                <w:szCs w:val="24"/>
              </w:rPr>
              <w:t>6.9</w:t>
            </w:r>
          </w:p>
        </w:tc>
        <w:tc>
          <w:tcPr>
            <w:tcW w:w="838" w:type="pct"/>
          </w:tcPr>
          <w:p w:rsidR="005D16A0" w:rsidRDefault="00000000">
            <w:pPr>
              <w:snapToGrid w:val="0"/>
              <w:jc w:val="center"/>
              <w:rPr>
                <w:color w:val="auto"/>
                <w:kern w:val="2"/>
                <w:sz w:val="24"/>
                <w:szCs w:val="24"/>
              </w:rPr>
            </w:pPr>
            <w:r>
              <w:rPr>
                <w:color w:val="auto"/>
                <w:kern w:val="2"/>
                <w:sz w:val="24"/>
                <w:szCs w:val="24"/>
              </w:rPr>
              <w:t>5.4</w:t>
            </w:r>
          </w:p>
        </w:tc>
        <w:tc>
          <w:tcPr>
            <w:tcW w:w="838" w:type="pct"/>
          </w:tcPr>
          <w:p w:rsidR="005D16A0" w:rsidRDefault="00000000">
            <w:pPr>
              <w:snapToGrid w:val="0"/>
              <w:jc w:val="center"/>
              <w:rPr>
                <w:color w:val="auto"/>
                <w:kern w:val="2"/>
                <w:sz w:val="24"/>
                <w:szCs w:val="24"/>
              </w:rPr>
            </w:pPr>
            <w:r>
              <w:rPr>
                <w:color w:val="auto"/>
                <w:kern w:val="2"/>
                <w:sz w:val="24"/>
                <w:szCs w:val="24"/>
              </w:rPr>
              <w:t>4.6</w:t>
            </w:r>
          </w:p>
        </w:tc>
      </w:tr>
      <w:tr w:rsidR="005D16A0">
        <w:trPr>
          <w:trHeight w:hRule="exact" w:val="255"/>
          <w:jc w:val="center"/>
        </w:trPr>
        <w:tc>
          <w:tcPr>
            <w:tcW w:w="824" w:type="pct"/>
            <w:vMerge/>
          </w:tcPr>
          <w:p w:rsidR="005D16A0" w:rsidRDefault="005D16A0">
            <w:pPr>
              <w:snapToGrid w:val="0"/>
              <w:jc w:val="center"/>
              <w:rPr>
                <w:color w:val="auto"/>
                <w:kern w:val="2"/>
                <w:sz w:val="24"/>
                <w:szCs w:val="24"/>
              </w:rPr>
            </w:pPr>
          </w:p>
        </w:tc>
        <w:tc>
          <w:tcPr>
            <w:tcW w:w="824" w:type="pct"/>
            <w:vAlign w:val="center"/>
          </w:tcPr>
          <w:p w:rsidR="005D16A0" w:rsidRDefault="00000000">
            <w:pPr>
              <w:snapToGrid w:val="0"/>
              <w:jc w:val="center"/>
              <w:rPr>
                <w:color w:val="auto"/>
                <w:kern w:val="2"/>
                <w:sz w:val="24"/>
                <w:szCs w:val="24"/>
              </w:rPr>
            </w:pPr>
            <w:r>
              <w:rPr>
                <w:color w:val="auto"/>
                <w:kern w:val="2"/>
                <w:sz w:val="24"/>
                <w:szCs w:val="24"/>
              </w:rPr>
              <w:t>0.55</w:t>
            </w:r>
          </w:p>
        </w:tc>
        <w:tc>
          <w:tcPr>
            <w:tcW w:w="838" w:type="pct"/>
          </w:tcPr>
          <w:p w:rsidR="005D16A0" w:rsidRDefault="00000000">
            <w:pPr>
              <w:snapToGrid w:val="0"/>
              <w:jc w:val="center"/>
              <w:rPr>
                <w:color w:val="auto"/>
                <w:kern w:val="2"/>
                <w:sz w:val="24"/>
                <w:szCs w:val="24"/>
              </w:rPr>
            </w:pPr>
            <w:r>
              <w:rPr>
                <w:rFonts w:hint="eastAsia"/>
                <w:color w:val="auto"/>
                <w:kern w:val="2"/>
                <w:sz w:val="24"/>
                <w:szCs w:val="24"/>
              </w:rPr>
              <w:t>-</w:t>
            </w:r>
          </w:p>
        </w:tc>
        <w:tc>
          <w:tcPr>
            <w:tcW w:w="838" w:type="pct"/>
          </w:tcPr>
          <w:p w:rsidR="005D16A0" w:rsidRDefault="00000000">
            <w:pPr>
              <w:snapToGrid w:val="0"/>
              <w:jc w:val="center"/>
              <w:rPr>
                <w:color w:val="auto"/>
                <w:kern w:val="2"/>
                <w:sz w:val="24"/>
                <w:szCs w:val="24"/>
              </w:rPr>
            </w:pPr>
            <w:r>
              <w:rPr>
                <w:color w:val="auto"/>
                <w:kern w:val="2"/>
                <w:sz w:val="24"/>
                <w:szCs w:val="24"/>
              </w:rPr>
              <w:t>9.1</w:t>
            </w:r>
          </w:p>
        </w:tc>
        <w:tc>
          <w:tcPr>
            <w:tcW w:w="838" w:type="pct"/>
          </w:tcPr>
          <w:p w:rsidR="005D16A0" w:rsidRDefault="00000000">
            <w:pPr>
              <w:snapToGrid w:val="0"/>
              <w:jc w:val="center"/>
              <w:rPr>
                <w:color w:val="auto"/>
                <w:kern w:val="2"/>
                <w:sz w:val="24"/>
                <w:szCs w:val="24"/>
              </w:rPr>
            </w:pPr>
            <w:r>
              <w:rPr>
                <w:color w:val="auto"/>
                <w:kern w:val="2"/>
                <w:sz w:val="24"/>
                <w:szCs w:val="24"/>
              </w:rPr>
              <w:t>7.2</w:t>
            </w:r>
          </w:p>
        </w:tc>
        <w:tc>
          <w:tcPr>
            <w:tcW w:w="838" w:type="pct"/>
          </w:tcPr>
          <w:p w:rsidR="005D16A0" w:rsidRDefault="00000000">
            <w:pPr>
              <w:snapToGrid w:val="0"/>
              <w:jc w:val="center"/>
              <w:rPr>
                <w:color w:val="auto"/>
                <w:kern w:val="2"/>
                <w:sz w:val="24"/>
                <w:szCs w:val="24"/>
              </w:rPr>
            </w:pPr>
            <w:r>
              <w:rPr>
                <w:color w:val="auto"/>
                <w:kern w:val="2"/>
                <w:sz w:val="24"/>
                <w:szCs w:val="24"/>
              </w:rPr>
              <w:t>6.1</w:t>
            </w:r>
          </w:p>
        </w:tc>
      </w:tr>
      <w:tr w:rsidR="005D16A0">
        <w:trPr>
          <w:trHeight w:hRule="exact" w:val="255"/>
          <w:jc w:val="center"/>
        </w:trPr>
        <w:tc>
          <w:tcPr>
            <w:tcW w:w="824" w:type="pct"/>
            <w:vMerge/>
          </w:tcPr>
          <w:p w:rsidR="005D16A0" w:rsidRDefault="005D16A0">
            <w:pPr>
              <w:snapToGrid w:val="0"/>
              <w:jc w:val="center"/>
              <w:rPr>
                <w:color w:val="auto"/>
                <w:kern w:val="2"/>
                <w:sz w:val="24"/>
                <w:szCs w:val="24"/>
              </w:rPr>
            </w:pPr>
          </w:p>
        </w:tc>
        <w:tc>
          <w:tcPr>
            <w:tcW w:w="824" w:type="pct"/>
            <w:vAlign w:val="center"/>
          </w:tcPr>
          <w:p w:rsidR="005D16A0" w:rsidRDefault="00000000">
            <w:pPr>
              <w:snapToGrid w:val="0"/>
              <w:jc w:val="center"/>
              <w:rPr>
                <w:color w:val="auto"/>
                <w:kern w:val="2"/>
                <w:sz w:val="24"/>
                <w:szCs w:val="24"/>
              </w:rPr>
            </w:pPr>
            <w:r>
              <w:rPr>
                <w:color w:val="auto"/>
                <w:kern w:val="2"/>
                <w:sz w:val="24"/>
                <w:szCs w:val="24"/>
              </w:rPr>
              <w:t>0.60</w:t>
            </w:r>
          </w:p>
        </w:tc>
        <w:tc>
          <w:tcPr>
            <w:tcW w:w="838" w:type="pct"/>
          </w:tcPr>
          <w:p w:rsidR="005D16A0" w:rsidRDefault="00000000">
            <w:pPr>
              <w:snapToGrid w:val="0"/>
              <w:jc w:val="center"/>
              <w:rPr>
                <w:color w:val="auto"/>
                <w:kern w:val="2"/>
                <w:sz w:val="24"/>
                <w:szCs w:val="24"/>
              </w:rPr>
            </w:pPr>
            <w:r>
              <w:rPr>
                <w:rFonts w:hint="eastAsia"/>
                <w:color w:val="auto"/>
                <w:kern w:val="2"/>
                <w:sz w:val="24"/>
                <w:szCs w:val="24"/>
              </w:rPr>
              <w:t>-</w:t>
            </w:r>
          </w:p>
        </w:tc>
        <w:tc>
          <w:tcPr>
            <w:tcW w:w="838" w:type="pct"/>
          </w:tcPr>
          <w:p w:rsidR="005D16A0" w:rsidRDefault="00000000">
            <w:pPr>
              <w:snapToGrid w:val="0"/>
              <w:jc w:val="center"/>
              <w:rPr>
                <w:color w:val="auto"/>
                <w:kern w:val="2"/>
                <w:sz w:val="24"/>
                <w:szCs w:val="24"/>
              </w:rPr>
            </w:pPr>
            <w:r>
              <w:rPr>
                <w:color w:val="auto"/>
                <w:kern w:val="2"/>
                <w:sz w:val="24"/>
                <w:szCs w:val="24"/>
              </w:rPr>
              <w:t>12.0</w:t>
            </w:r>
          </w:p>
        </w:tc>
        <w:tc>
          <w:tcPr>
            <w:tcW w:w="838" w:type="pct"/>
          </w:tcPr>
          <w:p w:rsidR="005D16A0" w:rsidRDefault="00000000">
            <w:pPr>
              <w:snapToGrid w:val="0"/>
              <w:jc w:val="center"/>
              <w:rPr>
                <w:color w:val="auto"/>
                <w:kern w:val="2"/>
                <w:sz w:val="24"/>
                <w:szCs w:val="24"/>
              </w:rPr>
            </w:pPr>
            <w:r>
              <w:rPr>
                <w:color w:val="auto"/>
                <w:kern w:val="2"/>
                <w:sz w:val="24"/>
                <w:szCs w:val="24"/>
              </w:rPr>
              <w:t>9.5</w:t>
            </w:r>
          </w:p>
        </w:tc>
        <w:tc>
          <w:tcPr>
            <w:tcW w:w="838" w:type="pct"/>
          </w:tcPr>
          <w:p w:rsidR="005D16A0" w:rsidRDefault="00000000">
            <w:pPr>
              <w:snapToGrid w:val="0"/>
              <w:jc w:val="center"/>
              <w:rPr>
                <w:color w:val="auto"/>
                <w:kern w:val="2"/>
                <w:sz w:val="24"/>
                <w:szCs w:val="24"/>
              </w:rPr>
            </w:pPr>
            <w:r>
              <w:rPr>
                <w:color w:val="auto"/>
                <w:kern w:val="2"/>
                <w:sz w:val="24"/>
                <w:szCs w:val="24"/>
              </w:rPr>
              <w:t>8.1</w:t>
            </w:r>
          </w:p>
        </w:tc>
      </w:tr>
      <w:tr w:rsidR="005D16A0">
        <w:trPr>
          <w:trHeight w:hRule="exact" w:val="255"/>
          <w:jc w:val="center"/>
        </w:trPr>
        <w:tc>
          <w:tcPr>
            <w:tcW w:w="824" w:type="pct"/>
            <w:vMerge/>
          </w:tcPr>
          <w:p w:rsidR="005D16A0" w:rsidRDefault="005D16A0">
            <w:pPr>
              <w:snapToGrid w:val="0"/>
              <w:jc w:val="center"/>
              <w:rPr>
                <w:color w:val="auto"/>
                <w:kern w:val="2"/>
                <w:sz w:val="24"/>
                <w:szCs w:val="24"/>
              </w:rPr>
            </w:pPr>
          </w:p>
        </w:tc>
        <w:tc>
          <w:tcPr>
            <w:tcW w:w="824" w:type="pct"/>
            <w:vAlign w:val="center"/>
          </w:tcPr>
          <w:p w:rsidR="005D16A0" w:rsidRDefault="00000000">
            <w:pPr>
              <w:snapToGrid w:val="0"/>
              <w:jc w:val="center"/>
              <w:rPr>
                <w:color w:val="auto"/>
                <w:kern w:val="2"/>
                <w:sz w:val="24"/>
                <w:szCs w:val="24"/>
              </w:rPr>
            </w:pPr>
            <w:r>
              <w:rPr>
                <w:color w:val="auto"/>
                <w:kern w:val="2"/>
                <w:sz w:val="24"/>
                <w:szCs w:val="24"/>
              </w:rPr>
              <w:t>0.65</w:t>
            </w:r>
          </w:p>
        </w:tc>
        <w:tc>
          <w:tcPr>
            <w:tcW w:w="838" w:type="pct"/>
          </w:tcPr>
          <w:p w:rsidR="005D16A0" w:rsidRDefault="00000000">
            <w:pPr>
              <w:snapToGrid w:val="0"/>
              <w:jc w:val="center"/>
              <w:rPr>
                <w:color w:val="auto"/>
                <w:kern w:val="2"/>
                <w:sz w:val="24"/>
                <w:szCs w:val="24"/>
              </w:rPr>
            </w:pPr>
            <w:r>
              <w:rPr>
                <w:rFonts w:hint="eastAsia"/>
                <w:color w:val="auto"/>
                <w:kern w:val="2"/>
                <w:sz w:val="24"/>
                <w:szCs w:val="24"/>
              </w:rPr>
              <w:t>-</w:t>
            </w:r>
          </w:p>
        </w:tc>
        <w:tc>
          <w:tcPr>
            <w:tcW w:w="838" w:type="pct"/>
          </w:tcPr>
          <w:p w:rsidR="005D16A0" w:rsidRDefault="00000000">
            <w:pPr>
              <w:snapToGrid w:val="0"/>
              <w:jc w:val="center"/>
              <w:rPr>
                <w:color w:val="auto"/>
                <w:kern w:val="2"/>
                <w:sz w:val="24"/>
                <w:szCs w:val="24"/>
              </w:rPr>
            </w:pPr>
            <w:r>
              <w:rPr>
                <w:color w:val="auto"/>
                <w:kern w:val="2"/>
                <w:sz w:val="24"/>
                <w:szCs w:val="24"/>
              </w:rPr>
              <w:t>15.0*</w:t>
            </w:r>
          </w:p>
        </w:tc>
        <w:tc>
          <w:tcPr>
            <w:tcW w:w="838" w:type="pct"/>
          </w:tcPr>
          <w:p w:rsidR="005D16A0" w:rsidRDefault="00000000">
            <w:pPr>
              <w:snapToGrid w:val="0"/>
              <w:jc w:val="center"/>
              <w:rPr>
                <w:color w:val="auto"/>
                <w:kern w:val="2"/>
                <w:sz w:val="24"/>
                <w:szCs w:val="24"/>
              </w:rPr>
            </w:pPr>
            <w:r>
              <w:rPr>
                <w:color w:val="auto"/>
                <w:kern w:val="2"/>
                <w:sz w:val="24"/>
                <w:szCs w:val="24"/>
              </w:rPr>
              <w:t>10.0*</w:t>
            </w:r>
          </w:p>
        </w:tc>
        <w:tc>
          <w:tcPr>
            <w:tcW w:w="838" w:type="pct"/>
          </w:tcPr>
          <w:p w:rsidR="005D16A0" w:rsidRDefault="00000000">
            <w:pPr>
              <w:snapToGrid w:val="0"/>
              <w:jc w:val="center"/>
              <w:rPr>
                <w:color w:val="auto"/>
                <w:kern w:val="2"/>
                <w:sz w:val="24"/>
                <w:szCs w:val="24"/>
              </w:rPr>
            </w:pPr>
            <w:r>
              <w:rPr>
                <w:color w:val="auto"/>
                <w:kern w:val="2"/>
                <w:sz w:val="24"/>
                <w:szCs w:val="24"/>
              </w:rPr>
              <w:t>10.0*</w:t>
            </w:r>
          </w:p>
        </w:tc>
      </w:tr>
      <w:tr w:rsidR="005D16A0">
        <w:trPr>
          <w:trHeight w:hRule="exact" w:val="255"/>
          <w:jc w:val="center"/>
        </w:trPr>
        <w:tc>
          <w:tcPr>
            <w:tcW w:w="824" w:type="pct"/>
            <w:vMerge w:val="restart"/>
            <w:vAlign w:val="center"/>
          </w:tcPr>
          <w:p w:rsidR="005D16A0" w:rsidRDefault="00000000">
            <w:pPr>
              <w:snapToGrid w:val="0"/>
              <w:jc w:val="center"/>
              <w:rPr>
                <w:color w:val="auto"/>
                <w:kern w:val="2"/>
                <w:sz w:val="24"/>
                <w:szCs w:val="24"/>
              </w:rPr>
            </w:pPr>
            <w:r>
              <w:rPr>
                <w:color w:val="auto"/>
                <w:kern w:val="2"/>
                <w:sz w:val="24"/>
                <w:szCs w:val="24"/>
              </w:rPr>
              <w:t>55</w:t>
            </w:r>
          </w:p>
        </w:tc>
        <w:tc>
          <w:tcPr>
            <w:tcW w:w="824" w:type="pct"/>
            <w:vAlign w:val="center"/>
          </w:tcPr>
          <w:p w:rsidR="005D16A0" w:rsidRDefault="00000000">
            <w:pPr>
              <w:snapToGrid w:val="0"/>
              <w:jc w:val="center"/>
              <w:rPr>
                <w:color w:val="auto"/>
                <w:kern w:val="2"/>
                <w:sz w:val="24"/>
                <w:szCs w:val="24"/>
              </w:rPr>
            </w:pPr>
            <w:r>
              <w:rPr>
                <w:color w:val="auto"/>
                <w:kern w:val="2"/>
                <w:sz w:val="24"/>
                <w:szCs w:val="24"/>
              </w:rPr>
              <w:t>0.40</w:t>
            </w:r>
          </w:p>
        </w:tc>
        <w:tc>
          <w:tcPr>
            <w:tcW w:w="838" w:type="pct"/>
          </w:tcPr>
          <w:p w:rsidR="005D16A0" w:rsidRDefault="00000000">
            <w:pPr>
              <w:snapToGrid w:val="0"/>
              <w:jc w:val="center"/>
              <w:rPr>
                <w:color w:val="auto"/>
                <w:kern w:val="2"/>
                <w:sz w:val="24"/>
                <w:szCs w:val="24"/>
              </w:rPr>
            </w:pPr>
            <w:r>
              <w:rPr>
                <w:rFonts w:hint="eastAsia"/>
                <w:color w:val="auto"/>
                <w:kern w:val="2"/>
                <w:sz w:val="24"/>
                <w:szCs w:val="24"/>
              </w:rPr>
              <w:t>-</w:t>
            </w:r>
          </w:p>
        </w:tc>
        <w:tc>
          <w:tcPr>
            <w:tcW w:w="838" w:type="pct"/>
          </w:tcPr>
          <w:p w:rsidR="005D16A0" w:rsidRDefault="00000000">
            <w:pPr>
              <w:snapToGrid w:val="0"/>
              <w:jc w:val="center"/>
              <w:rPr>
                <w:color w:val="auto"/>
                <w:kern w:val="2"/>
                <w:sz w:val="24"/>
                <w:szCs w:val="24"/>
              </w:rPr>
            </w:pPr>
            <w:r>
              <w:rPr>
                <w:rFonts w:hint="eastAsia"/>
                <w:color w:val="auto"/>
                <w:kern w:val="2"/>
                <w:sz w:val="24"/>
                <w:szCs w:val="24"/>
              </w:rPr>
              <w:t>-</w:t>
            </w:r>
          </w:p>
        </w:tc>
        <w:tc>
          <w:tcPr>
            <w:tcW w:w="838" w:type="pct"/>
          </w:tcPr>
          <w:p w:rsidR="005D16A0" w:rsidRDefault="00000000">
            <w:pPr>
              <w:snapToGrid w:val="0"/>
              <w:jc w:val="center"/>
              <w:rPr>
                <w:color w:val="auto"/>
                <w:kern w:val="2"/>
                <w:sz w:val="24"/>
                <w:szCs w:val="24"/>
              </w:rPr>
            </w:pPr>
            <w:r>
              <w:rPr>
                <w:rFonts w:hint="eastAsia"/>
                <w:color w:val="auto"/>
                <w:kern w:val="2"/>
                <w:sz w:val="24"/>
                <w:szCs w:val="24"/>
              </w:rPr>
              <w:t>-</w:t>
            </w:r>
          </w:p>
        </w:tc>
        <w:tc>
          <w:tcPr>
            <w:tcW w:w="838" w:type="pct"/>
          </w:tcPr>
          <w:p w:rsidR="005D16A0" w:rsidRDefault="00000000">
            <w:pPr>
              <w:snapToGrid w:val="0"/>
              <w:jc w:val="center"/>
              <w:rPr>
                <w:color w:val="auto"/>
                <w:kern w:val="2"/>
                <w:sz w:val="24"/>
                <w:szCs w:val="24"/>
              </w:rPr>
            </w:pPr>
            <w:r>
              <w:rPr>
                <w:color w:val="auto"/>
                <w:kern w:val="2"/>
                <w:sz w:val="24"/>
                <w:szCs w:val="24"/>
              </w:rPr>
              <w:t>3.2</w:t>
            </w:r>
          </w:p>
        </w:tc>
      </w:tr>
      <w:tr w:rsidR="005D16A0">
        <w:trPr>
          <w:trHeight w:hRule="exact" w:val="255"/>
          <w:jc w:val="center"/>
        </w:trPr>
        <w:tc>
          <w:tcPr>
            <w:tcW w:w="824" w:type="pct"/>
            <w:vMerge/>
            <w:vAlign w:val="center"/>
          </w:tcPr>
          <w:p w:rsidR="005D16A0" w:rsidRDefault="005D16A0">
            <w:pPr>
              <w:snapToGrid w:val="0"/>
              <w:jc w:val="center"/>
              <w:rPr>
                <w:color w:val="auto"/>
                <w:kern w:val="2"/>
                <w:sz w:val="24"/>
                <w:szCs w:val="24"/>
              </w:rPr>
            </w:pPr>
          </w:p>
        </w:tc>
        <w:tc>
          <w:tcPr>
            <w:tcW w:w="824" w:type="pct"/>
            <w:vAlign w:val="center"/>
          </w:tcPr>
          <w:p w:rsidR="005D16A0" w:rsidRDefault="00000000">
            <w:pPr>
              <w:snapToGrid w:val="0"/>
              <w:jc w:val="center"/>
              <w:rPr>
                <w:color w:val="auto"/>
                <w:kern w:val="2"/>
                <w:sz w:val="24"/>
                <w:szCs w:val="24"/>
              </w:rPr>
            </w:pPr>
            <w:r>
              <w:rPr>
                <w:color w:val="auto"/>
                <w:kern w:val="2"/>
                <w:sz w:val="24"/>
                <w:szCs w:val="24"/>
              </w:rPr>
              <w:t>0.45</w:t>
            </w:r>
          </w:p>
        </w:tc>
        <w:tc>
          <w:tcPr>
            <w:tcW w:w="838" w:type="pct"/>
          </w:tcPr>
          <w:p w:rsidR="005D16A0" w:rsidRDefault="00000000">
            <w:pPr>
              <w:snapToGrid w:val="0"/>
              <w:jc w:val="center"/>
              <w:rPr>
                <w:color w:val="auto"/>
                <w:kern w:val="2"/>
                <w:sz w:val="24"/>
                <w:szCs w:val="24"/>
              </w:rPr>
            </w:pPr>
            <w:r>
              <w:rPr>
                <w:rFonts w:hint="eastAsia"/>
                <w:color w:val="auto"/>
                <w:kern w:val="2"/>
                <w:sz w:val="24"/>
                <w:szCs w:val="24"/>
              </w:rPr>
              <w:t>-</w:t>
            </w:r>
          </w:p>
        </w:tc>
        <w:tc>
          <w:tcPr>
            <w:tcW w:w="838" w:type="pct"/>
          </w:tcPr>
          <w:p w:rsidR="005D16A0" w:rsidRDefault="00000000">
            <w:pPr>
              <w:snapToGrid w:val="0"/>
              <w:jc w:val="center"/>
              <w:rPr>
                <w:color w:val="auto"/>
                <w:kern w:val="2"/>
                <w:sz w:val="24"/>
                <w:szCs w:val="24"/>
              </w:rPr>
            </w:pPr>
            <w:r>
              <w:rPr>
                <w:rFonts w:hint="eastAsia"/>
                <w:color w:val="auto"/>
                <w:kern w:val="2"/>
                <w:sz w:val="24"/>
                <w:szCs w:val="24"/>
              </w:rPr>
              <w:t>-</w:t>
            </w:r>
          </w:p>
        </w:tc>
        <w:tc>
          <w:tcPr>
            <w:tcW w:w="838" w:type="pct"/>
          </w:tcPr>
          <w:p w:rsidR="005D16A0" w:rsidRDefault="00000000">
            <w:pPr>
              <w:snapToGrid w:val="0"/>
              <w:jc w:val="center"/>
              <w:rPr>
                <w:color w:val="auto"/>
                <w:kern w:val="2"/>
                <w:sz w:val="24"/>
                <w:szCs w:val="24"/>
              </w:rPr>
            </w:pPr>
            <w:r>
              <w:rPr>
                <w:rFonts w:hint="eastAsia"/>
                <w:color w:val="auto"/>
                <w:kern w:val="2"/>
                <w:sz w:val="24"/>
                <w:szCs w:val="24"/>
              </w:rPr>
              <w:t>-</w:t>
            </w:r>
          </w:p>
        </w:tc>
        <w:tc>
          <w:tcPr>
            <w:tcW w:w="838" w:type="pct"/>
          </w:tcPr>
          <w:p w:rsidR="005D16A0" w:rsidRDefault="00000000">
            <w:pPr>
              <w:snapToGrid w:val="0"/>
              <w:jc w:val="center"/>
              <w:rPr>
                <w:color w:val="auto"/>
                <w:kern w:val="2"/>
                <w:sz w:val="24"/>
                <w:szCs w:val="24"/>
              </w:rPr>
            </w:pPr>
            <w:r>
              <w:rPr>
                <w:color w:val="auto"/>
                <w:kern w:val="2"/>
                <w:sz w:val="24"/>
                <w:szCs w:val="24"/>
              </w:rPr>
              <w:t>4.2</w:t>
            </w:r>
          </w:p>
        </w:tc>
      </w:tr>
      <w:tr w:rsidR="005D16A0">
        <w:trPr>
          <w:trHeight w:hRule="exact" w:val="255"/>
          <w:jc w:val="center"/>
        </w:trPr>
        <w:tc>
          <w:tcPr>
            <w:tcW w:w="824" w:type="pct"/>
            <w:vMerge/>
            <w:vAlign w:val="center"/>
          </w:tcPr>
          <w:p w:rsidR="005D16A0" w:rsidRDefault="005D16A0">
            <w:pPr>
              <w:snapToGrid w:val="0"/>
              <w:jc w:val="center"/>
              <w:rPr>
                <w:color w:val="auto"/>
                <w:kern w:val="2"/>
                <w:sz w:val="24"/>
                <w:szCs w:val="24"/>
              </w:rPr>
            </w:pPr>
          </w:p>
        </w:tc>
        <w:tc>
          <w:tcPr>
            <w:tcW w:w="824" w:type="pct"/>
            <w:vAlign w:val="center"/>
          </w:tcPr>
          <w:p w:rsidR="005D16A0" w:rsidRDefault="00000000">
            <w:pPr>
              <w:snapToGrid w:val="0"/>
              <w:jc w:val="center"/>
              <w:rPr>
                <w:color w:val="auto"/>
                <w:kern w:val="2"/>
                <w:sz w:val="24"/>
                <w:szCs w:val="24"/>
              </w:rPr>
            </w:pPr>
            <w:r>
              <w:rPr>
                <w:color w:val="auto"/>
                <w:kern w:val="2"/>
                <w:sz w:val="24"/>
                <w:szCs w:val="24"/>
              </w:rPr>
              <w:t>0.50</w:t>
            </w:r>
          </w:p>
        </w:tc>
        <w:tc>
          <w:tcPr>
            <w:tcW w:w="838" w:type="pct"/>
          </w:tcPr>
          <w:p w:rsidR="005D16A0" w:rsidRDefault="00000000">
            <w:pPr>
              <w:snapToGrid w:val="0"/>
              <w:jc w:val="center"/>
              <w:rPr>
                <w:color w:val="auto"/>
                <w:kern w:val="2"/>
                <w:sz w:val="24"/>
                <w:szCs w:val="24"/>
              </w:rPr>
            </w:pPr>
            <w:r>
              <w:rPr>
                <w:rFonts w:hint="eastAsia"/>
                <w:color w:val="auto"/>
                <w:kern w:val="2"/>
                <w:sz w:val="24"/>
                <w:szCs w:val="24"/>
              </w:rPr>
              <w:t>-</w:t>
            </w:r>
          </w:p>
        </w:tc>
        <w:tc>
          <w:tcPr>
            <w:tcW w:w="838" w:type="pct"/>
          </w:tcPr>
          <w:p w:rsidR="005D16A0" w:rsidRDefault="00000000">
            <w:pPr>
              <w:snapToGrid w:val="0"/>
              <w:jc w:val="center"/>
              <w:rPr>
                <w:color w:val="auto"/>
                <w:kern w:val="2"/>
                <w:sz w:val="24"/>
                <w:szCs w:val="24"/>
              </w:rPr>
            </w:pPr>
            <w:r>
              <w:rPr>
                <w:rFonts w:hint="eastAsia"/>
                <w:color w:val="auto"/>
                <w:kern w:val="2"/>
                <w:sz w:val="24"/>
                <w:szCs w:val="24"/>
              </w:rPr>
              <w:t>-</w:t>
            </w:r>
          </w:p>
        </w:tc>
        <w:tc>
          <w:tcPr>
            <w:tcW w:w="838" w:type="pct"/>
          </w:tcPr>
          <w:p w:rsidR="005D16A0" w:rsidRDefault="00000000">
            <w:pPr>
              <w:snapToGrid w:val="0"/>
              <w:jc w:val="center"/>
              <w:rPr>
                <w:color w:val="auto"/>
                <w:kern w:val="2"/>
                <w:sz w:val="24"/>
                <w:szCs w:val="24"/>
              </w:rPr>
            </w:pPr>
            <w:r>
              <w:rPr>
                <w:rFonts w:hint="eastAsia"/>
                <w:color w:val="auto"/>
                <w:kern w:val="2"/>
                <w:sz w:val="24"/>
                <w:szCs w:val="24"/>
              </w:rPr>
              <w:t>-</w:t>
            </w:r>
          </w:p>
        </w:tc>
        <w:tc>
          <w:tcPr>
            <w:tcW w:w="838" w:type="pct"/>
          </w:tcPr>
          <w:p w:rsidR="005D16A0" w:rsidRDefault="00000000">
            <w:pPr>
              <w:snapToGrid w:val="0"/>
              <w:jc w:val="center"/>
              <w:rPr>
                <w:color w:val="auto"/>
                <w:kern w:val="2"/>
                <w:sz w:val="24"/>
                <w:szCs w:val="24"/>
              </w:rPr>
            </w:pPr>
            <w:r>
              <w:rPr>
                <w:color w:val="auto"/>
                <w:kern w:val="2"/>
                <w:sz w:val="24"/>
                <w:szCs w:val="24"/>
              </w:rPr>
              <w:t>5.6</w:t>
            </w:r>
          </w:p>
        </w:tc>
      </w:tr>
      <w:tr w:rsidR="005D16A0">
        <w:trPr>
          <w:trHeight w:hRule="exact" w:val="255"/>
          <w:jc w:val="center"/>
        </w:trPr>
        <w:tc>
          <w:tcPr>
            <w:tcW w:w="824" w:type="pct"/>
            <w:vMerge/>
            <w:vAlign w:val="center"/>
          </w:tcPr>
          <w:p w:rsidR="005D16A0" w:rsidRDefault="005D16A0">
            <w:pPr>
              <w:snapToGrid w:val="0"/>
              <w:jc w:val="center"/>
              <w:rPr>
                <w:color w:val="auto"/>
                <w:kern w:val="2"/>
                <w:sz w:val="24"/>
                <w:szCs w:val="24"/>
              </w:rPr>
            </w:pPr>
          </w:p>
        </w:tc>
        <w:tc>
          <w:tcPr>
            <w:tcW w:w="824" w:type="pct"/>
            <w:vAlign w:val="center"/>
          </w:tcPr>
          <w:p w:rsidR="005D16A0" w:rsidRDefault="00000000">
            <w:pPr>
              <w:snapToGrid w:val="0"/>
              <w:jc w:val="center"/>
              <w:rPr>
                <w:color w:val="auto"/>
                <w:kern w:val="2"/>
                <w:sz w:val="24"/>
                <w:szCs w:val="24"/>
              </w:rPr>
            </w:pPr>
            <w:r>
              <w:rPr>
                <w:color w:val="auto"/>
                <w:kern w:val="2"/>
                <w:sz w:val="24"/>
                <w:szCs w:val="24"/>
              </w:rPr>
              <w:t>0.55</w:t>
            </w:r>
          </w:p>
        </w:tc>
        <w:tc>
          <w:tcPr>
            <w:tcW w:w="838" w:type="pct"/>
          </w:tcPr>
          <w:p w:rsidR="005D16A0" w:rsidRDefault="00000000">
            <w:pPr>
              <w:snapToGrid w:val="0"/>
              <w:jc w:val="center"/>
              <w:rPr>
                <w:color w:val="auto"/>
                <w:kern w:val="2"/>
                <w:sz w:val="24"/>
                <w:szCs w:val="24"/>
              </w:rPr>
            </w:pPr>
            <w:r>
              <w:rPr>
                <w:rFonts w:hint="eastAsia"/>
                <w:color w:val="auto"/>
                <w:kern w:val="2"/>
                <w:sz w:val="24"/>
                <w:szCs w:val="24"/>
              </w:rPr>
              <w:t>-</w:t>
            </w:r>
          </w:p>
        </w:tc>
        <w:tc>
          <w:tcPr>
            <w:tcW w:w="838" w:type="pct"/>
          </w:tcPr>
          <w:p w:rsidR="005D16A0" w:rsidRDefault="00000000">
            <w:pPr>
              <w:snapToGrid w:val="0"/>
              <w:jc w:val="center"/>
              <w:rPr>
                <w:color w:val="auto"/>
                <w:kern w:val="2"/>
                <w:sz w:val="24"/>
                <w:szCs w:val="24"/>
              </w:rPr>
            </w:pPr>
            <w:r>
              <w:rPr>
                <w:rFonts w:hint="eastAsia"/>
                <w:color w:val="auto"/>
                <w:kern w:val="2"/>
                <w:sz w:val="24"/>
                <w:szCs w:val="24"/>
              </w:rPr>
              <w:t>-</w:t>
            </w:r>
          </w:p>
        </w:tc>
        <w:tc>
          <w:tcPr>
            <w:tcW w:w="838" w:type="pct"/>
          </w:tcPr>
          <w:p w:rsidR="005D16A0" w:rsidRDefault="00000000">
            <w:pPr>
              <w:snapToGrid w:val="0"/>
              <w:jc w:val="center"/>
              <w:rPr>
                <w:color w:val="auto"/>
                <w:kern w:val="2"/>
                <w:sz w:val="24"/>
                <w:szCs w:val="24"/>
              </w:rPr>
            </w:pPr>
            <w:r>
              <w:rPr>
                <w:rFonts w:hint="eastAsia"/>
                <w:color w:val="auto"/>
                <w:kern w:val="2"/>
                <w:sz w:val="24"/>
                <w:szCs w:val="24"/>
              </w:rPr>
              <w:t>-</w:t>
            </w:r>
          </w:p>
        </w:tc>
        <w:tc>
          <w:tcPr>
            <w:tcW w:w="838" w:type="pct"/>
          </w:tcPr>
          <w:p w:rsidR="005D16A0" w:rsidRDefault="00000000">
            <w:pPr>
              <w:snapToGrid w:val="0"/>
              <w:jc w:val="center"/>
              <w:rPr>
                <w:color w:val="auto"/>
                <w:kern w:val="2"/>
                <w:sz w:val="24"/>
                <w:szCs w:val="24"/>
              </w:rPr>
            </w:pPr>
            <w:r>
              <w:rPr>
                <w:color w:val="auto"/>
                <w:kern w:val="2"/>
                <w:sz w:val="24"/>
                <w:szCs w:val="24"/>
              </w:rPr>
              <w:t>7.4</w:t>
            </w:r>
          </w:p>
        </w:tc>
      </w:tr>
      <w:tr w:rsidR="005D16A0">
        <w:trPr>
          <w:trHeight w:hRule="exact" w:val="255"/>
          <w:jc w:val="center"/>
        </w:trPr>
        <w:tc>
          <w:tcPr>
            <w:tcW w:w="824" w:type="pct"/>
            <w:vMerge/>
            <w:vAlign w:val="center"/>
          </w:tcPr>
          <w:p w:rsidR="005D16A0" w:rsidRDefault="005D16A0">
            <w:pPr>
              <w:snapToGrid w:val="0"/>
              <w:jc w:val="center"/>
              <w:rPr>
                <w:color w:val="auto"/>
                <w:kern w:val="2"/>
                <w:sz w:val="24"/>
                <w:szCs w:val="24"/>
              </w:rPr>
            </w:pPr>
          </w:p>
        </w:tc>
        <w:tc>
          <w:tcPr>
            <w:tcW w:w="824" w:type="pct"/>
            <w:vAlign w:val="center"/>
          </w:tcPr>
          <w:p w:rsidR="005D16A0" w:rsidRDefault="00000000">
            <w:pPr>
              <w:snapToGrid w:val="0"/>
              <w:jc w:val="center"/>
              <w:rPr>
                <w:color w:val="auto"/>
                <w:kern w:val="2"/>
                <w:sz w:val="24"/>
                <w:szCs w:val="24"/>
              </w:rPr>
            </w:pPr>
            <w:r>
              <w:rPr>
                <w:color w:val="auto"/>
                <w:kern w:val="2"/>
                <w:sz w:val="24"/>
                <w:szCs w:val="24"/>
              </w:rPr>
              <w:t>0.60</w:t>
            </w:r>
          </w:p>
        </w:tc>
        <w:tc>
          <w:tcPr>
            <w:tcW w:w="838" w:type="pct"/>
          </w:tcPr>
          <w:p w:rsidR="005D16A0" w:rsidRDefault="00000000">
            <w:pPr>
              <w:snapToGrid w:val="0"/>
              <w:jc w:val="center"/>
              <w:rPr>
                <w:color w:val="auto"/>
                <w:kern w:val="2"/>
                <w:sz w:val="24"/>
                <w:szCs w:val="24"/>
              </w:rPr>
            </w:pPr>
            <w:r>
              <w:rPr>
                <w:rFonts w:hint="eastAsia"/>
                <w:color w:val="auto"/>
                <w:kern w:val="2"/>
                <w:sz w:val="24"/>
                <w:szCs w:val="24"/>
              </w:rPr>
              <w:t>-</w:t>
            </w:r>
          </w:p>
        </w:tc>
        <w:tc>
          <w:tcPr>
            <w:tcW w:w="838" w:type="pct"/>
          </w:tcPr>
          <w:p w:rsidR="005D16A0" w:rsidRDefault="00000000">
            <w:pPr>
              <w:snapToGrid w:val="0"/>
              <w:jc w:val="center"/>
              <w:rPr>
                <w:color w:val="auto"/>
                <w:kern w:val="2"/>
                <w:sz w:val="24"/>
                <w:szCs w:val="24"/>
              </w:rPr>
            </w:pPr>
            <w:r>
              <w:rPr>
                <w:rFonts w:hint="eastAsia"/>
                <w:color w:val="auto"/>
                <w:kern w:val="2"/>
                <w:sz w:val="24"/>
                <w:szCs w:val="24"/>
              </w:rPr>
              <w:t>-</w:t>
            </w:r>
          </w:p>
        </w:tc>
        <w:tc>
          <w:tcPr>
            <w:tcW w:w="838" w:type="pct"/>
          </w:tcPr>
          <w:p w:rsidR="005D16A0" w:rsidRDefault="00000000">
            <w:pPr>
              <w:snapToGrid w:val="0"/>
              <w:jc w:val="center"/>
              <w:rPr>
                <w:color w:val="auto"/>
                <w:kern w:val="2"/>
                <w:sz w:val="24"/>
                <w:szCs w:val="24"/>
              </w:rPr>
            </w:pPr>
            <w:r>
              <w:rPr>
                <w:rFonts w:hint="eastAsia"/>
                <w:color w:val="auto"/>
                <w:kern w:val="2"/>
                <w:sz w:val="24"/>
                <w:szCs w:val="24"/>
              </w:rPr>
              <w:t>-</w:t>
            </w:r>
          </w:p>
        </w:tc>
        <w:tc>
          <w:tcPr>
            <w:tcW w:w="838" w:type="pct"/>
          </w:tcPr>
          <w:p w:rsidR="005D16A0" w:rsidRDefault="00000000">
            <w:pPr>
              <w:snapToGrid w:val="0"/>
              <w:jc w:val="center"/>
              <w:rPr>
                <w:color w:val="auto"/>
                <w:kern w:val="2"/>
                <w:sz w:val="24"/>
                <w:szCs w:val="24"/>
              </w:rPr>
            </w:pPr>
            <w:r>
              <w:rPr>
                <w:color w:val="auto"/>
                <w:kern w:val="2"/>
                <w:sz w:val="24"/>
                <w:szCs w:val="24"/>
              </w:rPr>
              <w:t>9.8</w:t>
            </w:r>
          </w:p>
        </w:tc>
      </w:tr>
      <w:tr w:rsidR="005D16A0">
        <w:trPr>
          <w:trHeight w:hRule="exact" w:val="255"/>
          <w:jc w:val="center"/>
        </w:trPr>
        <w:tc>
          <w:tcPr>
            <w:tcW w:w="824" w:type="pct"/>
            <w:vMerge/>
            <w:vAlign w:val="center"/>
          </w:tcPr>
          <w:p w:rsidR="005D16A0" w:rsidRDefault="005D16A0">
            <w:pPr>
              <w:snapToGrid w:val="0"/>
              <w:jc w:val="center"/>
              <w:rPr>
                <w:color w:val="auto"/>
                <w:kern w:val="2"/>
                <w:sz w:val="24"/>
                <w:szCs w:val="24"/>
              </w:rPr>
            </w:pPr>
          </w:p>
        </w:tc>
        <w:tc>
          <w:tcPr>
            <w:tcW w:w="824" w:type="pct"/>
            <w:vAlign w:val="center"/>
          </w:tcPr>
          <w:p w:rsidR="005D16A0" w:rsidRDefault="00000000">
            <w:pPr>
              <w:snapToGrid w:val="0"/>
              <w:jc w:val="center"/>
              <w:rPr>
                <w:color w:val="auto"/>
                <w:kern w:val="2"/>
                <w:sz w:val="24"/>
                <w:szCs w:val="24"/>
              </w:rPr>
            </w:pPr>
            <w:r>
              <w:rPr>
                <w:color w:val="auto"/>
                <w:kern w:val="2"/>
                <w:sz w:val="24"/>
                <w:szCs w:val="24"/>
              </w:rPr>
              <w:t>0.65</w:t>
            </w:r>
          </w:p>
        </w:tc>
        <w:tc>
          <w:tcPr>
            <w:tcW w:w="838" w:type="pct"/>
          </w:tcPr>
          <w:p w:rsidR="005D16A0" w:rsidRDefault="00000000">
            <w:pPr>
              <w:snapToGrid w:val="0"/>
              <w:jc w:val="center"/>
              <w:rPr>
                <w:color w:val="auto"/>
                <w:kern w:val="2"/>
                <w:sz w:val="24"/>
                <w:szCs w:val="24"/>
              </w:rPr>
            </w:pPr>
            <w:r>
              <w:rPr>
                <w:rFonts w:hint="eastAsia"/>
                <w:color w:val="auto"/>
                <w:kern w:val="2"/>
                <w:sz w:val="24"/>
                <w:szCs w:val="24"/>
              </w:rPr>
              <w:t>-</w:t>
            </w:r>
          </w:p>
        </w:tc>
        <w:tc>
          <w:tcPr>
            <w:tcW w:w="838" w:type="pct"/>
          </w:tcPr>
          <w:p w:rsidR="005D16A0" w:rsidRDefault="00000000">
            <w:pPr>
              <w:snapToGrid w:val="0"/>
              <w:jc w:val="center"/>
              <w:rPr>
                <w:color w:val="auto"/>
                <w:kern w:val="2"/>
                <w:sz w:val="24"/>
                <w:szCs w:val="24"/>
              </w:rPr>
            </w:pPr>
            <w:r>
              <w:rPr>
                <w:rFonts w:hint="eastAsia"/>
                <w:color w:val="auto"/>
                <w:kern w:val="2"/>
                <w:sz w:val="24"/>
                <w:szCs w:val="24"/>
              </w:rPr>
              <w:t>-</w:t>
            </w:r>
          </w:p>
        </w:tc>
        <w:tc>
          <w:tcPr>
            <w:tcW w:w="838" w:type="pct"/>
          </w:tcPr>
          <w:p w:rsidR="005D16A0" w:rsidRDefault="00000000">
            <w:pPr>
              <w:snapToGrid w:val="0"/>
              <w:jc w:val="center"/>
              <w:rPr>
                <w:color w:val="auto"/>
                <w:kern w:val="2"/>
                <w:sz w:val="24"/>
                <w:szCs w:val="24"/>
              </w:rPr>
            </w:pPr>
            <w:r>
              <w:rPr>
                <w:rFonts w:hint="eastAsia"/>
                <w:color w:val="auto"/>
                <w:kern w:val="2"/>
                <w:sz w:val="24"/>
                <w:szCs w:val="24"/>
              </w:rPr>
              <w:t>-</w:t>
            </w:r>
          </w:p>
        </w:tc>
        <w:tc>
          <w:tcPr>
            <w:tcW w:w="838" w:type="pct"/>
          </w:tcPr>
          <w:p w:rsidR="005D16A0" w:rsidRDefault="00000000">
            <w:pPr>
              <w:snapToGrid w:val="0"/>
              <w:jc w:val="center"/>
              <w:rPr>
                <w:color w:val="auto"/>
                <w:kern w:val="2"/>
                <w:sz w:val="24"/>
                <w:szCs w:val="24"/>
              </w:rPr>
            </w:pPr>
            <w:r>
              <w:rPr>
                <w:color w:val="auto"/>
                <w:kern w:val="2"/>
                <w:sz w:val="24"/>
                <w:szCs w:val="24"/>
              </w:rPr>
              <w:t>10.0*</w:t>
            </w:r>
          </w:p>
        </w:tc>
      </w:tr>
      <w:tr w:rsidR="005D16A0">
        <w:trPr>
          <w:trHeight w:hRule="exact" w:val="255"/>
          <w:jc w:val="center"/>
        </w:trPr>
        <w:tc>
          <w:tcPr>
            <w:tcW w:w="824" w:type="pct"/>
            <w:vMerge w:val="restart"/>
            <w:vAlign w:val="center"/>
          </w:tcPr>
          <w:p w:rsidR="005D16A0" w:rsidRDefault="00000000">
            <w:pPr>
              <w:snapToGrid w:val="0"/>
              <w:jc w:val="center"/>
              <w:rPr>
                <w:color w:val="auto"/>
                <w:kern w:val="2"/>
                <w:sz w:val="24"/>
                <w:szCs w:val="24"/>
              </w:rPr>
            </w:pPr>
            <w:r>
              <w:rPr>
                <w:color w:val="auto"/>
                <w:kern w:val="2"/>
                <w:sz w:val="24"/>
                <w:szCs w:val="24"/>
              </w:rPr>
              <w:t>60</w:t>
            </w:r>
          </w:p>
        </w:tc>
        <w:tc>
          <w:tcPr>
            <w:tcW w:w="824" w:type="pct"/>
            <w:vAlign w:val="center"/>
          </w:tcPr>
          <w:p w:rsidR="005D16A0" w:rsidRDefault="00000000">
            <w:pPr>
              <w:snapToGrid w:val="0"/>
              <w:jc w:val="center"/>
              <w:rPr>
                <w:color w:val="auto"/>
                <w:kern w:val="2"/>
                <w:sz w:val="24"/>
                <w:szCs w:val="24"/>
              </w:rPr>
            </w:pPr>
            <w:r>
              <w:rPr>
                <w:color w:val="auto"/>
                <w:kern w:val="2"/>
                <w:sz w:val="24"/>
                <w:szCs w:val="24"/>
              </w:rPr>
              <w:t>0.40</w:t>
            </w:r>
          </w:p>
        </w:tc>
        <w:tc>
          <w:tcPr>
            <w:tcW w:w="838" w:type="pct"/>
          </w:tcPr>
          <w:p w:rsidR="005D16A0" w:rsidRDefault="00000000">
            <w:pPr>
              <w:snapToGrid w:val="0"/>
              <w:jc w:val="center"/>
              <w:rPr>
                <w:color w:val="auto"/>
                <w:kern w:val="2"/>
                <w:sz w:val="24"/>
                <w:szCs w:val="24"/>
              </w:rPr>
            </w:pPr>
            <w:r>
              <w:rPr>
                <w:rFonts w:hint="eastAsia"/>
                <w:color w:val="auto"/>
                <w:kern w:val="2"/>
                <w:sz w:val="24"/>
                <w:szCs w:val="24"/>
              </w:rPr>
              <w:t>-</w:t>
            </w:r>
          </w:p>
        </w:tc>
        <w:tc>
          <w:tcPr>
            <w:tcW w:w="838" w:type="pct"/>
          </w:tcPr>
          <w:p w:rsidR="005D16A0" w:rsidRDefault="00000000">
            <w:pPr>
              <w:snapToGrid w:val="0"/>
              <w:jc w:val="center"/>
              <w:rPr>
                <w:color w:val="auto"/>
                <w:kern w:val="2"/>
                <w:sz w:val="24"/>
                <w:szCs w:val="24"/>
              </w:rPr>
            </w:pPr>
            <w:r>
              <w:rPr>
                <w:rFonts w:hint="eastAsia"/>
                <w:color w:val="auto"/>
                <w:kern w:val="2"/>
                <w:sz w:val="24"/>
                <w:szCs w:val="24"/>
              </w:rPr>
              <w:t>-</w:t>
            </w:r>
          </w:p>
        </w:tc>
        <w:tc>
          <w:tcPr>
            <w:tcW w:w="838" w:type="pct"/>
          </w:tcPr>
          <w:p w:rsidR="005D16A0" w:rsidRDefault="00000000">
            <w:pPr>
              <w:snapToGrid w:val="0"/>
              <w:jc w:val="center"/>
              <w:rPr>
                <w:color w:val="auto"/>
                <w:kern w:val="2"/>
                <w:sz w:val="24"/>
                <w:szCs w:val="24"/>
              </w:rPr>
            </w:pPr>
            <w:r>
              <w:rPr>
                <w:rFonts w:hint="eastAsia"/>
                <w:color w:val="auto"/>
                <w:kern w:val="2"/>
                <w:sz w:val="24"/>
                <w:szCs w:val="24"/>
              </w:rPr>
              <w:t>-</w:t>
            </w:r>
          </w:p>
        </w:tc>
        <w:tc>
          <w:tcPr>
            <w:tcW w:w="838" w:type="pct"/>
          </w:tcPr>
          <w:p w:rsidR="005D16A0" w:rsidRDefault="00000000">
            <w:pPr>
              <w:snapToGrid w:val="0"/>
              <w:jc w:val="center"/>
              <w:rPr>
                <w:color w:val="auto"/>
                <w:kern w:val="2"/>
                <w:sz w:val="24"/>
                <w:szCs w:val="24"/>
              </w:rPr>
            </w:pPr>
            <w:r>
              <w:rPr>
                <w:color w:val="auto"/>
                <w:kern w:val="2"/>
                <w:sz w:val="24"/>
                <w:szCs w:val="24"/>
              </w:rPr>
              <w:t>3.8</w:t>
            </w:r>
          </w:p>
        </w:tc>
      </w:tr>
      <w:tr w:rsidR="005D16A0">
        <w:trPr>
          <w:trHeight w:hRule="exact" w:val="255"/>
          <w:jc w:val="center"/>
        </w:trPr>
        <w:tc>
          <w:tcPr>
            <w:tcW w:w="824" w:type="pct"/>
            <w:vMerge/>
            <w:vAlign w:val="center"/>
          </w:tcPr>
          <w:p w:rsidR="005D16A0" w:rsidRDefault="005D16A0">
            <w:pPr>
              <w:snapToGrid w:val="0"/>
              <w:jc w:val="center"/>
              <w:rPr>
                <w:color w:val="auto"/>
                <w:kern w:val="2"/>
                <w:sz w:val="24"/>
                <w:szCs w:val="24"/>
              </w:rPr>
            </w:pPr>
          </w:p>
        </w:tc>
        <w:tc>
          <w:tcPr>
            <w:tcW w:w="824" w:type="pct"/>
            <w:vAlign w:val="center"/>
          </w:tcPr>
          <w:p w:rsidR="005D16A0" w:rsidRDefault="00000000">
            <w:pPr>
              <w:snapToGrid w:val="0"/>
              <w:jc w:val="center"/>
              <w:rPr>
                <w:color w:val="auto"/>
                <w:kern w:val="2"/>
                <w:sz w:val="24"/>
                <w:szCs w:val="24"/>
              </w:rPr>
            </w:pPr>
            <w:r>
              <w:rPr>
                <w:color w:val="auto"/>
                <w:kern w:val="2"/>
                <w:sz w:val="24"/>
                <w:szCs w:val="24"/>
              </w:rPr>
              <w:t>0.45</w:t>
            </w:r>
          </w:p>
        </w:tc>
        <w:tc>
          <w:tcPr>
            <w:tcW w:w="838" w:type="pct"/>
          </w:tcPr>
          <w:p w:rsidR="005D16A0" w:rsidRDefault="00000000">
            <w:pPr>
              <w:snapToGrid w:val="0"/>
              <w:jc w:val="center"/>
              <w:rPr>
                <w:color w:val="auto"/>
                <w:kern w:val="2"/>
                <w:sz w:val="24"/>
                <w:szCs w:val="24"/>
              </w:rPr>
            </w:pPr>
            <w:r>
              <w:rPr>
                <w:rFonts w:hint="eastAsia"/>
                <w:color w:val="auto"/>
                <w:kern w:val="2"/>
                <w:sz w:val="24"/>
                <w:szCs w:val="24"/>
              </w:rPr>
              <w:t>-</w:t>
            </w:r>
          </w:p>
        </w:tc>
        <w:tc>
          <w:tcPr>
            <w:tcW w:w="838" w:type="pct"/>
          </w:tcPr>
          <w:p w:rsidR="005D16A0" w:rsidRDefault="00000000">
            <w:pPr>
              <w:snapToGrid w:val="0"/>
              <w:jc w:val="center"/>
              <w:rPr>
                <w:color w:val="auto"/>
                <w:kern w:val="2"/>
                <w:sz w:val="24"/>
                <w:szCs w:val="24"/>
              </w:rPr>
            </w:pPr>
            <w:r>
              <w:rPr>
                <w:rFonts w:hint="eastAsia"/>
                <w:color w:val="auto"/>
                <w:kern w:val="2"/>
                <w:sz w:val="24"/>
                <w:szCs w:val="24"/>
              </w:rPr>
              <w:t>-</w:t>
            </w:r>
          </w:p>
        </w:tc>
        <w:tc>
          <w:tcPr>
            <w:tcW w:w="838" w:type="pct"/>
          </w:tcPr>
          <w:p w:rsidR="005D16A0" w:rsidRDefault="00000000">
            <w:pPr>
              <w:snapToGrid w:val="0"/>
              <w:jc w:val="center"/>
              <w:rPr>
                <w:color w:val="auto"/>
                <w:kern w:val="2"/>
                <w:sz w:val="24"/>
                <w:szCs w:val="24"/>
              </w:rPr>
            </w:pPr>
            <w:r>
              <w:rPr>
                <w:rFonts w:hint="eastAsia"/>
                <w:color w:val="auto"/>
                <w:kern w:val="2"/>
                <w:sz w:val="24"/>
                <w:szCs w:val="24"/>
              </w:rPr>
              <w:t>-</w:t>
            </w:r>
          </w:p>
        </w:tc>
        <w:tc>
          <w:tcPr>
            <w:tcW w:w="838" w:type="pct"/>
          </w:tcPr>
          <w:p w:rsidR="005D16A0" w:rsidRDefault="00000000">
            <w:pPr>
              <w:snapToGrid w:val="0"/>
              <w:jc w:val="center"/>
              <w:rPr>
                <w:color w:val="auto"/>
                <w:kern w:val="2"/>
                <w:sz w:val="24"/>
                <w:szCs w:val="24"/>
              </w:rPr>
            </w:pPr>
            <w:r>
              <w:rPr>
                <w:color w:val="auto"/>
                <w:kern w:val="2"/>
                <w:sz w:val="24"/>
                <w:szCs w:val="24"/>
              </w:rPr>
              <w:t>5.0</w:t>
            </w:r>
          </w:p>
        </w:tc>
      </w:tr>
      <w:tr w:rsidR="005D16A0">
        <w:trPr>
          <w:trHeight w:hRule="exact" w:val="221"/>
          <w:jc w:val="center"/>
        </w:trPr>
        <w:tc>
          <w:tcPr>
            <w:tcW w:w="824" w:type="pct"/>
            <w:vMerge/>
            <w:vAlign w:val="center"/>
          </w:tcPr>
          <w:p w:rsidR="005D16A0" w:rsidRDefault="005D16A0">
            <w:pPr>
              <w:snapToGrid w:val="0"/>
              <w:jc w:val="center"/>
              <w:rPr>
                <w:color w:val="auto"/>
                <w:kern w:val="2"/>
                <w:sz w:val="24"/>
                <w:szCs w:val="24"/>
              </w:rPr>
            </w:pPr>
          </w:p>
        </w:tc>
        <w:tc>
          <w:tcPr>
            <w:tcW w:w="824" w:type="pct"/>
            <w:vAlign w:val="center"/>
          </w:tcPr>
          <w:p w:rsidR="005D16A0" w:rsidRDefault="00000000">
            <w:pPr>
              <w:snapToGrid w:val="0"/>
              <w:jc w:val="center"/>
              <w:rPr>
                <w:color w:val="auto"/>
                <w:kern w:val="2"/>
                <w:sz w:val="24"/>
                <w:szCs w:val="24"/>
              </w:rPr>
            </w:pPr>
            <w:r>
              <w:rPr>
                <w:color w:val="auto"/>
                <w:kern w:val="2"/>
                <w:sz w:val="24"/>
                <w:szCs w:val="24"/>
              </w:rPr>
              <w:t>0.50</w:t>
            </w:r>
          </w:p>
        </w:tc>
        <w:tc>
          <w:tcPr>
            <w:tcW w:w="838" w:type="pct"/>
          </w:tcPr>
          <w:p w:rsidR="005D16A0" w:rsidRDefault="00000000">
            <w:pPr>
              <w:snapToGrid w:val="0"/>
              <w:jc w:val="center"/>
              <w:rPr>
                <w:color w:val="auto"/>
                <w:kern w:val="2"/>
                <w:sz w:val="24"/>
                <w:szCs w:val="24"/>
              </w:rPr>
            </w:pPr>
            <w:r>
              <w:rPr>
                <w:rFonts w:hint="eastAsia"/>
                <w:color w:val="auto"/>
                <w:kern w:val="2"/>
                <w:sz w:val="24"/>
                <w:szCs w:val="24"/>
              </w:rPr>
              <w:t>-</w:t>
            </w:r>
          </w:p>
        </w:tc>
        <w:tc>
          <w:tcPr>
            <w:tcW w:w="838" w:type="pct"/>
          </w:tcPr>
          <w:p w:rsidR="005D16A0" w:rsidRDefault="00000000">
            <w:pPr>
              <w:snapToGrid w:val="0"/>
              <w:jc w:val="center"/>
              <w:rPr>
                <w:color w:val="auto"/>
                <w:kern w:val="2"/>
                <w:sz w:val="24"/>
                <w:szCs w:val="24"/>
              </w:rPr>
            </w:pPr>
            <w:r>
              <w:rPr>
                <w:rFonts w:hint="eastAsia"/>
                <w:color w:val="auto"/>
                <w:kern w:val="2"/>
                <w:sz w:val="24"/>
                <w:szCs w:val="24"/>
              </w:rPr>
              <w:t>-</w:t>
            </w:r>
          </w:p>
        </w:tc>
        <w:tc>
          <w:tcPr>
            <w:tcW w:w="838" w:type="pct"/>
          </w:tcPr>
          <w:p w:rsidR="005D16A0" w:rsidRDefault="00000000">
            <w:pPr>
              <w:snapToGrid w:val="0"/>
              <w:jc w:val="center"/>
              <w:rPr>
                <w:color w:val="auto"/>
                <w:kern w:val="2"/>
                <w:sz w:val="24"/>
                <w:szCs w:val="24"/>
              </w:rPr>
            </w:pPr>
            <w:r>
              <w:rPr>
                <w:rFonts w:hint="eastAsia"/>
                <w:color w:val="auto"/>
                <w:kern w:val="2"/>
                <w:sz w:val="24"/>
                <w:szCs w:val="24"/>
              </w:rPr>
              <w:t>-</w:t>
            </w:r>
          </w:p>
        </w:tc>
        <w:tc>
          <w:tcPr>
            <w:tcW w:w="838" w:type="pct"/>
          </w:tcPr>
          <w:p w:rsidR="005D16A0" w:rsidRDefault="00000000">
            <w:pPr>
              <w:snapToGrid w:val="0"/>
              <w:jc w:val="center"/>
              <w:rPr>
                <w:color w:val="auto"/>
                <w:kern w:val="2"/>
                <w:sz w:val="24"/>
                <w:szCs w:val="24"/>
              </w:rPr>
            </w:pPr>
            <w:r>
              <w:rPr>
                <w:color w:val="auto"/>
                <w:kern w:val="2"/>
                <w:sz w:val="24"/>
                <w:szCs w:val="24"/>
              </w:rPr>
              <w:t>6.7</w:t>
            </w:r>
          </w:p>
        </w:tc>
      </w:tr>
      <w:tr w:rsidR="005D16A0">
        <w:trPr>
          <w:trHeight w:hRule="exact" w:val="255"/>
          <w:jc w:val="center"/>
        </w:trPr>
        <w:tc>
          <w:tcPr>
            <w:tcW w:w="824" w:type="pct"/>
            <w:vMerge/>
            <w:vAlign w:val="center"/>
          </w:tcPr>
          <w:p w:rsidR="005D16A0" w:rsidRDefault="005D16A0">
            <w:pPr>
              <w:snapToGrid w:val="0"/>
              <w:jc w:val="center"/>
              <w:rPr>
                <w:color w:val="auto"/>
                <w:kern w:val="2"/>
                <w:sz w:val="24"/>
                <w:szCs w:val="24"/>
              </w:rPr>
            </w:pPr>
          </w:p>
        </w:tc>
        <w:tc>
          <w:tcPr>
            <w:tcW w:w="824" w:type="pct"/>
            <w:vAlign w:val="center"/>
          </w:tcPr>
          <w:p w:rsidR="005D16A0" w:rsidRDefault="00000000">
            <w:pPr>
              <w:snapToGrid w:val="0"/>
              <w:jc w:val="center"/>
              <w:rPr>
                <w:color w:val="auto"/>
                <w:kern w:val="2"/>
                <w:sz w:val="24"/>
                <w:szCs w:val="24"/>
              </w:rPr>
            </w:pPr>
            <w:r>
              <w:rPr>
                <w:color w:val="auto"/>
                <w:kern w:val="2"/>
                <w:sz w:val="24"/>
                <w:szCs w:val="24"/>
              </w:rPr>
              <w:t>0.55</w:t>
            </w:r>
          </w:p>
        </w:tc>
        <w:tc>
          <w:tcPr>
            <w:tcW w:w="838" w:type="pct"/>
          </w:tcPr>
          <w:p w:rsidR="005D16A0" w:rsidRDefault="00000000">
            <w:pPr>
              <w:snapToGrid w:val="0"/>
              <w:jc w:val="center"/>
              <w:rPr>
                <w:color w:val="auto"/>
                <w:kern w:val="2"/>
                <w:sz w:val="24"/>
                <w:szCs w:val="24"/>
              </w:rPr>
            </w:pPr>
            <w:r>
              <w:rPr>
                <w:rFonts w:hint="eastAsia"/>
                <w:color w:val="auto"/>
                <w:kern w:val="2"/>
                <w:sz w:val="24"/>
                <w:szCs w:val="24"/>
              </w:rPr>
              <w:t>-</w:t>
            </w:r>
          </w:p>
        </w:tc>
        <w:tc>
          <w:tcPr>
            <w:tcW w:w="838" w:type="pct"/>
          </w:tcPr>
          <w:p w:rsidR="005D16A0" w:rsidRDefault="00000000">
            <w:pPr>
              <w:snapToGrid w:val="0"/>
              <w:jc w:val="center"/>
              <w:rPr>
                <w:color w:val="auto"/>
                <w:kern w:val="2"/>
                <w:sz w:val="24"/>
                <w:szCs w:val="24"/>
              </w:rPr>
            </w:pPr>
            <w:r>
              <w:rPr>
                <w:rFonts w:hint="eastAsia"/>
                <w:color w:val="auto"/>
                <w:kern w:val="2"/>
                <w:sz w:val="24"/>
                <w:szCs w:val="24"/>
              </w:rPr>
              <w:t>-</w:t>
            </w:r>
          </w:p>
        </w:tc>
        <w:tc>
          <w:tcPr>
            <w:tcW w:w="838" w:type="pct"/>
          </w:tcPr>
          <w:p w:rsidR="005D16A0" w:rsidRDefault="00000000">
            <w:pPr>
              <w:snapToGrid w:val="0"/>
              <w:jc w:val="center"/>
              <w:rPr>
                <w:color w:val="auto"/>
                <w:kern w:val="2"/>
                <w:sz w:val="24"/>
                <w:szCs w:val="24"/>
              </w:rPr>
            </w:pPr>
            <w:r>
              <w:rPr>
                <w:rFonts w:hint="eastAsia"/>
                <w:color w:val="auto"/>
                <w:kern w:val="2"/>
                <w:sz w:val="24"/>
                <w:szCs w:val="24"/>
              </w:rPr>
              <w:t>-</w:t>
            </w:r>
          </w:p>
        </w:tc>
        <w:tc>
          <w:tcPr>
            <w:tcW w:w="838" w:type="pct"/>
          </w:tcPr>
          <w:p w:rsidR="005D16A0" w:rsidRDefault="00000000">
            <w:pPr>
              <w:snapToGrid w:val="0"/>
              <w:jc w:val="center"/>
              <w:rPr>
                <w:color w:val="auto"/>
                <w:kern w:val="2"/>
                <w:sz w:val="24"/>
                <w:szCs w:val="24"/>
              </w:rPr>
            </w:pPr>
            <w:r>
              <w:rPr>
                <w:color w:val="auto"/>
                <w:kern w:val="2"/>
                <w:sz w:val="24"/>
                <w:szCs w:val="24"/>
              </w:rPr>
              <w:t>8.8</w:t>
            </w:r>
          </w:p>
        </w:tc>
      </w:tr>
      <w:tr w:rsidR="005D16A0">
        <w:trPr>
          <w:trHeight w:hRule="exact" w:val="255"/>
          <w:jc w:val="center"/>
        </w:trPr>
        <w:tc>
          <w:tcPr>
            <w:tcW w:w="824" w:type="pct"/>
            <w:vMerge/>
            <w:vAlign w:val="center"/>
          </w:tcPr>
          <w:p w:rsidR="005D16A0" w:rsidRDefault="005D16A0">
            <w:pPr>
              <w:snapToGrid w:val="0"/>
              <w:jc w:val="center"/>
              <w:rPr>
                <w:color w:val="auto"/>
                <w:kern w:val="2"/>
                <w:sz w:val="24"/>
                <w:szCs w:val="24"/>
              </w:rPr>
            </w:pPr>
          </w:p>
        </w:tc>
        <w:tc>
          <w:tcPr>
            <w:tcW w:w="824" w:type="pct"/>
            <w:vAlign w:val="center"/>
          </w:tcPr>
          <w:p w:rsidR="005D16A0" w:rsidRDefault="00000000">
            <w:pPr>
              <w:snapToGrid w:val="0"/>
              <w:jc w:val="center"/>
              <w:rPr>
                <w:color w:val="auto"/>
                <w:kern w:val="2"/>
                <w:sz w:val="24"/>
                <w:szCs w:val="24"/>
              </w:rPr>
            </w:pPr>
            <w:r>
              <w:rPr>
                <w:color w:val="auto"/>
                <w:kern w:val="2"/>
                <w:sz w:val="24"/>
                <w:szCs w:val="24"/>
              </w:rPr>
              <w:t>0.60</w:t>
            </w:r>
          </w:p>
        </w:tc>
        <w:tc>
          <w:tcPr>
            <w:tcW w:w="838" w:type="pct"/>
          </w:tcPr>
          <w:p w:rsidR="005D16A0" w:rsidRDefault="00000000">
            <w:pPr>
              <w:snapToGrid w:val="0"/>
              <w:jc w:val="center"/>
              <w:rPr>
                <w:color w:val="auto"/>
                <w:kern w:val="2"/>
                <w:sz w:val="24"/>
                <w:szCs w:val="24"/>
              </w:rPr>
            </w:pPr>
            <w:r>
              <w:rPr>
                <w:rFonts w:hint="eastAsia"/>
                <w:color w:val="auto"/>
                <w:kern w:val="2"/>
                <w:sz w:val="24"/>
                <w:szCs w:val="24"/>
              </w:rPr>
              <w:t>-</w:t>
            </w:r>
          </w:p>
        </w:tc>
        <w:tc>
          <w:tcPr>
            <w:tcW w:w="838" w:type="pct"/>
          </w:tcPr>
          <w:p w:rsidR="005D16A0" w:rsidRDefault="00000000">
            <w:pPr>
              <w:snapToGrid w:val="0"/>
              <w:jc w:val="center"/>
              <w:rPr>
                <w:color w:val="auto"/>
                <w:kern w:val="2"/>
                <w:sz w:val="24"/>
                <w:szCs w:val="24"/>
              </w:rPr>
            </w:pPr>
            <w:r>
              <w:rPr>
                <w:rFonts w:hint="eastAsia"/>
                <w:color w:val="auto"/>
                <w:kern w:val="2"/>
                <w:sz w:val="24"/>
                <w:szCs w:val="24"/>
              </w:rPr>
              <w:t>-</w:t>
            </w:r>
          </w:p>
        </w:tc>
        <w:tc>
          <w:tcPr>
            <w:tcW w:w="838" w:type="pct"/>
          </w:tcPr>
          <w:p w:rsidR="005D16A0" w:rsidRDefault="00000000">
            <w:pPr>
              <w:snapToGrid w:val="0"/>
              <w:jc w:val="center"/>
              <w:rPr>
                <w:color w:val="auto"/>
                <w:kern w:val="2"/>
                <w:sz w:val="24"/>
                <w:szCs w:val="24"/>
              </w:rPr>
            </w:pPr>
            <w:r>
              <w:rPr>
                <w:rFonts w:hint="eastAsia"/>
                <w:color w:val="auto"/>
                <w:kern w:val="2"/>
                <w:sz w:val="24"/>
                <w:szCs w:val="24"/>
              </w:rPr>
              <w:t>-</w:t>
            </w:r>
          </w:p>
        </w:tc>
        <w:tc>
          <w:tcPr>
            <w:tcW w:w="838" w:type="pct"/>
          </w:tcPr>
          <w:p w:rsidR="005D16A0" w:rsidRDefault="00000000">
            <w:pPr>
              <w:jc w:val="center"/>
              <w:rPr>
                <w:color w:val="auto"/>
                <w:sz w:val="24"/>
                <w:szCs w:val="24"/>
              </w:rPr>
            </w:pPr>
            <w:r>
              <w:rPr>
                <w:color w:val="auto"/>
                <w:kern w:val="2"/>
                <w:sz w:val="24"/>
                <w:szCs w:val="24"/>
              </w:rPr>
              <w:t>10.0*</w:t>
            </w:r>
          </w:p>
        </w:tc>
      </w:tr>
      <w:tr w:rsidR="005D16A0">
        <w:trPr>
          <w:trHeight w:hRule="exact" w:val="255"/>
          <w:jc w:val="center"/>
        </w:trPr>
        <w:tc>
          <w:tcPr>
            <w:tcW w:w="824" w:type="pct"/>
            <w:vMerge/>
            <w:vAlign w:val="center"/>
          </w:tcPr>
          <w:p w:rsidR="005D16A0" w:rsidRDefault="005D16A0">
            <w:pPr>
              <w:snapToGrid w:val="0"/>
              <w:jc w:val="center"/>
              <w:rPr>
                <w:color w:val="auto"/>
                <w:kern w:val="2"/>
                <w:sz w:val="24"/>
                <w:szCs w:val="24"/>
              </w:rPr>
            </w:pPr>
          </w:p>
        </w:tc>
        <w:tc>
          <w:tcPr>
            <w:tcW w:w="824" w:type="pct"/>
            <w:vAlign w:val="center"/>
          </w:tcPr>
          <w:p w:rsidR="005D16A0" w:rsidRDefault="00000000">
            <w:pPr>
              <w:snapToGrid w:val="0"/>
              <w:jc w:val="center"/>
              <w:rPr>
                <w:color w:val="auto"/>
                <w:kern w:val="2"/>
                <w:sz w:val="24"/>
                <w:szCs w:val="24"/>
              </w:rPr>
            </w:pPr>
            <w:r>
              <w:rPr>
                <w:color w:val="auto"/>
                <w:kern w:val="2"/>
                <w:sz w:val="24"/>
                <w:szCs w:val="24"/>
              </w:rPr>
              <w:t>0.65</w:t>
            </w:r>
          </w:p>
        </w:tc>
        <w:tc>
          <w:tcPr>
            <w:tcW w:w="838" w:type="pct"/>
          </w:tcPr>
          <w:p w:rsidR="005D16A0" w:rsidRDefault="00000000">
            <w:pPr>
              <w:snapToGrid w:val="0"/>
              <w:jc w:val="center"/>
              <w:rPr>
                <w:color w:val="auto"/>
                <w:kern w:val="2"/>
                <w:sz w:val="24"/>
                <w:szCs w:val="24"/>
              </w:rPr>
            </w:pPr>
            <w:r>
              <w:rPr>
                <w:rFonts w:hint="eastAsia"/>
                <w:color w:val="auto"/>
                <w:kern w:val="2"/>
                <w:sz w:val="24"/>
                <w:szCs w:val="24"/>
              </w:rPr>
              <w:t>-</w:t>
            </w:r>
          </w:p>
        </w:tc>
        <w:tc>
          <w:tcPr>
            <w:tcW w:w="838" w:type="pct"/>
          </w:tcPr>
          <w:p w:rsidR="005D16A0" w:rsidRDefault="00000000">
            <w:pPr>
              <w:snapToGrid w:val="0"/>
              <w:jc w:val="center"/>
              <w:rPr>
                <w:color w:val="auto"/>
                <w:kern w:val="2"/>
                <w:sz w:val="24"/>
                <w:szCs w:val="24"/>
              </w:rPr>
            </w:pPr>
            <w:r>
              <w:rPr>
                <w:rFonts w:hint="eastAsia"/>
                <w:color w:val="auto"/>
                <w:kern w:val="2"/>
                <w:sz w:val="24"/>
                <w:szCs w:val="24"/>
              </w:rPr>
              <w:t>-</w:t>
            </w:r>
          </w:p>
        </w:tc>
        <w:tc>
          <w:tcPr>
            <w:tcW w:w="838" w:type="pct"/>
          </w:tcPr>
          <w:p w:rsidR="005D16A0" w:rsidRDefault="00000000">
            <w:pPr>
              <w:snapToGrid w:val="0"/>
              <w:jc w:val="center"/>
              <w:rPr>
                <w:color w:val="auto"/>
                <w:kern w:val="2"/>
                <w:sz w:val="24"/>
                <w:szCs w:val="24"/>
              </w:rPr>
            </w:pPr>
            <w:r>
              <w:rPr>
                <w:rFonts w:hint="eastAsia"/>
                <w:color w:val="auto"/>
                <w:kern w:val="2"/>
                <w:sz w:val="24"/>
                <w:szCs w:val="24"/>
              </w:rPr>
              <w:t>-</w:t>
            </w:r>
          </w:p>
        </w:tc>
        <w:tc>
          <w:tcPr>
            <w:tcW w:w="838" w:type="pct"/>
          </w:tcPr>
          <w:p w:rsidR="005D16A0" w:rsidRDefault="00000000">
            <w:pPr>
              <w:jc w:val="center"/>
              <w:rPr>
                <w:color w:val="auto"/>
                <w:sz w:val="24"/>
                <w:szCs w:val="24"/>
              </w:rPr>
            </w:pPr>
            <w:r>
              <w:rPr>
                <w:color w:val="auto"/>
                <w:kern w:val="2"/>
                <w:sz w:val="24"/>
                <w:szCs w:val="24"/>
              </w:rPr>
              <w:t>10.0*</w:t>
            </w:r>
          </w:p>
        </w:tc>
      </w:tr>
    </w:tbl>
    <w:p w:rsidR="005D16A0" w:rsidRDefault="00000000">
      <w:pPr>
        <w:textAlignment w:val="center"/>
        <w:rPr>
          <w:color w:val="auto"/>
        </w:rPr>
      </w:pPr>
      <w:r>
        <w:rPr>
          <w:rFonts w:hint="eastAsia"/>
          <w:color w:val="auto"/>
        </w:rPr>
        <w:t>注：</w:t>
      </w:r>
      <w:r>
        <w:rPr>
          <w:color w:val="auto"/>
        </w:rPr>
        <w:t>1.</w:t>
      </w:r>
      <w:r>
        <w:rPr>
          <w:color w:val="auto"/>
        </w:rPr>
        <w:t>综合考虑混凝土的制备水平和耐久性要求，标注</w:t>
      </w:r>
      <w:r>
        <w:rPr>
          <w:color w:val="auto"/>
        </w:rPr>
        <w:t>*</w:t>
      </w:r>
      <w:r>
        <w:rPr>
          <w:color w:val="auto"/>
        </w:rPr>
        <w:t>处表示：对于</w:t>
      </w:r>
      <w:r>
        <w:rPr>
          <w:color w:val="auto"/>
        </w:rPr>
        <w:t>Ⅲ-C</w:t>
      </w:r>
      <w:r>
        <w:rPr>
          <w:color w:val="auto"/>
        </w:rPr>
        <w:t>和</w:t>
      </w:r>
      <w:r>
        <w:rPr>
          <w:color w:val="auto"/>
        </w:rPr>
        <w:t>Ⅲ-D</w:t>
      </w:r>
      <w:r>
        <w:rPr>
          <w:color w:val="auto"/>
        </w:rPr>
        <w:t>级，</w:t>
      </w:r>
      <w:r>
        <w:rPr>
          <w:rFonts w:eastAsia="楷体"/>
          <w:bCs/>
          <w:i/>
          <w:color w:val="auto"/>
        </w:rPr>
        <w:t>D</w:t>
      </w:r>
      <w:r>
        <w:rPr>
          <w:rFonts w:eastAsia="楷体"/>
          <w:bCs/>
          <w:color w:val="auto"/>
          <w:vertAlign w:val="subscript"/>
        </w:rPr>
        <w:t>0</w:t>
      </w:r>
      <w:r>
        <w:rPr>
          <w:color w:val="auto"/>
        </w:rPr>
        <w:t>的上限值控制为</w:t>
      </w:r>
      <w:r>
        <w:rPr>
          <w:color w:val="auto"/>
        </w:rPr>
        <w:t>15.0×10</w:t>
      </w:r>
      <w:r>
        <w:rPr>
          <w:color w:val="auto"/>
          <w:vertAlign w:val="superscript"/>
        </w:rPr>
        <w:t>-12</w:t>
      </w:r>
      <w:r>
        <w:rPr>
          <w:color w:val="auto"/>
        </w:rPr>
        <w:t xml:space="preserve"> m</w:t>
      </w:r>
      <w:r>
        <w:rPr>
          <w:color w:val="auto"/>
          <w:vertAlign w:val="superscript"/>
        </w:rPr>
        <w:t>2</w:t>
      </w:r>
      <w:r>
        <w:rPr>
          <w:color w:val="auto"/>
        </w:rPr>
        <w:t>/s</w:t>
      </w:r>
      <w:r>
        <w:rPr>
          <w:color w:val="auto"/>
        </w:rPr>
        <w:t>，对于</w:t>
      </w:r>
      <w:r>
        <w:rPr>
          <w:color w:val="auto"/>
        </w:rPr>
        <w:t>Ⅲ-E</w:t>
      </w:r>
      <w:r>
        <w:rPr>
          <w:color w:val="auto"/>
        </w:rPr>
        <w:t>和</w:t>
      </w:r>
      <w:r>
        <w:rPr>
          <w:color w:val="auto"/>
        </w:rPr>
        <w:t>Ⅲ-F</w:t>
      </w:r>
      <w:r>
        <w:rPr>
          <w:color w:val="auto"/>
        </w:rPr>
        <w:t>级，</w:t>
      </w:r>
      <w:r>
        <w:rPr>
          <w:rFonts w:eastAsia="楷体"/>
          <w:bCs/>
          <w:i/>
          <w:color w:val="auto"/>
        </w:rPr>
        <w:t>D</w:t>
      </w:r>
      <w:r>
        <w:rPr>
          <w:rFonts w:eastAsia="楷体"/>
          <w:bCs/>
          <w:color w:val="auto"/>
          <w:vertAlign w:val="subscript"/>
        </w:rPr>
        <w:t>0</w:t>
      </w:r>
      <w:r>
        <w:rPr>
          <w:color w:val="auto"/>
        </w:rPr>
        <w:t>的上限值控制为</w:t>
      </w:r>
      <w:r>
        <w:rPr>
          <w:color w:val="auto"/>
        </w:rPr>
        <w:t>10.0×10</w:t>
      </w:r>
      <w:r>
        <w:rPr>
          <w:color w:val="auto"/>
          <w:vertAlign w:val="superscript"/>
        </w:rPr>
        <w:t>-12</w:t>
      </w:r>
      <w:r>
        <w:rPr>
          <w:color w:val="auto"/>
        </w:rPr>
        <w:t xml:space="preserve"> m</w:t>
      </w:r>
      <w:r>
        <w:rPr>
          <w:color w:val="auto"/>
          <w:vertAlign w:val="superscript"/>
        </w:rPr>
        <w:t>2</w:t>
      </w:r>
      <w:r>
        <w:rPr>
          <w:color w:val="auto"/>
        </w:rPr>
        <w:t>/s</w:t>
      </w:r>
      <w:r>
        <w:rPr>
          <w:color w:val="auto"/>
        </w:rPr>
        <w:t>。</w:t>
      </w:r>
    </w:p>
    <w:p w:rsidR="005D16A0" w:rsidRDefault="00000000">
      <w:pPr>
        <w:ind w:firstLineChars="200" w:firstLine="420"/>
        <w:textAlignment w:val="center"/>
        <w:rPr>
          <w:color w:val="auto"/>
        </w:rPr>
      </w:pPr>
      <w:r>
        <w:rPr>
          <w:color w:val="auto"/>
        </w:rPr>
        <w:t xml:space="preserve">2. </w:t>
      </w:r>
      <w:r>
        <w:rPr>
          <w:i/>
          <w:color w:val="auto"/>
          <w:kern w:val="2"/>
        </w:rPr>
        <w:t>c</w:t>
      </w:r>
      <w:r>
        <w:rPr>
          <w:color w:val="auto"/>
          <w:kern w:val="2"/>
          <w:vertAlign w:val="subscript"/>
        </w:rPr>
        <w:t>d</w:t>
      </w:r>
      <w:r>
        <w:rPr>
          <w:color w:val="auto"/>
        </w:rPr>
        <w:t>为混凝土净保护层厚度的设计值，使用时需要考虑外侧箍筋直径、安全裕度等因素的影响，根据附录</w:t>
      </w:r>
      <w:r>
        <w:rPr>
          <w:color w:val="auto"/>
        </w:rPr>
        <w:t>B</w:t>
      </w:r>
      <w:r>
        <w:rPr>
          <w:color w:val="auto"/>
        </w:rPr>
        <w:t>中的</w:t>
      </w:r>
      <w:r>
        <w:rPr>
          <w:color w:val="auto"/>
        </w:rPr>
        <w:t>B.0.3</w:t>
      </w:r>
      <w:r>
        <w:rPr>
          <w:color w:val="auto"/>
        </w:rPr>
        <w:t>转换为混凝土保护层厚度的特征值。</w:t>
      </w:r>
    </w:p>
    <w:p w:rsidR="005D16A0" w:rsidRDefault="00000000">
      <w:pPr>
        <w:ind w:firstLineChars="200" w:firstLine="420"/>
        <w:textAlignment w:val="center"/>
        <w:rPr>
          <w:color w:val="auto"/>
        </w:rPr>
      </w:pPr>
      <w:r>
        <w:rPr>
          <w:color w:val="auto"/>
        </w:rPr>
        <w:t>3.</w:t>
      </w:r>
      <w:r>
        <w:rPr>
          <w:color w:val="auto"/>
        </w:rPr>
        <w:t>表格计算结果未考虑应力水平的影响，若需考虑应力水平影响，可根据附录</w:t>
      </w:r>
      <w:r>
        <w:rPr>
          <w:color w:val="auto"/>
        </w:rPr>
        <w:t>B</w:t>
      </w:r>
      <w:r>
        <w:rPr>
          <w:color w:val="auto"/>
        </w:rPr>
        <w:t>中条文</w:t>
      </w:r>
      <w:r>
        <w:rPr>
          <w:color w:val="auto"/>
        </w:rPr>
        <w:t>B.0.7</w:t>
      </w:r>
      <w:r>
        <w:rPr>
          <w:color w:val="auto"/>
        </w:rPr>
        <w:t>计算应力影响系数，并在表格的基础上进行应力影响修正。</w:t>
      </w:r>
      <w:r>
        <w:rPr>
          <w:color w:val="auto"/>
        </w:rPr>
        <w:br w:type="page"/>
      </w:r>
    </w:p>
    <w:p w:rsidR="005D16A0" w:rsidRDefault="00000000">
      <w:pPr>
        <w:jc w:val="center"/>
        <w:rPr>
          <w:rFonts w:eastAsia="黑体"/>
          <w:color w:val="auto"/>
          <w:sz w:val="24"/>
          <w:szCs w:val="24"/>
        </w:rPr>
      </w:pPr>
      <w:r>
        <w:rPr>
          <w:rFonts w:eastAsia="黑体"/>
          <w:bCs/>
          <w:color w:val="auto"/>
        </w:rPr>
        <w:lastRenderedPageBreak/>
        <w:t>表</w:t>
      </w:r>
      <w:r>
        <w:rPr>
          <w:rFonts w:eastAsia="黑体"/>
          <w:bCs/>
          <w:color w:val="auto"/>
        </w:rPr>
        <w:t>A</w:t>
      </w:r>
      <w:r>
        <w:rPr>
          <w:rFonts w:eastAsia="黑体" w:hint="eastAsia"/>
          <w:bCs/>
          <w:color w:val="auto"/>
        </w:rPr>
        <w:t>.0.</w:t>
      </w:r>
      <w:r>
        <w:rPr>
          <w:rFonts w:eastAsia="黑体"/>
          <w:bCs/>
          <w:color w:val="auto"/>
        </w:rPr>
        <w:t xml:space="preserve">3   </w:t>
      </w:r>
      <w:r>
        <w:rPr>
          <w:rFonts w:eastAsia="黑体"/>
          <w:bCs/>
          <w:color w:val="auto"/>
        </w:rPr>
        <w:t>华东地区一维扩散区混凝土的</w:t>
      </w:r>
      <w:r>
        <w:rPr>
          <w:rFonts w:eastAsia="黑体"/>
          <w:bCs/>
          <w:i/>
          <w:color w:val="auto"/>
        </w:rPr>
        <w:t>D</w:t>
      </w:r>
      <w:r>
        <w:rPr>
          <w:rFonts w:eastAsia="黑体"/>
          <w:bCs/>
          <w:color w:val="auto"/>
          <w:vertAlign w:val="subscript"/>
        </w:rPr>
        <w:t>0</w:t>
      </w:r>
      <w:r>
        <w:rPr>
          <w:rFonts w:eastAsia="黑体"/>
          <w:bCs/>
          <w:color w:val="auto"/>
        </w:rPr>
        <w:t>限值（</w:t>
      </w:r>
      <w:r>
        <w:rPr>
          <w:rFonts w:eastAsia="黑体"/>
          <w:snapToGrid w:val="0"/>
          <w:color w:val="auto"/>
          <w:lang w:val="zh-CN"/>
        </w:rPr>
        <w:t>10</w:t>
      </w:r>
      <w:r>
        <w:rPr>
          <w:rFonts w:eastAsia="黑体"/>
          <w:snapToGrid w:val="0"/>
          <w:color w:val="auto"/>
          <w:vertAlign w:val="superscript"/>
          <w:lang w:val="zh-CN"/>
        </w:rPr>
        <w:t>-12</w:t>
      </w:r>
      <w:r>
        <w:rPr>
          <w:rFonts w:eastAsia="黑体"/>
          <w:snapToGrid w:val="0"/>
          <w:color w:val="auto"/>
          <w:lang w:val="zh-CN"/>
        </w:rPr>
        <w:t> m</w:t>
      </w:r>
      <w:r>
        <w:rPr>
          <w:rFonts w:eastAsia="黑体"/>
          <w:snapToGrid w:val="0"/>
          <w:color w:val="auto"/>
          <w:vertAlign w:val="superscript"/>
          <w:lang w:val="zh-CN"/>
        </w:rPr>
        <w:t>2</w:t>
      </w:r>
      <w:r>
        <w:rPr>
          <w:rFonts w:eastAsia="黑体"/>
          <w:snapToGrid w:val="0"/>
          <w:color w:val="auto"/>
          <w:lang w:val="zh-CN"/>
        </w:rPr>
        <w:t>/s</w:t>
      </w:r>
      <w:r>
        <w:rPr>
          <w:rFonts w:eastAsia="黑体"/>
          <w:bCs/>
          <w:color w:val="auto"/>
        </w:rPr>
        <w:t>）</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auto"/>
          <w:insideV w:val="single" w:sz="4" w:space="0" w:color="auto"/>
        </w:tblBorders>
        <w:tblLook w:val="04A0" w:firstRow="1" w:lastRow="0" w:firstColumn="1" w:lastColumn="0" w:noHBand="0" w:noVBand="1"/>
      </w:tblPr>
      <w:tblGrid>
        <w:gridCol w:w="1405"/>
        <w:gridCol w:w="1405"/>
        <w:gridCol w:w="1428"/>
        <w:gridCol w:w="1428"/>
        <w:gridCol w:w="1428"/>
        <w:gridCol w:w="1428"/>
      </w:tblGrid>
      <w:tr w:rsidR="005D16A0">
        <w:trPr>
          <w:trHeight w:val="255"/>
          <w:jc w:val="center"/>
        </w:trPr>
        <w:tc>
          <w:tcPr>
            <w:tcW w:w="824" w:type="pct"/>
            <w:vMerge w:val="restart"/>
            <w:vAlign w:val="center"/>
          </w:tcPr>
          <w:p w:rsidR="005D16A0" w:rsidRDefault="00000000">
            <w:pPr>
              <w:snapToGrid w:val="0"/>
              <w:jc w:val="center"/>
              <w:rPr>
                <w:color w:val="auto"/>
                <w:kern w:val="2"/>
                <w:sz w:val="24"/>
                <w:szCs w:val="24"/>
              </w:rPr>
            </w:pPr>
            <w:r>
              <w:rPr>
                <w:i/>
                <w:color w:val="auto"/>
                <w:kern w:val="2"/>
                <w:sz w:val="24"/>
                <w:szCs w:val="24"/>
              </w:rPr>
              <w:t>c</w:t>
            </w:r>
            <w:r>
              <w:rPr>
                <w:color w:val="auto"/>
                <w:kern w:val="2"/>
                <w:sz w:val="24"/>
                <w:szCs w:val="24"/>
                <w:vertAlign w:val="subscript"/>
              </w:rPr>
              <w:t>d</w:t>
            </w:r>
            <w:r>
              <w:rPr>
                <w:rFonts w:hint="eastAsia"/>
                <w:color w:val="auto"/>
                <w:kern w:val="2"/>
                <w:sz w:val="24"/>
                <w:szCs w:val="24"/>
              </w:rPr>
              <w:t>（</w:t>
            </w:r>
            <w:r>
              <w:rPr>
                <w:rFonts w:hint="eastAsia"/>
                <w:color w:val="auto"/>
                <w:kern w:val="2"/>
                <w:sz w:val="24"/>
                <w:szCs w:val="24"/>
              </w:rPr>
              <w:t>mm</w:t>
            </w:r>
            <w:r>
              <w:rPr>
                <w:rFonts w:hint="eastAsia"/>
                <w:color w:val="auto"/>
                <w:kern w:val="2"/>
                <w:sz w:val="24"/>
                <w:szCs w:val="24"/>
              </w:rPr>
              <w:t>）</w:t>
            </w:r>
          </w:p>
        </w:tc>
        <w:tc>
          <w:tcPr>
            <w:tcW w:w="824" w:type="pct"/>
            <w:vMerge w:val="restart"/>
            <w:vAlign w:val="center"/>
          </w:tcPr>
          <w:p w:rsidR="005D16A0" w:rsidRDefault="00000000">
            <w:pPr>
              <w:snapToGrid w:val="0"/>
              <w:jc w:val="center"/>
              <w:rPr>
                <w:color w:val="auto"/>
                <w:kern w:val="2"/>
                <w:sz w:val="24"/>
                <w:szCs w:val="24"/>
              </w:rPr>
            </w:pPr>
            <w:r>
              <w:rPr>
                <w:color w:val="auto"/>
                <w:kern w:val="2"/>
                <w:position w:val="-6"/>
                <w:sz w:val="24"/>
                <w:szCs w:val="24"/>
              </w:rPr>
              <w:object w:dxaOrig="204" w:dyaOrig="215">
                <v:shape id="_x0000_i1127" type="#_x0000_t75" style="width:10pt;height:11pt" o:ole="">
                  <v:imagedata r:id="rId227" o:title=""/>
                </v:shape>
                <o:OLEObject Type="Embed" ProgID="Equation.DSMT4" ShapeID="_x0000_i1127" DrawAspect="Content" ObjectID="_1728910069" r:id="rId230"/>
              </w:object>
            </w:r>
          </w:p>
        </w:tc>
        <w:tc>
          <w:tcPr>
            <w:tcW w:w="3351" w:type="pct"/>
            <w:gridSpan w:val="4"/>
            <w:vAlign w:val="center"/>
          </w:tcPr>
          <w:p w:rsidR="005D16A0" w:rsidRDefault="00000000">
            <w:pPr>
              <w:snapToGrid w:val="0"/>
              <w:jc w:val="center"/>
              <w:rPr>
                <w:color w:val="auto"/>
                <w:kern w:val="2"/>
                <w:sz w:val="24"/>
                <w:szCs w:val="24"/>
              </w:rPr>
            </w:pPr>
            <w:r>
              <w:rPr>
                <w:color w:val="auto"/>
                <w:kern w:val="2"/>
                <w:sz w:val="24"/>
                <w:szCs w:val="24"/>
              </w:rPr>
              <w:t>环境作用等级</w:t>
            </w:r>
          </w:p>
        </w:tc>
      </w:tr>
      <w:tr w:rsidR="005D16A0">
        <w:trPr>
          <w:trHeight w:val="312"/>
          <w:jc w:val="center"/>
        </w:trPr>
        <w:tc>
          <w:tcPr>
            <w:tcW w:w="824" w:type="pct"/>
            <w:vMerge/>
          </w:tcPr>
          <w:p w:rsidR="005D16A0" w:rsidRDefault="005D16A0">
            <w:pPr>
              <w:snapToGrid w:val="0"/>
              <w:jc w:val="center"/>
              <w:rPr>
                <w:color w:val="auto"/>
                <w:kern w:val="2"/>
                <w:sz w:val="24"/>
                <w:szCs w:val="24"/>
              </w:rPr>
            </w:pPr>
          </w:p>
        </w:tc>
        <w:tc>
          <w:tcPr>
            <w:tcW w:w="824" w:type="pct"/>
            <w:vMerge/>
            <w:vAlign w:val="center"/>
          </w:tcPr>
          <w:p w:rsidR="005D16A0" w:rsidRDefault="005D16A0">
            <w:pPr>
              <w:snapToGrid w:val="0"/>
              <w:jc w:val="center"/>
              <w:rPr>
                <w:color w:val="auto"/>
                <w:kern w:val="2"/>
                <w:sz w:val="24"/>
                <w:szCs w:val="24"/>
              </w:rPr>
            </w:pPr>
          </w:p>
        </w:tc>
        <w:tc>
          <w:tcPr>
            <w:tcW w:w="838" w:type="pct"/>
            <w:vAlign w:val="center"/>
          </w:tcPr>
          <w:p w:rsidR="005D16A0" w:rsidRDefault="00000000">
            <w:pPr>
              <w:snapToGrid w:val="0"/>
              <w:jc w:val="center"/>
              <w:rPr>
                <w:color w:val="auto"/>
                <w:kern w:val="2"/>
                <w:sz w:val="24"/>
                <w:szCs w:val="24"/>
              </w:rPr>
            </w:pPr>
            <w:r>
              <w:rPr>
                <w:color w:val="auto"/>
                <w:kern w:val="2"/>
                <w:sz w:val="24"/>
                <w:szCs w:val="24"/>
              </w:rPr>
              <w:t>Ⅲ-C</w:t>
            </w:r>
          </w:p>
        </w:tc>
        <w:tc>
          <w:tcPr>
            <w:tcW w:w="838" w:type="pct"/>
            <w:vAlign w:val="center"/>
          </w:tcPr>
          <w:p w:rsidR="005D16A0" w:rsidRDefault="00000000">
            <w:pPr>
              <w:snapToGrid w:val="0"/>
              <w:jc w:val="center"/>
              <w:rPr>
                <w:color w:val="auto"/>
                <w:kern w:val="2"/>
                <w:sz w:val="24"/>
                <w:szCs w:val="24"/>
              </w:rPr>
            </w:pPr>
            <w:r>
              <w:rPr>
                <w:color w:val="auto"/>
                <w:kern w:val="2"/>
                <w:sz w:val="24"/>
                <w:szCs w:val="24"/>
              </w:rPr>
              <w:t>Ⅲ-D</w:t>
            </w:r>
          </w:p>
        </w:tc>
        <w:tc>
          <w:tcPr>
            <w:tcW w:w="838" w:type="pct"/>
            <w:vAlign w:val="center"/>
          </w:tcPr>
          <w:p w:rsidR="005D16A0" w:rsidRDefault="00000000">
            <w:pPr>
              <w:snapToGrid w:val="0"/>
              <w:jc w:val="center"/>
              <w:rPr>
                <w:color w:val="auto"/>
                <w:kern w:val="2"/>
                <w:sz w:val="24"/>
                <w:szCs w:val="24"/>
              </w:rPr>
            </w:pPr>
            <w:r>
              <w:rPr>
                <w:color w:val="auto"/>
                <w:kern w:val="2"/>
                <w:sz w:val="24"/>
                <w:szCs w:val="24"/>
              </w:rPr>
              <w:t>Ⅲ-E</w:t>
            </w:r>
          </w:p>
        </w:tc>
        <w:tc>
          <w:tcPr>
            <w:tcW w:w="838" w:type="pct"/>
            <w:vAlign w:val="center"/>
          </w:tcPr>
          <w:p w:rsidR="005D16A0" w:rsidRDefault="00000000">
            <w:pPr>
              <w:snapToGrid w:val="0"/>
              <w:jc w:val="center"/>
              <w:rPr>
                <w:color w:val="auto"/>
                <w:kern w:val="2"/>
                <w:sz w:val="24"/>
                <w:szCs w:val="24"/>
              </w:rPr>
            </w:pPr>
            <w:r>
              <w:rPr>
                <w:color w:val="auto"/>
                <w:kern w:val="2"/>
                <w:sz w:val="24"/>
                <w:szCs w:val="24"/>
              </w:rPr>
              <w:t>Ⅲ-F</w:t>
            </w:r>
          </w:p>
        </w:tc>
      </w:tr>
      <w:tr w:rsidR="005D16A0">
        <w:trPr>
          <w:trHeight w:hRule="exact" w:val="255"/>
          <w:jc w:val="center"/>
        </w:trPr>
        <w:tc>
          <w:tcPr>
            <w:tcW w:w="824" w:type="pct"/>
            <w:vMerge w:val="restart"/>
            <w:vAlign w:val="center"/>
          </w:tcPr>
          <w:p w:rsidR="005D16A0" w:rsidRDefault="00000000">
            <w:pPr>
              <w:snapToGrid w:val="0"/>
              <w:jc w:val="center"/>
              <w:rPr>
                <w:color w:val="auto"/>
                <w:kern w:val="2"/>
                <w:sz w:val="24"/>
                <w:szCs w:val="24"/>
              </w:rPr>
            </w:pPr>
            <w:r>
              <w:rPr>
                <w:color w:val="auto"/>
                <w:kern w:val="2"/>
                <w:sz w:val="24"/>
                <w:szCs w:val="24"/>
              </w:rPr>
              <w:t>25</w:t>
            </w:r>
          </w:p>
        </w:tc>
        <w:tc>
          <w:tcPr>
            <w:tcW w:w="824" w:type="pct"/>
            <w:vAlign w:val="center"/>
          </w:tcPr>
          <w:p w:rsidR="005D16A0" w:rsidRDefault="00000000">
            <w:pPr>
              <w:snapToGrid w:val="0"/>
              <w:jc w:val="center"/>
              <w:rPr>
                <w:color w:val="auto"/>
                <w:kern w:val="2"/>
                <w:sz w:val="24"/>
                <w:szCs w:val="24"/>
              </w:rPr>
            </w:pPr>
            <w:r>
              <w:rPr>
                <w:color w:val="auto"/>
                <w:kern w:val="2"/>
                <w:sz w:val="24"/>
                <w:szCs w:val="24"/>
              </w:rPr>
              <w:t>0.40</w:t>
            </w:r>
          </w:p>
        </w:tc>
        <w:tc>
          <w:tcPr>
            <w:tcW w:w="838" w:type="pct"/>
          </w:tcPr>
          <w:p w:rsidR="005D16A0" w:rsidRDefault="00000000">
            <w:pPr>
              <w:snapToGrid w:val="0"/>
              <w:jc w:val="center"/>
              <w:rPr>
                <w:color w:val="auto"/>
                <w:kern w:val="2"/>
                <w:sz w:val="24"/>
                <w:szCs w:val="24"/>
              </w:rPr>
            </w:pPr>
            <w:r>
              <w:rPr>
                <w:color w:val="auto"/>
                <w:kern w:val="2"/>
                <w:sz w:val="24"/>
                <w:szCs w:val="24"/>
              </w:rPr>
              <w:t>3.3</w:t>
            </w:r>
          </w:p>
        </w:tc>
        <w:tc>
          <w:tcPr>
            <w:tcW w:w="838" w:type="pct"/>
          </w:tcPr>
          <w:p w:rsidR="005D16A0" w:rsidRDefault="00000000">
            <w:pPr>
              <w:snapToGrid w:val="0"/>
              <w:jc w:val="center"/>
              <w:rPr>
                <w:color w:val="auto"/>
                <w:kern w:val="2"/>
                <w:sz w:val="24"/>
                <w:szCs w:val="24"/>
              </w:rPr>
            </w:pPr>
            <w:r>
              <w:rPr>
                <w:rFonts w:hint="eastAsia"/>
                <w:color w:val="auto"/>
              </w:rPr>
              <w:t>-</w:t>
            </w:r>
          </w:p>
        </w:tc>
        <w:tc>
          <w:tcPr>
            <w:tcW w:w="838" w:type="pct"/>
          </w:tcPr>
          <w:p w:rsidR="005D16A0" w:rsidRDefault="00000000">
            <w:pPr>
              <w:snapToGrid w:val="0"/>
              <w:jc w:val="center"/>
              <w:rPr>
                <w:color w:val="auto"/>
                <w:kern w:val="2"/>
                <w:sz w:val="24"/>
                <w:szCs w:val="24"/>
              </w:rPr>
            </w:pPr>
            <w:r>
              <w:rPr>
                <w:rFonts w:hint="eastAsia"/>
                <w:color w:val="auto"/>
              </w:rPr>
              <w:t>-</w:t>
            </w:r>
          </w:p>
        </w:tc>
        <w:tc>
          <w:tcPr>
            <w:tcW w:w="838" w:type="pct"/>
          </w:tcPr>
          <w:p w:rsidR="005D16A0" w:rsidRDefault="00000000">
            <w:pPr>
              <w:snapToGrid w:val="0"/>
              <w:jc w:val="center"/>
              <w:rPr>
                <w:color w:val="auto"/>
                <w:kern w:val="2"/>
                <w:sz w:val="24"/>
                <w:szCs w:val="24"/>
              </w:rPr>
            </w:pPr>
            <w:r>
              <w:rPr>
                <w:rFonts w:hint="eastAsia"/>
                <w:color w:val="auto"/>
              </w:rPr>
              <w:t>-</w:t>
            </w:r>
          </w:p>
        </w:tc>
      </w:tr>
      <w:tr w:rsidR="005D16A0">
        <w:trPr>
          <w:trHeight w:hRule="exact" w:val="255"/>
          <w:jc w:val="center"/>
        </w:trPr>
        <w:tc>
          <w:tcPr>
            <w:tcW w:w="824" w:type="pct"/>
            <w:vMerge/>
          </w:tcPr>
          <w:p w:rsidR="005D16A0" w:rsidRDefault="005D16A0">
            <w:pPr>
              <w:snapToGrid w:val="0"/>
              <w:jc w:val="center"/>
              <w:rPr>
                <w:color w:val="auto"/>
                <w:kern w:val="2"/>
                <w:sz w:val="24"/>
                <w:szCs w:val="24"/>
              </w:rPr>
            </w:pPr>
          </w:p>
        </w:tc>
        <w:tc>
          <w:tcPr>
            <w:tcW w:w="824" w:type="pct"/>
            <w:vAlign w:val="center"/>
          </w:tcPr>
          <w:p w:rsidR="005D16A0" w:rsidRDefault="00000000">
            <w:pPr>
              <w:snapToGrid w:val="0"/>
              <w:jc w:val="center"/>
              <w:rPr>
                <w:color w:val="auto"/>
                <w:kern w:val="2"/>
                <w:sz w:val="24"/>
                <w:szCs w:val="24"/>
              </w:rPr>
            </w:pPr>
            <w:r>
              <w:rPr>
                <w:color w:val="auto"/>
                <w:kern w:val="2"/>
                <w:sz w:val="24"/>
                <w:szCs w:val="24"/>
              </w:rPr>
              <w:t>0.45</w:t>
            </w:r>
          </w:p>
        </w:tc>
        <w:tc>
          <w:tcPr>
            <w:tcW w:w="838" w:type="pct"/>
          </w:tcPr>
          <w:p w:rsidR="005D16A0" w:rsidRDefault="00000000">
            <w:pPr>
              <w:snapToGrid w:val="0"/>
              <w:jc w:val="center"/>
              <w:rPr>
                <w:color w:val="auto"/>
                <w:kern w:val="2"/>
                <w:sz w:val="24"/>
                <w:szCs w:val="24"/>
              </w:rPr>
            </w:pPr>
            <w:r>
              <w:rPr>
                <w:color w:val="auto"/>
                <w:kern w:val="2"/>
                <w:sz w:val="24"/>
                <w:szCs w:val="24"/>
              </w:rPr>
              <w:t>4.3</w:t>
            </w:r>
          </w:p>
        </w:tc>
        <w:tc>
          <w:tcPr>
            <w:tcW w:w="838" w:type="pct"/>
          </w:tcPr>
          <w:p w:rsidR="005D16A0" w:rsidRDefault="00000000">
            <w:pPr>
              <w:snapToGrid w:val="0"/>
              <w:jc w:val="center"/>
              <w:rPr>
                <w:color w:val="auto"/>
                <w:kern w:val="2"/>
                <w:sz w:val="24"/>
                <w:szCs w:val="24"/>
              </w:rPr>
            </w:pPr>
            <w:r>
              <w:rPr>
                <w:rFonts w:hint="eastAsia"/>
                <w:color w:val="auto"/>
              </w:rPr>
              <w:t>-</w:t>
            </w:r>
          </w:p>
        </w:tc>
        <w:tc>
          <w:tcPr>
            <w:tcW w:w="838" w:type="pct"/>
          </w:tcPr>
          <w:p w:rsidR="005D16A0" w:rsidRDefault="00000000">
            <w:pPr>
              <w:snapToGrid w:val="0"/>
              <w:jc w:val="center"/>
              <w:rPr>
                <w:color w:val="auto"/>
                <w:kern w:val="2"/>
                <w:sz w:val="24"/>
                <w:szCs w:val="24"/>
              </w:rPr>
            </w:pPr>
            <w:r>
              <w:rPr>
                <w:rFonts w:hint="eastAsia"/>
                <w:color w:val="auto"/>
              </w:rPr>
              <w:t>-</w:t>
            </w:r>
          </w:p>
        </w:tc>
        <w:tc>
          <w:tcPr>
            <w:tcW w:w="838" w:type="pct"/>
          </w:tcPr>
          <w:p w:rsidR="005D16A0" w:rsidRDefault="00000000">
            <w:pPr>
              <w:snapToGrid w:val="0"/>
              <w:jc w:val="center"/>
              <w:rPr>
                <w:color w:val="auto"/>
                <w:kern w:val="2"/>
                <w:sz w:val="24"/>
                <w:szCs w:val="24"/>
              </w:rPr>
            </w:pPr>
            <w:r>
              <w:rPr>
                <w:rFonts w:hint="eastAsia"/>
                <w:color w:val="auto"/>
              </w:rPr>
              <w:t>-</w:t>
            </w:r>
          </w:p>
        </w:tc>
      </w:tr>
      <w:tr w:rsidR="005D16A0">
        <w:trPr>
          <w:trHeight w:hRule="exact" w:val="255"/>
          <w:jc w:val="center"/>
        </w:trPr>
        <w:tc>
          <w:tcPr>
            <w:tcW w:w="824" w:type="pct"/>
            <w:vMerge/>
          </w:tcPr>
          <w:p w:rsidR="005D16A0" w:rsidRDefault="005D16A0">
            <w:pPr>
              <w:snapToGrid w:val="0"/>
              <w:jc w:val="center"/>
              <w:rPr>
                <w:color w:val="auto"/>
                <w:kern w:val="2"/>
                <w:sz w:val="24"/>
                <w:szCs w:val="24"/>
              </w:rPr>
            </w:pPr>
          </w:p>
        </w:tc>
        <w:tc>
          <w:tcPr>
            <w:tcW w:w="824" w:type="pct"/>
            <w:vAlign w:val="center"/>
          </w:tcPr>
          <w:p w:rsidR="005D16A0" w:rsidRDefault="00000000">
            <w:pPr>
              <w:snapToGrid w:val="0"/>
              <w:jc w:val="center"/>
              <w:rPr>
                <w:color w:val="auto"/>
                <w:kern w:val="2"/>
                <w:sz w:val="24"/>
                <w:szCs w:val="24"/>
              </w:rPr>
            </w:pPr>
            <w:r>
              <w:rPr>
                <w:color w:val="auto"/>
                <w:kern w:val="2"/>
                <w:sz w:val="24"/>
                <w:szCs w:val="24"/>
              </w:rPr>
              <w:t>0.50</w:t>
            </w:r>
          </w:p>
        </w:tc>
        <w:tc>
          <w:tcPr>
            <w:tcW w:w="838" w:type="pct"/>
          </w:tcPr>
          <w:p w:rsidR="005D16A0" w:rsidRDefault="00000000">
            <w:pPr>
              <w:snapToGrid w:val="0"/>
              <w:jc w:val="center"/>
              <w:rPr>
                <w:color w:val="auto"/>
                <w:kern w:val="2"/>
                <w:sz w:val="24"/>
                <w:szCs w:val="24"/>
              </w:rPr>
            </w:pPr>
            <w:r>
              <w:rPr>
                <w:color w:val="auto"/>
                <w:kern w:val="2"/>
                <w:sz w:val="24"/>
                <w:szCs w:val="24"/>
              </w:rPr>
              <w:t>5.7</w:t>
            </w:r>
          </w:p>
        </w:tc>
        <w:tc>
          <w:tcPr>
            <w:tcW w:w="838" w:type="pct"/>
          </w:tcPr>
          <w:p w:rsidR="005D16A0" w:rsidRDefault="00000000">
            <w:pPr>
              <w:snapToGrid w:val="0"/>
              <w:jc w:val="center"/>
              <w:rPr>
                <w:color w:val="auto"/>
                <w:kern w:val="2"/>
                <w:sz w:val="24"/>
                <w:szCs w:val="24"/>
              </w:rPr>
            </w:pPr>
            <w:r>
              <w:rPr>
                <w:rFonts w:hint="eastAsia"/>
                <w:color w:val="auto"/>
              </w:rPr>
              <w:t>-</w:t>
            </w:r>
          </w:p>
        </w:tc>
        <w:tc>
          <w:tcPr>
            <w:tcW w:w="838" w:type="pct"/>
          </w:tcPr>
          <w:p w:rsidR="005D16A0" w:rsidRDefault="00000000">
            <w:pPr>
              <w:snapToGrid w:val="0"/>
              <w:jc w:val="center"/>
              <w:rPr>
                <w:color w:val="auto"/>
                <w:kern w:val="2"/>
                <w:sz w:val="24"/>
                <w:szCs w:val="24"/>
              </w:rPr>
            </w:pPr>
            <w:r>
              <w:rPr>
                <w:rFonts w:hint="eastAsia"/>
                <w:color w:val="auto"/>
              </w:rPr>
              <w:t>-</w:t>
            </w:r>
          </w:p>
        </w:tc>
        <w:tc>
          <w:tcPr>
            <w:tcW w:w="838" w:type="pct"/>
          </w:tcPr>
          <w:p w:rsidR="005D16A0" w:rsidRDefault="00000000">
            <w:pPr>
              <w:snapToGrid w:val="0"/>
              <w:jc w:val="center"/>
              <w:rPr>
                <w:color w:val="auto"/>
                <w:kern w:val="2"/>
                <w:sz w:val="24"/>
                <w:szCs w:val="24"/>
              </w:rPr>
            </w:pPr>
            <w:r>
              <w:rPr>
                <w:rFonts w:hint="eastAsia"/>
                <w:color w:val="auto"/>
              </w:rPr>
              <w:t>-</w:t>
            </w:r>
          </w:p>
        </w:tc>
      </w:tr>
      <w:tr w:rsidR="005D16A0">
        <w:trPr>
          <w:trHeight w:hRule="exact" w:val="255"/>
          <w:jc w:val="center"/>
        </w:trPr>
        <w:tc>
          <w:tcPr>
            <w:tcW w:w="824" w:type="pct"/>
            <w:vMerge/>
          </w:tcPr>
          <w:p w:rsidR="005D16A0" w:rsidRDefault="005D16A0">
            <w:pPr>
              <w:snapToGrid w:val="0"/>
              <w:jc w:val="center"/>
              <w:rPr>
                <w:color w:val="auto"/>
                <w:kern w:val="2"/>
                <w:sz w:val="24"/>
                <w:szCs w:val="24"/>
              </w:rPr>
            </w:pPr>
          </w:p>
        </w:tc>
        <w:tc>
          <w:tcPr>
            <w:tcW w:w="824" w:type="pct"/>
            <w:vAlign w:val="center"/>
          </w:tcPr>
          <w:p w:rsidR="005D16A0" w:rsidRDefault="00000000">
            <w:pPr>
              <w:snapToGrid w:val="0"/>
              <w:jc w:val="center"/>
              <w:rPr>
                <w:color w:val="auto"/>
                <w:kern w:val="2"/>
                <w:sz w:val="24"/>
                <w:szCs w:val="24"/>
              </w:rPr>
            </w:pPr>
            <w:r>
              <w:rPr>
                <w:color w:val="auto"/>
                <w:kern w:val="2"/>
                <w:sz w:val="24"/>
                <w:szCs w:val="24"/>
              </w:rPr>
              <w:t>0.55</w:t>
            </w:r>
          </w:p>
        </w:tc>
        <w:tc>
          <w:tcPr>
            <w:tcW w:w="838" w:type="pct"/>
          </w:tcPr>
          <w:p w:rsidR="005D16A0" w:rsidRDefault="00000000">
            <w:pPr>
              <w:snapToGrid w:val="0"/>
              <w:jc w:val="center"/>
              <w:rPr>
                <w:color w:val="auto"/>
                <w:kern w:val="2"/>
                <w:sz w:val="24"/>
                <w:szCs w:val="24"/>
              </w:rPr>
            </w:pPr>
            <w:r>
              <w:rPr>
                <w:color w:val="auto"/>
                <w:kern w:val="2"/>
                <w:sz w:val="24"/>
                <w:szCs w:val="24"/>
              </w:rPr>
              <w:t>7.5</w:t>
            </w:r>
          </w:p>
        </w:tc>
        <w:tc>
          <w:tcPr>
            <w:tcW w:w="838" w:type="pct"/>
          </w:tcPr>
          <w:p w:rsidR="005D16A0" w:rsidRDefault="00000000">
            <w:pPr>
              <w:snapToGrid w:val="0"/>
              <w:jc w:val="center"/>
              <w:rPr>
                <w:color w:val="auto"/>
                <w:kern w:val="2"/>
                <w:sz w:val="24"/>
                <w:szCs w:val="24"/>
              </w:rPr>
            </w:pPr>
            <w:r>
              <w:rPr>
                <w:rFonts w:hint="eastAsia"/>
                <w:color w:val="auto"/>
              </w:rPr>
              <w:t>-</w:t>
            </w:r>
          </w:p>
        </w:tc>
        <w:tc>
          <w:tcPr>
            <w:tcW w:w="838" w:type="pct"/>
          </w:tcPr>
          <w:p w:rsidR="005D16A0" w:rsidRDefault="00000000">
            <w:pPr>
              <w:snapToGrid w:val="0"/>
              <w:jc w:val="center"/>
              <w:rPr>
                <w:color w:val="auto"/>
                <w:kern w:val="2"/>
                <w:sz w:val="24"/>
                <w:szCs w:val="24"/>
              </w:rPr>
            </w:pPr>
            <w:r>
              <w:rPr>
                <w:rFonts w:hint="eastAsia"/>
                <w:color w:val="auto"/>
              </w:rPr>
              <w:t>-</w:t>
            </w:r>
          </w:p>
        </w:tc>
        <w:tc>
          <w:tcPr>
            <w:tcW w:w="838" w:type="pct"/>
          </w:tcPr>
          <w:p w:rsidR="005D16A0" w:rsidRDefault="00000000">
            <w:pPr>
              <w:snapToGrid w:val="0"/>
              <w:jc w:val="center"/>
              <w:rPr>
                <w:color w:val="auto"/>
                <w:kern w:val="2"/>
                <w:sz w:val="24"/>
                <w:szCs w:val="24"/>
              </w:rPr>
            </w:pPr>
            <w:r>
              <w:rPr>
                <w:rFonts w:hint="eastAsia"/>
                <w:color w:val="auto"/>
              </w:rPr>
              <w:t>-</w:t>
            </w:r>
          </w:p>
        </w:tc>
      </w:tr>
      <w:tr w:rsidR="005D16A0">
        <w:trPr>
          <w:trHeight w:hRule="exact" w:val="255"/>
          <w:jc w:val="center"/>
        </w:trPr>
        <w:tc>
          <w:tcPr>
            <w:tcW w:w="824" w:type="pct"/>
            <w:vMerge/>
          </w:tcPr>
          <w:p w:rsidR="005D16A0" w:rsidRDefault="005D16A0">
            <w:pPr>
              <w:snapToGrid w:val="0"/>
              <w:jc w:val="center"/>
              <w:rPr>
                <w:color w:val="auto"/>
                <w:kern w:val="2"/>
                <w:sz w:val="24"/>
                <w:szCs w:val="24"/>
              </w:rPr>
            </w:pPr>
          </w:p>
        </w:tc>
        <w:tc>
          <w:tcPr>
            <w:tcW w:w="824" w:type="pct"/>
            <w:vAlign w:val="center"/>
          </w:tcPr>
          <w:p w:rsidR="005D16A0" w:rsidRDefault="00000000">
            <w:pPr>
              <w:snapToGrid w:val="0"/>
              <w:jc w:val="center"/>
              <w:rPr>
                <w:color w:val="auto"/>
                <w:kern w:val="2"/>
                <w:sz w:val="24"/>
                <w:szCs w:val="24"/>
              </w:rPr>
            </w:pPr>
            <w:r>
              <w:rPr>
                <w:color w:val="auto"/>
                <w:kern w:val="2"/>
                <w:sz w:val="24"/>
                <w:szCs w:val="24"/>
              </w:rPr>
              <w:t>0.60</w:t>
            </w:r>
          </w:p>
        </w:tc>
        <w:tc>
          <w:tcPr>
            <w:tcW w:w="838" w:type="pct"/>
          </w:tcPr>
          <w:p w:rsidR="005D16A0" w:rsidRDefault="00000000">
            <w:pPr>
              <w:snapToGrid w:val="0"/>
              <w:jc w:val="center"/>
              <w:rPr>
                <w:color w:val="auto"/>
                <w:kern w:val="2"/>
                <w:sz w:val="24"/>
                <w:szCs w:val="24"/>
              </w:rPr>
            </w:pPr>
            <w:r>
              <w:rPr>
                <w:color w:val="auto"/>
                <w:kern w:val="2"/>
                <w:sz w:val="24"/>
                <w:szCs w:val="24"/>
              </w:rPr>
              <w:t>10.0</w:t>
            </w:r>
          </w:p>
        </w:tc>
        <w:tc>
          <w:tcPr>
            <w:tcW w:w="838" w:type="pct"/>
          </w:tcPr>
          <w:p w:rsidR="005D16A0" w:rsidRDefault="00000000">
            <w:pPr>
              <w:snapToGrid w:val="0"/>
              <w:jc w:val="center"/>
              <w:rPr>
                <w:color w:val="auto"/>
                <w:kern w:val="2"/>
                <w:sz w:val="24"/>
                <w:szCs w:val="24"/>
              </w:rPr>
            </w:pPr>
            <w:r>
              <w:rPr>
                <w:rFonts w:hint="eastAsia"/>
                <w:color w:val="auto"/>
              </w:rPr>
              <w:t>-</w:t>
            </w:r>
          </w:p>
        </w:tc>
        <w:tc>
          <w:tcPr>
            <w:tcW w:w="838" w:type="pct"/>
          </w:tcPr>
          <w:p w:rsidR="005D16A0" w:rsidRDefault="00000000">
            <w:pPr>
              <w:snapToGrid w:val="0"/>
              <w:jc w:val="center"/>
              <w:rPr>
                <w:color w:val="auto"/>
                <w:kern w:val="2"/>
                <w:sz w:val="24"/>
                <w:szCs w:val="24"/>
              </w:rPr>
            </w:pPr>
            <w:r>
              <w:rPr>
                <w:rFonts w:hint="eastAsia"/>
                <w:color w:val="auto"/>
              </w:rPr>
              <w:t>-</w:t>
            </w:r>
          </w:p>
        </w:tc>
        <w:tc>
          <w:tcPr>
            <w:tcW w:w="838" w:type="pct"/>
          </w:tcPr>
          <w:p w:rsidR="005D16A0" w:rsidRDefault="00000000">
            <w:pPr>
              <w:snapToGrid w:val="0"/>
              <w:jc w:val="center"/>
              <w:rPr>
                <w:color w:val="auto"/>
                <w:kern w:val="2"/>
                <w:sz w:val="24"/>
                <w:szCs w:val="24"/>
              </w:rPr>
            </w:pPr>
            <w:r>
              <w:rPr>
                <w:rFonts w:hint="eastAsia"/>
                <w:color w:val="auto"/>
              </w:rPr>
              <w:t>-</w:t>
            </w:r>
          </w:p>
        </w:tc>
      </w:tr>
      <w:tr w:rsidR="005D16A0">
        <w:trPr>
          <w:trHeight w:hRule="exact" w:val="255"/>
          <w:jc w:val="center"/>
        </w:trPr>
        <w:tc>
          <w:tcPr>
            <w:tcW w:w="824" w:type="pct"/>
            <w:vMerge/>
          </w:tcPr>
          <w:p w:rsidR="005D16A0" w:rsidRDefault="005D16A0">
            <w:pPr>
              <w:snapToGrid w:val="0"/>
              <w:jc w:val="center"/>
              <w:rPr>
                <w:color w:val="auto"/>
                <w:kern w:val="2"/>
                <w:sz w:val="24"/>
                <w:szCs w:val="24"/>
              </w:rPr>
            </w:pPr>
          </w:p>
        </w:tc>
        <w:tc>
          <w:tcPr>
            <w:tcW w:w="824" w:type="pct"/>
            <w:vAlign w:val="center"/>
          </w:tcPr>
          <w:p w:rsidR="005D16A0" w:rsidRDefault="00000000">
            <w:pPr>
              <w:snapToGrid w:val="0"/>
              <w:jc w:val="center"/>
              <w:rPr>
                <w:color w:val="auto"/>
                <w:kern w:val="2"/>
                <w:sz w:val="24"/>
                <w:szCs w:val="24"/>
              </w:rPr>
            </w:pPr>
            <w:r>
              <w:rPr>
                <w:color w:val="auto"/>
                <w:kern w:val="2"/>
                <w:sz w:val="24"/>
                <w:szCs w:val="24"/>
              </w:rPr>
              <w:t>0.65</w:t>
            </w:r>
          </w:p>
        </w:tc>
        <w:tc>
          <w:tcPr>
            <w:tcW w:w="838" w:type="pct"/>
          </w:tcPr>
          <w:p w:rsidR="005D16A0" w:rsidRDefault="00000000">
            <w:pPr>
              <w:snapToGrid w:val="0"/>
              <w:jc w:val="center"/>
              <w:rPr>
                <w:color w:val="auto"/>
                <w:kern w:val="2"/>
                <w:sz w:val="24"/>
                <w:szCs w:val="24"/>
              </w:rPr>
            </w:pPr>
            <w:r>
              <w:rPr>
                <w:color w:val="auto"/>
                <w:kern w:val="2"/>
                <w:sz w:val="24"/>
                <w:szCs w:val="24"/>
              </w:rPr>
              <w:t>13.1</w:t>
            </w:r>
          </w:p>
        </w:tc>
        <w:tc>
          <w:tcPr>
            <w:tcW w:w="838" w:type="pct"/>
          </w:tcPr>
          <w:p w:rsidR="005D16A0" w:rsidRDefault="00000000">
            <w:pPr>
              <w:snapToGrid w:val="0"/>
              <w:jc w:val="center"/>
              <w:rPr>
                <w:color w:val="auto"/>
                <w:kern w:val="2"/>
                <w:sz w:val="24"/>
                <w:szCs w:val="24"/>
              </w:rPr>
            </w:pPr>
            <w:r>
              <w:rPr>
                <w:rFonts w:hint="eastAsia"/>
                <w:color w:val="auto"/>
              </w:rPr>
              <w:t>-</w:t>
            </w:r>
          </w:p>
        </w:tc>
        <w:tc>
          <w:tcPr>
            <w:tcW w:w="838" w:type="pct"/>
          </w:tcPr>
          <w:p w:rsidR="005D16A0" w:rsidRDefault="00000000">
            <w:pPr>
              <w:snapToGrid w:val="0"/>
              <w:jc w:val="center"/>
              <w:rPr>
                <w:color w:val="auto"/>
                <w:kern w:val="2"/>
                <w:sz w:val="24"/>
                <w:szCs w:val="24"/>
              </w:rPr>
            </w:pPr>
            <w:r>
              <w:rPr>
                <w:rFonts w:hint="eastAsia"/>
                <w:color w:val="auto"/>
              </w:rPr>
              <w:t>-</w:t>
            </w:r>
          </w:p>
        </w:tc>
        <w:tc>
          <w:tcPr>
            <w:tcW w:w="838" w:type="pct"/>
          </w:tcPr>
          <w:p w:rsidR="005D16A0" w:rsidRDefault="00000000">
            <w:pPr>
              <w:snapToGrid w:val="0"/>
              <w:jc w:val="center"/>
              <w:rPr>
                <w:color w:val="auto"/>
                <w:kern w:val="2"/>
                <w:sz w:val="24"/>
                <w:szCs w:val="24"/>
              </w:rPr>
            </w:pPr>
            <w:r>
              <w:rPr>
                <w:rFonts w:hint="eastAsia"/>
                <w:color w:val="auto"/>
              </w:rPr>
              <w:t>-</w:t>
            </w:r>
          </w:p>
        </w:tc>
      </w:tr>
      <w:tr w:rsidR="005D16A0">
        <w:trPr>
          <w:trHeight w:hRule="exact" w:val="255"/>
          <w:jc w:val="center"/>
        </w:trPr>
        <w:tc>
          <w:tcPr>
            <w:tcW w:w="824" w:type="pct"/>
            <w:vMerge w:val="restart"/>
            <w:vAlign w:val="center"/>
          </w:tcPr>
          <w:p w:rsidR="005D16A0" w:rsidRDefault="00000000">
            <w:pPr>
              <w:snapToGrid w:val="0"/>
              <w:jc w:val="center"/>
              <w:rPr>
                <w:color w:val="auto"/>
                <w:kern w:val="2"/>
                <w:sz w:val="24"/>
                <w:szCs w:val="24"/>
              </w:rPr>
            </w:pPr>
            <w:r>
              <w:rPr>
                <w:color w:val="auto"/>
                <w:kern w:val="2"/>
                <w:sz w:val="24"/>
                <w:szCs w:val="24"/>
              </w:rPr>
              <w:t>30</w:t>
            </w:r>
          </w:p>
        </w:tc>
        <w:tc>
          <w:tcPr>
            <w:tcW w:w="824" w:type="pct"/>
            <w:vAlign w:val="center"/>
          </w:tcPr>
          <w:p w:rsidR="005D16A0" w:rsidRDefault="00000000">
            <w:pPr>
              <w:snapToGrid w:val="0"/>
              <w:jc w:val="center"/>
              <w:rPr>
                <w:color w:val="auto"/>
                <w:kern w:val="2"/>
                <w:sz w:val="24"/>
                <w:szCs w:val="24"/>
              </w:rPr>
            </w:pPr>
            <w:r>
              <w:rPr>
                <w:color w:val="auto"/>
                <w:kern w:val="2"/>
                <w:sz w:val="24"/>
                <w:szCs w:val="24"/>
              </w:rPr>
              <w:t>0.40</w:t>
            </w:r>
          </w:p>
        </w:tc>
        <w:tc>
          <w:tcPr>
            <w:tcW w:w="838" w:type="pct"/>
          </w:tcPr>
          <w:p w:rsidR="005D16A0" w:rsidRDefault="00000000">
            <w:pPr>
              <w:snapToGrid w:val="0"/>
              <w:jc w:val="center"/>
              <w:rPr>
                <w:color w:val="auto"/>
                <w:kern w:val="2"/>
                <w:sz w:val="24"/>
                <w:szCs w:val="24"/>
              </w:rPr>
            </w:pPr>
            <w:r>
              <w:rPr>
                <w:color w:val="auto"/>
                <w:kern w:val="2"/>
                <w:sz w:val="24"/>
                <w:szCs w:val="24"/>
              </w:rPr>
              <w:t>4.7</w:t>
            </w:r>
          </w:p>
        </w:tc>
        <w:tc>
          <w:tcPr>
            <w:tcW w:w="838" w:type="pct"/>
          </w:tcPr>
          <w:p w:rsidR="005D16A0" w:rsidRDefault="00000000">
            <w:pPr>
              <w:snapToGrid w:val="0"/>
              <w:jc w:val="center"/>
              <w:rPr>
                <w:color w:val="auto"/>
                <w:kern w:val="2"/>
                <w:sz w:val="24"/>
                <w:szCs w:val="24"/>
              </w:rPr>
            </w:pPr>
            <w:r>
              <w:rPr>
                <w:rFonts w:hint="eastAsia"/>
                <w:color w:val="auto"/>
              </w:rPr>
              <w:t>-</w:t>
            </w:r>
          </w:p>
        </w:tc>
        <w:tc>
          <w:tcPr>
            <w:tcW w:w="838" w:type="pct"/>
          </w:tcPr>
          <w:p w:rsidR="005D16A0" w:rsidRDefault="00000000">
            <w:pPr>
              <w:snapToGrid w:val="0"/>
              <w:jc w:val="center"/>
              <w:rPr>
                <w:color w:val="auto"/>
                <w:kern w:val="2"/>
                <w:sz w:val="24"/>
                <w:szCs w:val="24"/>
              </w:rPr>
            </w:pPr>
            <w:r>
              <w:rPr>
                <w:rFonts w:hint="eastAsia"/>
                <w:color w:val="auto"/>
              </w:rPr>
              <w:t>-</w:t>
            </w:r>
          </w:p>
        </w:tc>
        <w:tc>
          <w:tcPr>
            <w:tcW w:w="838" w:type="pct"/>
          </w:tcPr>
          <w:p w:rsidR="005D16A0" w:rsidRDefault="00000000">
            <w:pPr>
              <w:snapToGrid w:val="0"/>
              <w:jc w:val="center"/>
              <w:rPr>
                <w:color w:val="auto"/>
                <w:kern w:val="2"/>
                <w:sz w:val="24"/>
                <w:szCs w:val="24"/>
              </w:rPr>
            </w:pPr>
            <w:r>
              <w:rPr>
                <w:rFonts w:hint="eastAsia"/>
                <w:color w:val="auto"/>
              </w:rPr>
              <w:t>-</w:t>
            </w:r>
          </w:p>
        </w:tc>
      </w:tr>
      <w:tr w:rsidR="005D16A0">
        <w:trPr>
          <w:trHeight w:hRule="exact" w:val="255"/>
          <w:jc w:val="center"/>
        </w:trPr>
        <w:tc>
          <w:tcPr>
            <w:tcW w:w="824" w:type="pct"/>
            <w:vMerge/>
          </w:tcPr>
          <w:p w:rsidR="005D16A0" w:rsidRDefault="005D16A0">
            <w:pPr>
              <w:snapToGrid w:val="0"/>
              <w:jc w:val="center"/>
              <w:rPr>
                <w:color w:val="auto"/>
                <w:kern w:val="2"/>
                <w:sz w:val="24"/>
                <w:szCs w:val="24"/>
              </w:rPr>
            </w:pPr>
          </w:p>
        </w:tc>
        <w:tc>
          <w:tcPr>
            <w:tcW w:w="824" w:type="pct"/>
            <w:vAlign w:val="center"/>
          </w:tcPr>
          <w:p w:rsidR="005D16A0" w:rsidRDefault="00000000">
            <w:pPr>
              <w:snapToGrid w:val="0"/>
              <w:jc w:val="center"/>
              <w:rPr>
                <w:color w:val="auto"/>
                <w:kern w:val="2"/>
                <w:sz w:val="24"/>
                <w:szCs w:val="24"/>
              </w:rPr>
            </w:pPr>
            <w:r>
              <w:rPr>
                <w:color w:val="auto"/>
                <w:kern w:val="2"/>
                <w:sz w:val="24"/>
                <w:szCs w:val="24"/>
              </w:rPr>
              <w:t>0.45</w:t>
            </w:r>
          </w:p>
        </w:tc>
        <w:tc>
          <w:tcPr>
            <w:tcW w:w="838" w:type="pct"/>
          </w:tcPr>
          <w:p w:rsidR="005D16A0" w:rsidRDefault="00000000">
            <w:pPr>
              <w:snapToGrid w:val="0"/>
              <w:jc w:val="center"/>
              <w:rPr>
                <w:color w:val="auto"/>
                <w:kern w:val="2"/>
                <w:sz w:val="24"/>
                <w:szCs w:val="24"/>
              </w:rPr>
            </w:pPr>
            <w:r>
              <w:rPr>
                <w:color w:val="auto"/>
                <w:kern w:val="2"/>
                <w:sz w:val="24"/>
                <w:szCs w:val="24"/>
              </w:rPr>
              <w:t>6.2</w:t>
            </w:r>
          </w:p>
        </w:tc>
        <w:tc>
          <w:tcPr>
            <w:tcW w:w="838" w:type="pct"/>
          </w:tcPr>
          <w:p w:rsidR="005D16A0" w:rsidRDefault="00000000">
            <w:pPr>
              <w:snapToGrid w:val="0"/>
              <w:jc w:val="center"/>
              <w:rPr>
                <w:color w:val="auto"/>
                <w:kern w:val="2"/>
                <w:sz w:val="24"/>
                <w:szCs w:val="24"/>
              </w:rPr>
            </w:pPr>
            <w:r>
              <w:rPr>
                <w:rFonts w:hint="eastAsia"/>
                <w:color w:val="auto"/>
              </w:rPr>
              <w:t>-</w:t>
            </w:r>
          </w:p>
        </w:tc>
        <w:tc>
          <w:tcPr>
            <w:tcW w:w="838" w:type="pct"/>
          </w:tcPr>
          <w:p w:rsidR="005D16A0" w:rsidRDefault="00000000">
            <w:pPr>
              <w:snapToGrid w:val="0"/>
              <w:jc w:val="center"/>
              <w:rPr>
                <w:color w:val="auto"/>
                <w:kern w:val="2"/>
                <w:sz w:val="24"/>
                <w:szCs w:val="24"/>
              </w:rPr>
            </w:pPr>
            <w:r>
              <w:rPr>
                <w:rFonts w:hint="eastAsia"/>
                <w:color w:val="auto"/>
              </w:rPr>
              <w:t>-</w:t>
            </w:r>
          </w:p>
        </w:tc>
        <w:tc>
          <w:tcPr>
            <w:tcW w:w="838" w:type="pct"/>
          </w:tcPr>
          <w:p w:rsidR="005D16A0" w:rsidRDefault="00000000">
            <w:pPr>
              <w:snapToGrid w:val="0"/>
              <w:jc w:val="center"/>
              <w:rPr>
                <w:color w:val="auto"/>
                <w:kern w:val="2"/>
                <w:sz w:val="24"/>
                <w:szCs w:val="24"/>
              </w:rPr>
            </w:pPr>
            <w:r>
              <w:rPr>
                <w:rFonts w:hint="eastAsia"/>
                <w:color w:val="auto"/>
              </w:rPr>
              <w:t>-</w:t>
            </w:r>
          </w:p>
        </w:tc>
      </w:tr>
      <w:tr w:rsidR="005D16A0">
        <w:trPr>
          <w:trHeight w:hRule="exact" w:val="255"/>
          <w:jc w:val="center"/>
        </w:trPr>
        <w:tc>
          <w:tcPr>
            <w:tcW w:w="824" w:type="pct"/>
            <w:vMerge/>
          </w:tcPr>
          <w:p w:rsidR="005D16A0" w:rsidRDefault="005D16A0">
            <w:pPr>
              <w:snapToGrid w:val="0"/>
              <w:jc w:val="center"/>
              <w:rPr>
                <w:color w:val="auto"/>
                <w:kern w:val="2"/>
                <w:sz w:val="24"/>
                <w:szCs w:val="24"/>
              </w:rPr>
            </w:pPr>
          </w:p>
        </w:tc>
        <w:tc>
          <w:tcPr>
            <w:tcW w:w="824" w:type="pct"/>
            <w:vAlign w:val="center"/>
          </w:tcPr>
          <w:p w:rsidR="005D16A0" w:rsidRDefault="00000000">
            <w:pPr>
              <w:snapToGrid w:val="0"/>
              <w:jc w:val="center"/>
              <w:rPr>
                <w:color w:val="auto"/>
                <w:kern w:val="2"/>
                <w:sz w:val="24"/>
                <w:szCs w:val="24"/>
              </w:rPr>
            </w:pPr>
            <w:r>
              <w:rPr>
                <w:color w:val="auto"/>
                <w:kern w:val="2"/>
                <w:sz w:val="24"/>
                <w:szCs w:val="24"/>
              </w:rPr>
              <w:t>0.50</w:t>
            </w:r>
          </w:p>
        </w:tc>
        <w:tc>
          <w:tcPr>
            <w:tcW w:w="838" w:type="pct"/>
          </w:tcPr>
          <w:p w:rsidR="005D16A0" w:rsidRDefault="00000000">
            <w:pPr>
              <w:snapToGrid w:val="0"/>
              <w:jc w:val="center"/>
              <w:rPr>
                <w:color w:val="auto"/>
                <w:kern w:val="2"/>
                <w:sz w:val="24"/>
                <w:szCs w:val="24"/>
              </w:rPr>
            </w:pPr>
            <w:r>
              <w:rPr>
                <w:color w:val="auto"/>
                <w:kern w:val="2"/>
                <w:sz w:val="24"/>
                <w:szCs w:val="24"/>
              </w:rPr>
              <w:t>8.2</w:t>
            </w:r>
          </w:p>
        </w:tc>
        <w:tc>
          <w:tcPr>
            <w:tcW w:w="838" w:type="pct"/>
          </w:tcPr>
          <w:p w:rsidR="005D16A0" w:rsidRDefault="00000000">
            <w:pPr>
              <w:snapToGrid w:val="0"/>
              <w:jc w:val="center"/>
              <w:rPr>
                <w:color w:val="auto"/>
                <w:kern w:val="2"/>
                <w:sz w:val="24"/>
                <w:szCs w:val="24"/>
              </w:rPr>
            </w:pPr>
            <w:r>
              <w:rPr>
                <w:rFonts w:hint="eastAsia"/>
                <w:color w:val="auto"/>
              </w:rPr>
              <w:t>-</w:t>
            </w:r>
          </w:p>
        </w:tc>
        <w:tc>
          <w:tcPr>
            <w:tcW w:w="838" w:type="pct"/>
          </w:tcPr>
          <w:p w:rsidR="005D16A0" w:rsidRDefault="00000000">
            <w:pPr>
              <w:snapToGrid w:val="0"/>
              <w:jc w:val="center"/>
              <w:rPr>
                <w:color w:val="auto"/>
                <w:kern w:val="2"/>
                <w:sz w:val="24"/>
                <w:szCs w:val="24"/>
              </w:rPr>
            </w:pPr>
            <w:r>
              <w:rPr>
                <w:rFonts w:hint="eastAsia"/>
                <w:color w:val="auto"/>
              </w:rPr>
              <w:t>-</w:t>
            </w:r>
          </w:p>
        </w:tc>
        <w:tc>
          <w:tcPr>
            <w:tcW w:w="838" w:type="pct"/>
          </w:tcPr>
          <w:p w:rsidR="005D16A0" w:rsidRDefault="00000000">
            <w:pPr>
              <w:snapToGrid w:val="0"/>
              <w:jc w:val="center"/>
              <w:rPr>
                <w:color w:val="auto"/>
                <w:kern w:val="2"/>
                <w:sz w:val="24"/>
                <w:szCs w:val="24"/>
              </w:rPr>
            </w:pPr>
            <w:r>
              <w:rPr>
                <w:rFonts w:hint="eastAsia"/>
                <w:color w:val="auto"/>
              </w:rPr>
              <w:t>-</w:t>
            </w:r>
          </w:p>
        </w:tc>
      </w:tr>
      <w:tr w:rsidR="005D16A0">
        <w:trPr>
          <w:trHeight w:hRule="exact" w:val="255"/>
          <w:jc w:val="center"/>
        </w:trPr>
        <w:tc>
          <w:tcPr>
            <w:tcW w:w="824" w:type="pct"/>
            <w:vMerge/>
          </w:tcPr>
          <w:p w:rsidR="005D16A0" w:rsidRDefault="005D16A0">
            <w:pPr>
              <w:snapToGrid w:val="0"/>
              <w:jc w:val="center"/>
              <w:rPr>
                <w:color w:val="auto"/>
                <w:kern w:val="2"/>
                <w:sz w:val="24"/>
                <w:szCs w:val="24"/>
              </w:rPr>
            </w:pPr>
          </w:p>
        </w:tc>
        <w:tc>
          <w:tcPr>
            <w:tcW w:w="824" w:type="pct"/>
            <w:vAlign w:val="center"/>
          </w:tcPr>
          <w:p w:rsidR="005D16A0" w:rsidRDefault="00000000">
            <w:pPr>
              <w:snapToGrid w:val="0"/>
              <w:jc w:val="center"/>
              <w:rPr>
                <w:color w:val="auto"/>
                <w:kern w:val="2"/>
                <w:sz w:val="24"/>
                <w:szCs w:val="24"/>
              </w:rPr>
            </w:pPr>
            <w:r>
              <w:rPr>
                <w:color w:val="auto"/>
                <w:kern w:val="2"/>
                <w:sz w:val="24"/>
                <w:szCs w:val="24"/>
              </w:rPr>
              <w:t>0.55</w:t>
            </w:r>
          </w:p>
        </w:tc>
        <w:tc>
          <w:tcPr>
            <w:tcW w:w="838" w:type="pct"/>
          </w:tcPr>
          <w:p w:rsidR="005D16A0" w:rsidRDefault="00000000">
            <w:pPr>
              <w:snapToGrid w:val="0"/>
              <w:jc w:val="center"/>
              <w:rPr>
                <w:color w:val="auto"/>
                <w:kern w:val="2"/>
                <w:sz w:val="24"/>
                <w:szCs w:val="24"/>
              </w:rPr>
            </w:pPr>
            <w:r>
              <w:rPr>
                <w:color w:val="auto"/>
                <w:kern w:val="2"/>
                <w:sz w:val="24"/>
                <w:szCs w:val="24"/>
              </w:rPr>
              <w:t>10.9</w:t>
            </w:r>
          </w:p>
        </w:tc>
        <w:tc>
          <w:tcPr>
            <w:tcW w:w="838" w:type="pct"/>
          </w:tcPr>
          <w:p w:rsidR="005D16A0" w:rsidRDefault="00000000">
            <w:pPr>
              <w:snapToGrid w:val="0"/>
              <w:jc w:val="center"/>
              <w:rPr>
                <w:color w:val="auto"/>
                <w:kern w:val="2"/>
                <w:sz w:val="24"/>
                <w:szCs w:val="24"/>
              </w:rPr>
            </w:pPr>
            <w:r>
              <w:rPr>
                <w:rFonts w:hint="eastAsia"/>
                <w:color w:val="auto"/>
              </w:rPr>
              <w:t>-</w:t>
            </w:r>
          </w:p>
        </w:tc>
        <w:tc>
          <w:tcPr>
            <w:tcW w:w="838" w:type="pct"/>
          </w:tcPr>
          <w:p w:rsidR="005D16A0" w:rsidRDefault="00000000">
            <w:pPr>
              <w:snapToGrid w:val="0"/>
              <w:jc w:val="center"/>
              <w:rPr>
                <w:color w:val="auto"/>
                <w:kern w:val="2"/>
                <w:sz w:val="24"/>
                <w:szCs w:val="24"/>
              </w:rPr>
            </w:pPr>
            <w:r>
              <w:rPr>
                <w:rFonts w:hint="eastAsia"/>
                <w:color w:val="auto"/>
              </w:rPr>
              <w:t>-</w:t>
            </w:r>
          </w:p>
        </w:tc>
        <w:tc>
          <w:tcPr>
            <w:tcW w:w="838" w:type="pct"/>
          </w:tcPr>
          <w:p w:rsidR="005D16A0" w:rsidRDefault="00000000">
            <w:pPr>
              <w:snapToGrid w:val="0"/>
              <w:jc w:val="center"/>
              <w:rPr>
                <w:color w:val="auto"/>
                <w:kern w:val="2"/>
                <w:sz w:val="24"/>
                <w:szCs w:val="24"/>
              </w:rPr>
            </w:pPr>
            <w:r>
              <w:rPr>
                <w:rFonts w:hint="eastAsia"/>
                <w:color w:val="auto"/>
              </w:rPr>
              <w:t>-</w:t>
            </w:r>
          </w:p>
        </w:tc>
      </w:tr>
      <w:tr w:rsidR="005D16A0">
        <w:trPr>
          <w:trHeight w:hRule="exact" w:val="255"/>
          <w:jc w:val="center"/>
        </w:trPr>
        <w:tc>
          <w:tcPr>
            <w:tcW w:w="824" w:type="pct"/>
            <w:vMerge/>
          </w:tcPr>
          <w:p w:rsidR="005D16A0" w:rsidRDefault="005D16A0">
            <w:pPr>
              <w:snapToGrid w:val="0"/>
              <w:jc w:val="center"/>
              <w:rPr>
                <w:color w:val="auto"/>
                <w:kern w:val="2"/>
                <w:sz w:val="24"/>
                <w:szCs w:val="24"/>
              </w:rPr>
            </w:pPr>
          </w:p>
        </w:tc>
        <w:tc>
          <w:tcPr>
            <w:tcW w:w="824" w:type="pct"/>
            <w:vAlign w:val="center"/>
          </w:tcPr>
          <w:p w:rsidR="005D16A0" w:rsidRDefault="00000000">
            <w:pPr>
              <w:snapToGrid w:val="0"/>
              <w:jc w:val="center"/>
              <w:rPr>
                <w:color w:val="auto"/>
                <w:kern w:val="2"/>
                <w:sz w:val="24"/>
                <w:szCs w:val="24"/>
              </w:rPr>
            </w:pPr>
            <w:r>
              <w:rPr>
                <w:color w:val="auto"/>
                <w:kern w:val="2"/>
                <w:sz w:val="24"/>
                <w:szCs w:val="24"/>
              </w:rPr>
              <w:t>0.60</w:t>
            </w:r>
          </w:p>
        </w:tc>
        <w:tc>
          <w:tcPr>
            <w:tcW w:w="838" w:type="pct"/>
          </w:tcPr>
          <w:p w:rsidR="005D16A0" w:rsidRDefault="00000000">
            <w:pPr>
              <w:snapToGrid w:val="0"/>
              <w:jc w:val="center"/>
              <w:rPr>
                <w:color w:val="auto"/>
                <w:kern w:val="2"/>
                <w:sz w:val="24"/>
                <w:szCs w:val="24"/>
              </w:rPr>
            </w:pPr>
            <w:r>
              <w:rPr>
                <w:color w:val="auto"/>
                <w:kern w:val="2"/>
                <w:sz w:val="24"/>
                <w:szCs w:val="24"/>
              </w:rPr>
              <w:t>14.3</w:t>
            </w:r>
          </w:p>
        </w:tc>
        <w:tc>
          <w:tcPr>
            <w:tcW w:w="838" w:type="pct"/>
          </w:tcPr>
          <w:p w:rsidR="005D16A0" w:rsidRDefault="00000000">
            <w:pPr>
              <w:snapToGrid w:val="0"/>
              <w:jc w:val="center"/>
              <w:rPr>
                <w:color w:val="auto"/>
                <w:kern w:val="2"/>
                <w:sz w:val="24"/>
                <w:szCs w:val="24"/>
              </w:rPr>
            </w:pPr>
            <w:r>
              <w:rPr>
                <w:rFonts w:hint="eastAsia"/>
                <w:color w:val="auto"/>
              </w:rPr>
              <w:t>-</w:t>
            </w:r>
          </w:p>
        </w:tc>
        <w:tc>
          <w:tcPr>
            <w:tcW w:w="838" w:type="pct"/>
          </w:tcPr>
          <w:p w:rsidR="005D16A0" w:rsidRDefault="00000000">
            <w:pPr>
              <w:snapToGrid w:val="0"/>
              <w:jc w:val="center"/>
              <w:rPr>
                <w:color w:val="auto"/>
                <w:kern w:val="2"/>
                <w:sz w:val="24"/>
                <w:szCs w:val="24"/>
              </w:rPr>
            </w:pPr>
            <w:r>
              <w:rPr>
                <w:rFonts w:hint="eastAsia"/>
                <w:color w:val="auto"/>
              </w:rPr>
              <w:t>-</w:t>
            </w:r>
          </w:p>
        </w:tc>
        <w:tc>
          <w:tcPr>
            <w:tcW w:w="838" w:type="pct"/>
          </w:tcPr>
          <w:p w:rsidR="005D16A0" w:rsidRDefault="00000000">
            <w:pPr>
              <w:snapToGrid w:val="0"/>
              <w:jc w:val="center"/>
              <w:rPr>
                <w:color w:val="auto"/>
                <w:kern w:val="2"/>
                <w:sz w:val="24"/>
                <w:szCs w:val="24"/>
              </w:rPr>
            </w:pPr>
            <w:r>
              <w:rPr>
                <w:rFonts w:hint="eastAsia"/>
                <w:color w:val="auto"/>
              </w:rPr>
              <w:t>-</w:t>
            </w:r>
          </w:p>
        </w:tc>
      </w:tr>
      <w:tr w:rsidR="005D16A0">
        <w:trPr>
          <w:trHeight w:hRule="exact" w:val="255"/>
          <w:jc w:val="center"/>
        </w:trPr>
        <w:tc>
          <w:tcPr>
            <w:tcW w:w="824" w:type="pct"/>
            <w:vMerge/>
          </w:tcPr>
          <w:p w:rsidR="005D16A0" w:rsidRDefault="005D16A0">
            <w:pPr>
              <w:snapToGrid w:val="0"/>
              <w:jc w:val="center"/>
              <w:rPr>
                <w:color w:val="auto"/>
                <w:kern w:val="2"/>
                <w:sz w:val="24"/>
                <w:szCs w:val="24"/>
              </w:rPr>
            </w:pPr>
          </w:p>
        </w:tc>
        <w:tc>
          <w:tcPr>
            <w:tcW w:w="824" w:type="pct"/>
            <w:vAlign w:val="center"/>
          </w:tcPr>
          <w:p w:rsidR="005D16A0" w:rsidRDefault="00000000">
            <w:pPr>
              <w:snapToGrid w:val="0"/>
              <w:jc w:val="center"/>
              <w:rPr>
                <w:color w:val="auto"/>
                <w:kern w:val="2"/>
                <w:sz w:val="24"/>
                <w:szCs w:val="24"/>
              </w:rPr>
            </w:pPr>
            <w:r>
              <w:rPr>
                <w:color w:val="auto"/>
                <w:kern w:val="2"/>
                <w:sz w:val="24"/>
                <w:szCs w:val="24"/>
              </w:rPr>
              <w:t>0.65</w:t>
            </w:r>
          </w:p>
        </w:tc>
        <w:tc>
          <w:tcPr>
            <w:tcW w:w="838" w:type="pct"/>
          </w:tcPr>
          <w:p w:rsidR="005D16A0" w:rsidRDefault="00000000">
            <w:pPr>
              <w:snapToGrid w:val="0"/>
              <w:jc w:val="center"/>
              <w:rPr>
                <w:color w:val="auto"/>
                <w:kern w:val="2"/>
                <w:sz w:val="24"/>
                <w:szCs w:val="24"/>
              </w:rPr>
            </w:pPr>
            <w:r>
              <w:rPr>
                <w:color w:val="auto"/>
                <w:kern w:val="2"/>
                <w:sz w:val="24"/>
                <w:szCs w:val="24"/>
              </w:rPr>
              <w:t>15.0*</w:t>
            </w:r>
          </w:p>
        </w:tc>
        <w:tc>
          <w:tcPr>
            <w:tcW w:w="838" w:type="pct"/>
          </w:tcPr>
          <w:p w:rsidR="005D16A0" w:rsidRDefault="00000000">
            <w:pPr>
              <w:snapToGrid w:val="0"/>
              <w:jc w:val="center"/>
              <w:rPr>
                <w:color w:val="auto"/>
                <w:kern w:val="2"/>
                <w:sz w:val="24"/>
                <w:szCs w:val="24"/>
              </w:rPr>
            </w:pPr>
            <w:r>
              <w:rPr>
                <w:rFonts w:hint="eastAsia"/>
                <w:color w:val="auto"/>
              </w:rPr>
              <w:t>-</w:t>
            </w:r>
          </w:p>
        </w:tc>
        <w:tc>
          <w:tcPr>
            <w:tcW w:w="838" w:type="pct"/>
          </w:tcPr>
          <w:p w:rsidR="005D16A0" w:rsidRDefault="00000000">
            <w:pPr>
              <w:snapToGrid w:val="0"/>
              <w:jc w:val="center"/>
              <w:rPr>
                <w:color w:val="auto"/>
                <w:kern w:val="2"/>
                <w:sz w:val="24"/>
                <w:szCs w:val="24"/>
              </w:rPr>
            </w:pPr>
            <w:r>
              <w:rPr>
                <w:rFonts w:hint="eastAsia"/>
                <w:color w:val="auto"/>
              </w:rPr>
              <w:t>-</w:t>
            </w:r>
          </w:p>
        </w:tc>
        <w:tc>
          <w:tcPr>
            <w:tcW w:w="838" w:type="pct"/>
          </w:tcPr>
          <w:p w:rsidR="005D16A0" w:rsidRDefault="00000000">
            <w:pPr>
              <w:snapToGrid w:val="0"/>
              <w:jc w:val="center"/>
              <w:rPr>
                <w:color w:val="auto"/>
                <w:kern w:val="2"/>
                <w:sz w:val="24"/>
                <w:szCs w:val="24"/>
              </w:rPr>
            </w:pPr>
            <w:r>
              <w:rPr>
                <w:rFonts w:hint="eastAsia"/>
                <w:color w:val="auto"/>
              </w:rPr>
              <w:t>-</w:t>
            </w:r>
          </w:p>
        </w:tc>
      </w:tr>
      <w:tr w:rsidR="005D16A0">
        <w:trPr>
          <w:trHeight w:hRule="exact" w:val="255"/>
          <w:jc w:val="center"/>
        </w:trPr>
        <w:tc>
          <w:tcPr>
            <w:tcW w:w="824" w:type="pct"/>
            <w:vMerge w:val="restart"/>
            <w:vAlign w:val="center"/>
          </w:tcPr>
          <w:p w:rsidR="005D16A0" w:rsidRDefault="00000000">
            <w:pPr>
              <w:snapToGrid w:val="0"/>
              <w:jc w:val="center"/>
              <w:rPr>
                <w:color w:val="auto"/>
                <w:kern w:val="2"/>
                <w:sz w:val="24"/>
                <w:szCs w:val="24"/>
              </w:rPr>
            </w:pPr>
            <w:r>
              <w:rPr>
                <w:color w:val="auto"/>
                <w:kern w:val="2"/>
                <w:sz w:val="24"/>
                <w:szCs w:val="24"/>
              </w:rPr>
              <w:t>35</w:t>
            </w:r>
          </w:p>
        </w:tc>
        <w:tc>
          <w:tcPr>
            <w:tcW w:w="824" w:type="pct"/>
            <w:vAlign w:val="center"/>
          </w:tcPr>
          <w:p w:rsidR="005D16A0" w:rsidRDefault="00000000">
            <w:pPr>
              <w:snapToGrid w:val="0"/>
              <w:jc w:val="center"/>
              <w:rPr>
                <w:color w:val="auto"/>
                <w:kern w:val="2"/>
                <w:sz w:val="24"/>
                <w:szCs w:val="24"/>
              </w:rPr>
            </w:pPr>
            <w:r>
              <w:rPr>
                <w:color w:val="auto"/>
                <w:kern w:val="2"/>
                <w:sz w:val="24"/>
                <w:szCs w:val="24"/>
              </w:rPr>
              <w:t>0.40</w:t>
            </w:r>
          </w:p>
        </w:tc>
        <w:tc>
          <w:tcPr>
            <w:tcW w:w="838" w:type="pct"/>
          </w:tcPr>
          <w:p w:rsidR="005D16A0" w:rsidRDefault="00000000">
            <w:pPr>
              <w:snapToGrid w:val="0"/>
              <w:jc w:val="center"/>
              <w:rPr>
                <w:color w:val="auto"/>
                <w:kern w:val="2"/>
                <w:sz w:val="24"/>
                <w:szCs w:val="24"/>
              </w:rPr>
            </w:pPr>
            <w:r>
              <w:rPr>
                <w:color w:val="auto"/>
                <w:kern w:val="2"/>
                <w:sz w:val="24"/>
                <w:szCs w:val="24"/>
              </w:rPr>
              <w:t>6.4</w:t>
            </w:r>
          </w:p>
        </w:tc>
        <w:tc>
          <w:tcPr>
            <w:tcW w:w="838" w:type="pct"/>
          </w:tcPr>
          <w:p w:rsidR="005D16A0" w:rsidRDefault="00000000">
            <w:pPr>
              <w:snapToGrid w:val="0"/>
              <w:jc w:val="center"/>
              <w:rPr>
                <w:color w:val="auto"/>
                <w:kern w:val="2"/>
                <w:sz w:val="24"/>
                <w:szCs w:val="24"/>
              </w:rPr>
            </w:pPr>
            <w:r>
              <w:rPr>
                <w:color w:val="auto"/>
                <w:kern w:val="2"/>
                <w:sz w:val="24"/>
                <w:szCs w:val="24"/>
              </w:rPr>
              <w:t>3.3</w:t>
            </w:r>
          </w:p>
        </w:tc>
        <w:tc>
          <w:tcPr>
            <w:tcW w:w="838" w:type="pct"/>
          </w:tcPr>
          <w:p w:rsidR="005D16A0" w:rsidRDefault="00000000">
            <w:pPr>
              <w:snapToGrid w:val="0"/>
              <w:jc w:val="center"/>
              <w:rPr>
                <w:color w:val="auto"/>
                <w:kern w:val="2"/>
                <w:sz w:val="24"/>
                <w:szCs w:val="24"/>
              </w:rPr>
            </w:pPr>
            <w:r>
              <w:rPr>
                <w:color w:val="auto"/>
                <w:kern w:val="2"/>
                <w:sz w:val="24"/>
                <w:szCs w:val="24"/>
              </w:rPr>
              <w:t>2.4</w:t>
            </w:r>
          </w:p>
        </w:tc>
        <w:tc>
          <w:tcPr>
            <w:tcW w:w="838" w:type="pct"/>
          </w:tcPr>
          <w:p w:rsidR="005D16A0" w:rsidRDefault="00000000">
            <w:pPr>
              <w:snapToGrid w:val="0"/>
              <w:jc w:val="center"/>
              <w:rPr>
                <w:color w:val="auto"/>
                <w:kern w:val="2"/>
                <w:sz w:val="24"/>
                <w:szCs w:val="24"/>
              </w:rPr>
            </w:pPr>
            <w:r>
              <w:rPr>
                <w:color w:val="auto"/>
                <w:kern w:val="2"/>
                <w:sz w:val="24"/>
                <w:szCs w:val="24"/>
              </w:rPr>
              <w:t>2.0</w:t>
            </w:r>
          </w:p>
        </w:tc>
      </w:tr>
      <w:tr w:rsidR="005D16A0">
        <w:trPr>
          <w:trHeight w:hRule="exact" w:val="255"/>
          <w:jc w:val="center"/>
        </w:trPr>
        <w:tc>
          <w:tcPr>
            <w:tcW w:w="824" w:type="pct"/>
            <w:vMerge/>
          </w:tcPr>
          <w:p w:rsidR="005D16A0" w:rsidRDefault="005D16A0">
            <w:pPr>
              <w:snapToGrid w:val="0"/>
              <w:jc w:val="center"/>
              <w:rPr>
                <w:color w:val="auto"/>
                <w:kern w:val="2"/>
                <w:sz w:val="24"/>
                <w:szCs w:val="24"/>
              </w:rPr>
            </w:pPr>
          </w:p>
        </w:tc>
        <w:tc>
          <w:tcPr>
            <w:tcW w:w="824" w:type="pct"/>
            <w:vAlign w:val="center"/>
          </w:tcPr>
          <w:p w:rsidR="005D16A0" w:rsidRDefault="00000000">
            <w:pPr>
              <w:snapToGrid w:val="0"/>
              <w:jc w:val="center"/>
              <w:rPr>
                <w:color w:val="auto"/>
                <w:kern w:val="2"/>
                <w:sz w:val="24"/>
                <w:szCs w:val="24"/>
              </w:rPr>
            </w:pPr>
            <w:r>
              <w:rPr>
                <w:color w:val="auto"/>
                <w:kern w:val="2"/>
                <w:sz w:val="24"/>
                <w:szCs w:val="24"/>
              </w:rPr>
              <w:t>0.45</w:t>
            </w:r>
          </w:p>
        </w:tc>
        <w:tc>
          <w:tcPr>
            <w:tcW w:w="838" w:type="pct"/>
          </w:tcPr>
          <w:p w:rsidR="005D16A0" w:rsidRDefault="00000000">
            <w:pPr>
              <w:snapToGrid w:val="0"/>
              <w:jc w:val="center"/>
              <w:rPr>
                <w:color w:val="auto"/>
                <w:kern w:val="2"/>
                <w:sz w:val="24"/>
                <w:szCs w:val="24"/>
              </w:rPr>
            </w:pPr>
            <w:r>
              <w:rPr>
                <w:color w:val="auto"/>
                <w:kern w:val="2"/>
                <w:sz w:val="24"/>
                <w:szCs w:val="24"/>
              </w:rPr>
              <w:t>8.5</w:t>
            </w:r>
          </w:p>
        </w:tc>
        <w:tc>
          <w:tcPr>
            <w:tcW w:w="838" w:type="pct"/>
          </w:tcPr>
          <w:p w:rsidR="005D16A0" w:rsidRDefault="00000000">
            <w:pPr>
              <w:snapToGrid w:val="0"/>
              <w:jc w:val="center"/>
              <w:rPr>
                <w:color w:val="auto"/>
                <w:kern w:val="2"/>
                <w:sz w:val="24"/>
                <w:szCs w:val="24"/>
              </w:rPr>
            </w:pPr>
            <w:r>
              <w:rPr>
                <w:color w:val="auto"/>
                <w:kern w:val="2"/>
                <w:sz w:val="24"/>
                <w:szCs w:val="24"/>
              </w:rPr>
              <w:t>4.4</w:t>
            </w:r>
          </w:p>
        </w:tc>
        <w:tc>
          <w:tcPr>
            <w:tcW w:w="838" w:type="pct"/>
          </w:tcPr>
          <w:p w:rsidR="005D16A0" w:rsidRDefault="00000000">
            <w:pPr>
              <w:snapToGrid w:val="0"/>
              <w:jc w:val="center"/>
              <w:rPr>
                <w:color w:val="auto"/>
                <w:kern w:val="2"/>
                <w:sz w:val="24"/>
                <w:szCs w:val="24"/>
              </w:rPr>
            </w:pPr>
            <w:r>
              <w:rPr>
                <w:color w:val="auto"/>
                <w:kern w:val="2"/>
                <w:sz w:val="24"/>
                <w:szCs w:val="24"/>
              </w:rPr>
              <w:t>3.2</w:t>
            </w:r>
          </w:p>
        </w:tc>
        <w:tc>
          <w:tcPr>
            <w:tcW w:w="838" w:type="pct"/>
          </w:tcPr>
          <w:p w:rsidR="005D16A0" w:rsidRDefault="00000000">
            <w:pPr>
              <w:snapToGrid w:val="0"/>
              <w:jc w:val="center"/>
              <w:rPr>
                <w:color w:val="auto"/>
                <w:kern w:val="2"/>
                <w:sz w:val="24"/>
                <w:szCs w:val="24"/>
              </w:rPr>
            </w:pPr>
            <w:r>
              <w:rPr>
                <w:color w:val="auto"/>
                <w:kern w:val="2"/>
                <w:sz w:val="24"/>
                <w:szCs w:val="24"/>
              </w:rPr>
              <w:t>2.6</w:t>
            </w:r>
          </w:p>
        </w:tc>
      </w:tr>
      <w:tr w:rsidR="005D16A0">
        <w:trPr>
          <w:trHeight w:hRule="exact" w:val="255"/>
          <w:jc w:val="center"/>
        </w:trPr>
        <w:tc>
          <w:tcPr>
            <w:tcW w:w="824" w:type="pct"/>
            <w:vMerge/>
          </w:tcPr>
          <w:p w:rsidR="005D16A0" w:rsidRDefault="005D16A0">
            <w:pPr>
              <w:snapToGrid w:val="0"/>
              <w:jc w:val="center"/>
              <w:rPr>
                <w:color w:val="auto"/>
                <w:kern w:val="2"/>
                <w:sz w:val="24"/>
                <w:szCs w:val="24"/>
              </w:rPr>
            </w:pPr>
          </w:p>
        </w:tc>
        <w:tc>
          <w:tcPr>
            <w:tcW w:w="824" w:type="pct"/>
            <w:vAlign w:val="center"/>
          </w:tcPr>
          <w:p w:rsidR="005D16A0" w:rsidRDefault="00000000">
            <w:pPr>
              <w:snapToGrid w:val="0"/>
              <w:jc w:val="center"/>
              <w:rPr>
                <w:color w:val="auto"/>
                <w:kern w:val="2"/>
                <w:sz w:val="24"/>
                <w:szCs w:val="24"/>
              </w:rPr>
            </w:pPr>
            <w:r>
              <w:rPr>
                <w:color w:val="auto"/>
                <w:kern w:val="2"/>
                <w:sz w:val="24"/>
                <w:szCs w:val="24"/>
              </w:rPr>
              <w:t>0.50</w:t>
            </w:r>
          </w:p>
        </w:tc>
        <w:tc>
          <w:tcPr>
            <w:tcW w:w="838" w:type="pct"/>
          </w:tcPr>
          <w:p w:rsidR="005D16A0" w:rsidRDefault="00000000">
            <w:pPr>
              <w:snapToGrid w:val="0"/>
              <w:jc w:val="center"/>
              <w:rPr>
                <w:color w:val="auto"/>
                <w:kern w:val="2"/>
                <w:sz w:val="24"/>
                <w:szCs w:val="24"/>
              </w:rPr>
            </w:pPr>
            <w:r>
              <w:rPr>
                <w:color w:val="auto"/>
                <w:kern w:val="2"/>
                <w:sz w:val="24"/>
                <w:szCs w:val="24"/>
              </w:rPr>
              <w:t>11.2</w:t>
            </w:r>
          </w:p>
        </w:tc>
        <w:tc>
          <w:tcPr>
            <w:tcW w:w="838" w:type="pct"/>
          </w:tcPr>
          <w:p w:rsidR="005D16A0" w:rsidRDefault="00000000">
            <w:pPr>
              <w:snapToGrid w:val="0"/>
              <w:jc w:val="center"/>
              <w:rPr>
                <w:color w:val="auto"/>
                <w:kern w:val="2"/>
                <w:sz w:val="24"/>
                <w:szCs w:val="24"/>
              </w:rPr>
            </w:pPr>
            <w:r>
              <w:rPr>
                <w:color w:val="auto"/>
                <w:kern w:val="2"/>
                <w:sz w:val="24"/>
                <w:szCs w:val="24"/>
              </w:rPr>
              <w:t>5.8</w:t>
            </w:r>
          </w:p>
        </w:tc>
        <w:tc>
          <w:tcPr>
            <w:tcW w:w="838" w:type="pct"/>
          </w:tcPr>
          <w:p w:rsidR="005D16A0" w:rsidRDefault="00000000">
            <w:pPr>
              <w:snapToGrid w:val="0"/>
              <w:jc w:val="center"/>
              <w:rPr>
                <w:color w:val="auto"/>
                <w:kern w:val="2"/>
                <w:sz w:val="24"/>
                <w:szCs w:val="24"/>
              </w:rPr>
            </w:pPr>
            <w:r>
              <w:rPr>
                <w:color w:val="auto"/>
                <w:kern w:val="2"/>
                <w:sz w:val="24"/>
                <w:szCs w:val="24"/>
              </w:rPr>
              <w:t>4.3</w:t>
            </w:r>
          </w:p>
        </w:tc>
        <w:tc>
          <w:tcPr>
            <w:tcW w:w="838" w:type="pct"/>
          </w:tcPr>
          <w:p w:rsidR="005D16A0" w:rsidRDefault="00000000">
            <w:pPr>
              <w:snapToGrid w:val="0"/>
              <w:jc w:val="center"/>
              <w:rPr>
                <w:color w:val="auto"/>
                <w:kern w:val="2"/>
                <w:sz w:val="24"/>
                <w:szCs w:val="24"/>
              </w:rPr>
            </w:pPr>
            <w:r>
              <w:rPr>
                <w:color w:val="auto"/>
                <w:kern w:val="2"/>
                <w:sz w:val="24"/>
                <w:szCs w:val="24"/>
              </w:rPr>
              <w:t>3.5</w:t>
            </w:r>
          </w:p>
        </w:tc>
      </w:tr>
      <w:tr w:rsidR="005D16A0">
        <w:trPr>
          <w:trHeight w:hRule="exact" w:val="255"/>
          <w:jc w:val="center"/>
        </w:trPr>
        <w:tc>
          <w:tcPr>
            <w:tcW w:w="824" w:type="pct"/>
            <w:vMerge/>
          </w:tcPr>
          <w:p w:rsidR="005D16A0" w:rsidRDefault="005D16A0">
            <w:pPr>
              <w:snapToGrid w:val="0"/>
              <w:jc w:val="center"/>
              <w:rPr>
                <w:color w:val="auto"/>
                <w:kern w:val="2"/>
                <w:sz w:val="24"/>
                <w:szCs w:val="24"/>
              </w:rPr>
            </w:pPr>
          </w:p>
        </w:tc>
        <w:tc>
          <w:tcPr>
            <w:tcW w:w="824" w:type="pct"/>
            <w:vAlign w:val="center"/>
          </w:tcPr>
          <w:p w:rsidR="005D16A0" w:rsidRDefault="00000000">
            <w:pPr>
              <w:snapToGrid w:val="0"/>
              <w:jc w:val="center"/>
              <w:rPr>
                <w:color w:val="auto"/>
                <w:kern w:val="2"/>
                <w:sz w:val="24"/>
                <w:szCs w:val="24"/>
              </w:rPr>
            </w:pPr>
            <w:r>
              <w:rPr>
                <w:color w:val="auto"/>
                <w:kern w:val="2"/>
                <w:sz w:val="24"/>
                <w:szCs w:val="24"/>
              </w:rPr>
              <w:t>0.55</w:t>
            </w:r>
          </w:p>
        </w:tc>
        <w:tc>
          <w:tcPr>
            <w:tcW w:w="838" w:type="pct"/>
          </w:tcPr>
          <w:p w:rsidR="005D16A0" w:rsidRDefault="00000000">
            <w:pPr>
              <w:snapToGrid w:val="0"/>
              <w:jc w:val="center"/>
              <w:rPr>
                <w:color w:val="auto"/>
                <w:kern w:val="2"/>
                <w:sz w:val="24"/>
                <w:szCs w:val="24"/>
              </w:rPr>
            </w:pPr>
            <w:r>
              <w:rPr>
                <w:color w:val="auto"/>
                <w:kern w:val="2"/>
                <w:sz w:val="24"/>
                <w:szCs w:val="24"/>
              </w:rPr>
              <w:t>14.8</w:t>
            </w:r>
          </w:p>
        </w:tc>
        <w:tc>
          <w:tcPr>
            <w:tcW w:w="838" w:type="pct"/>
          </w:tcPr>
          <w:p w:rsidR="005D16A0" w:rsidRDefault="00000000">
            <w:pPr>
              <w:snapToGrid w:val="0"/>
              <w:jc w:val="center"/>
              <w:rPr>
                <w:color w:val="auto"/>
                <w:kern w:val="2"/>
                <w:sz w:val="24"/>
                <w:szCs w:val="24"/>
              </w:rPr>
            </w:pPr>
            <w:r>
              <w:rPr>
                <w:color w:val="auto"/>
                <w:kern w:val="2"/>
                <w:sz w:val="24"/>
                <w:szCs w:val="24"/>
              </w:rPr>
              <w:t>7.6</w:t>
            </w:r>
          </w:p>
        </w:tc>
        <w:tc>
          <w:tcPr>
            <w:tcW w:w="838" w:type="pct"/>
          </w:tcPr>
          <w:p w:rsidR="005D16A0" w:rsidRDefault="00000000">
            <w:pPr>
              <w:snapToGrid w:val="0"/>
              <w:jc w:val="center"/>
              <w:rPr>
                <w:color w:val="auto"/>
                <w:kern w:val="2"/>
                <w:sz w:val="24"/>
                <w:szCs w:val="24"/>
              </w:rPr>
            </w:pPr>
            <w:r>
              <w:rPr>
                <w:color w:val="auto"/>
                <w:kern w:val="2"/>
                <w:sz w:val="24"/>
                <w:szCs w:val="24"/>
              </w:rPr>
              <w:t>5.6</w:t>
            </w:r>
          </w:p>
        </w:tc>
        <w:tc>
          <w:tcPr>
            <w:tcW w:w="838" w:type="pct"/>
          </w:tcPr>
          <w:p w:rsidR="005D16A0" w:rsidRDefault="00000000">
            <w:pPr>
              <w:snapToGrid w:val="0"/>
              <w:jc w:val="center"/>
              <w:rPr>
                <w:color w:val="auto"/>
                <w:kern w:val="2"/>
                <w:sz w:val="24"/>
                <w:szCs w:val="24"/>
              </w:rPr>
            </w:pPr>
            <w:r>
              <w:rPr>
                <w:color w:val="auto"/>
                <w:kern w:val="2"/>
                <w:sz w:val="24"/>
                <w:szCs w:val="24"/>
              </w:rPr>
              <w:t>4.6</w:t>
            </w:r>
          </w:p>
        </w:tc>
      </w:tr>
      <w:tr w:rsidR="005D16A0">
        <w:trPr>
          <w:trHeight w:hRule="exact" w:val="255"/>
          <w:jc w:val="center"/>
        </w:trPr>
        <w:tc>
          <w:tcPr>
            <w:tcW w:w="824" w:type="pct"/>
            <w:vMerge/>
          </w:tcPr>
          <w:p w:rsidR="005D16A0" w:rsidRDefault="005D16A0">
            <w:pPr>
              <w:snapToGrid w:val="0"/>
              <w:jc w:val="center"/>
              <w:rPr>
                <w:color w:val="auto"/>
                <w:kern w:val="2"/>
                <w:sz w:val="24"/>
                <w:szCs w:val="24"/>
              </w:rPr>
            </w:pPr>
          </w:p>
        </w:tc>
        <w:tc>
          <w:tcPr>
            <w:tcW w:w="824" w:type="pct"/>
            <w:vAlign w:val="center"/>
          </w:tcPr>
          <w:p w:rsidR="005D16A0" w:rsidRDefault="00000000">
            <w:pPr>
              <w:snapToGrid w:val="0"/>
              <w:jc w:val="center"/>
              <w:rPr>
                <w:color w:val="auto"/>
                <w:kern w:val="2"/>
                <w:sz w:val="24"/>
                <w:szCs w:val="24"/>
              </w:rPr>
            </w:pPr>
            <w:r>
              <w:rPr>
                <w:color w:val="auto"/>
                <w:kern w:val="2"/>
                <w:sz w:val="24"/>
                <w:szCs w:val="24"/>
              </w:rPr>
              <w:t>0.60</w:t>
            </w:r>
          </w:p>
        </w:tc>
        <w:tc>
          <w:tcPr>
            <w:tcW w:w="838" w:type="pct"/>
          </w:tcPr>
          <w:p w:rsidR="005D16A0" w:rsidRDefault="00000000">
            <w:pPr>
              <w:snapToGrid w:val="0"/>
              <w:jc w:val="center"/>
              <w:rPr>
                <w:color w:val="auto"/>
                <w:kern w:val="2"/>
                <w:sz w:val="24"/>
                <w:szCs w:val="24"/>
              </w:rPr>
            </w:pPr>
            <w:r>
              <w:rPr>
                <w:color w:val="auto"/>
                <w:kern w:val="2"/>
                <w:sz w:val="24"/>
                <w:szCs w:val="24"/>
              </w:rPr>
              <w:t>15.0*</w:t>
            </w:r>
          </w:p>
        </w:tc>
        <w:tc>
          <w:tcPr>
            <w:tcW w:w="838" w:type="pct"/>
          </w:tcPr>
          <w:p w:rsidR="005D16A0" w:rsidRDefault="00000000">
            <w:pPr>
              <w:snapToGrid w:val="0"/>
              <w:jc w:val="center"/>
              <w:rPr>
                <w:color w:val="auto"/>
                <w:kern w:val="2"/>
                <w:sz w:val="24"/>
                <w:szCs w:val="24"/>
              </w:rPr>
            </w:pPr>
            <w:r>
              <w:rPr>
                <w:color w:val="auto"/>
                <w:kern w:val="2"/>
                <w:sz w:val="24"/>
                <w:szCs w:val="24"/>
              </w:rPr>
              <w:t>10.1</w:t>
            </w:r>
          </w:p>
        </w:tc>
        <w:tc>
          <w:tcPr>
            <w:tcW w:w="838" w:type="pct"/>
          </w:tcPr>
          <w:p w:rsidR="005D16A0" w:rsidRDefault="00000000">
            <w:pPr>
              <w:snapToGrid w:val="0"/>
              <w:jc w:val="center"/>
              <w:rPr>
                <w:color w:val="auto"/>
                <w:kern w:val="2"/>
                <w:sz w:val="24"/>
                <w:szCs w:val="24"/>
              </w:rPr>
            </w:pPr>
            <w:r>
              <w:rPr>
                <w:color w:val="auto"/>
                <w:kern w:val="2"/>
                <w:sz w:val="24"/>
                <w:szCs w:val="24"/>
              </w:rPr>
              <w:t>7.4</w:t>
            </w:r>
          </w:p>
        </w:tc>
        <w:tc>
          <w:tcPr>
            <w:tcW w:w="838" w:type="pct"/>
          </w:tcPr>
          <w:p w:rsidR="005D16A0" w:rsidRDefault="00000000">
            <w:pPr>
              <w:snapToGrid w:val="0"/>
              <w:jc w:val="center"/>
              <w:rPr>
                <w:color w:val="auto"/>
                <w:kern w:val="2"/>
                <w:sz w:val="24"/>
                <w:szCs w:val="24"/>
              </w:rPr>
            </w:pPr>
            <w:r>
              <w:rPr>
                <w:color w:val="auto"/>
                <w:kern w:val="2"/>
                <w:sz w:val="24"/>
                <w:szCs w:val="24"/>
              </w:rPr>
              <w:t>6.0</w:t>
            </w:r>
          </w:p>
        </w:tc>
      </w:tr>
      <w:tr w:rsidR="005D16A0">
        <w:trPr>
          <w:trHeight w:hRule="exact" w:val="255"/>
          <w:jc w:val="center"/>
        </w:trPr>
        <w:tc>
          <w:tcPr>
            <w:tcW w:w="824" w:type="pct"/>
            <w:vMerge/>
          </w:tcPr>
          <w:p w:rsidR="005D16A0" w:rsidRDefault="005D16A0">
            <w:pPr>
              <w:snapToGrid w:val="0"/>
              <w:jc w:val="center"/>
              <w:rPr>
                <w:color w:val="auto"/>
                <w:kern w:val="2"/>
                <w:sz w:val="24"/>
                <w:szCs w:val="24"/>
              </w:rPr>
            </w:pPr>
          </w:p>
        </w:tc>
        <w:tc>
          <w:tcPr>
            <w:tcW w:w="824" w:type="pct"/>
            <w:vAlign w:val="center"/>
          </w:tcPr>
          <w:p w:rsidR="005D16A0" w:rsidRDefault="00000000">
            <w:pPr>
              <w:snapToGrid w:val="0"/>
              <w:jc w:val="center"/>
              <w:rPr>
                <w:color w:val="auto"/>
                <w:kern w:val="2"/>
                <w:sz w:val="24"/>
                <w:szCs w:val="24"/>
              </w:rPr>
            </w:pPr>
            <w:r>
              <w:rPr>
                <w:color w:val="auto"/>
                <w:kern w:val="2"/>
                <w:sz w:val="24"/>
                <w:szCs w:val="24"/>
              </w:rPr>
              <w:t>0.65</w:t>
            </w:r>
          </w:p>
        </w:tc>
        <w:tc>
          <w:tcPr>
            <w:tcW w:w="838" w:type="pct"/>
          </w:tcPr>
          <w:p w:rsidR="005D16A0" w:rsidRDefault="00000000">
            <w:pPr>
              <w:snapToGrid w:val="0"/>
              <w:jc w:val="center"/>
              <w:rPr>
                <w:color w:val="auto"/>
                <w:kern w:val="2"/>
                <w:sz w:val="24"/>
                <w:szCs w:val="24"/>
              </w:rPr>
            </w:pPr>
            <w:r>
              <w:rPr>
                <w:color w:val="auto"/>
                <w:kern w:val="2"/>
                <w:sz w:val="24"/>
                <w:szCs w:val="24"/>
              </w:rPr>
              <w:t>15.0*</w:t>
            </w:r>
          </w:p>
        </w:tc>
        <w:tc>
          <w:tcPr>
            <w:tcW w:w="838" w:type="pct"/>
          </w:tcPr>
          <w:p w:rsidR="005D16A0" w:rsidRDefault="00000000">
            <w:pPr>
              <w:snapToGrid w:val="0"/>
              <w:jc w:val="center"/>
              <w:rPr>
                <w:color w:val="auto"/>
                <w:kern w:val="2"/>
                <w:sz w:val="24"/>
                <w:szCs w:val="24"/>
              </w:rPr>
            </w:pPr>
            <w:r>
              <w:rPr>
                <w:color w:val="auto"/>
                <w:kern w:val="2"/>
                <w:sz w:val="24"/>
                <w:szCs w:val="24"/>
              </w:rPr>
              <w:t>13.3</w:t>
            </w:r>
          </w:p>
        </w:tc>
        <w:tc>
          <w:tcPr>
            <w:tcW w:w="838" w:type="pct"/>
          </w:tcPr>
          <w:p w:rsidR="005D16A0" w:rsidRDefault="00000000">
            <w:pPr>
              <w:snapToGrid w:val="0"/>
              <w:jc w:val="center"/>
              <w:rPr>
                <w:color w:val="auto"/>
                <w:kern w:val="2"/>
                <w:sz w:val="24"/>
                <w:szCs w:val="24"/>
              </w:rPr>
            </w:pPr>
            <w:r>
              <w:rPr>
                <w:color w:val="auto"/>
                <w:kern w:val="2"/>
                <w:sz w:val="24"/>
                <w:szCs w:val="24"/>
              </w:rPr>
              <w:t>9.8</w:t>
            </w:r>
          </w:p>
        </w:tc>
        <w:tc>
          <w:tcPr>
            <w:tcW w:w="838" w:type="pct"/>
          </w:tcPr>
          <w:p w:rsidR="005D16A0" w:rsidRDefault="00000000">
            <w:pPr>
              <w:snapToGrid w:val="0"/>
              <w:jc w:val="center"/>
              <w:rPr>
                <w:color w:val="auto"/>
                <w:kern w:val="2"/>
                <w:sz w:val="24"/>
                <w:szCs w:val="24"/>
              </w:rPr>
            </w:pPr>
            <w:r>
              <w:rPr>
                <w:color w:val="auto"/>
                <w:kern w:val="2"/>
                <w:sz w:val="24"/>
                <w:szCs w:val="24"/>
              </w:rPr>
              <w:t>8.0</w:t>
            </w:r>
          </w:p>
        </w:tc>
      </w:tr>
      <w:tr w:rsidR="005D16A0">
        <w:trPr>
          <w:trHeight w:hRule="exact" w:val="255"/>
          <w:jc w:val="center"/>
        </w:trPr>
        <w:tc>
          <w:tcPr>
            <w:tcW w:w="824" w:type="pct"/>
            <w:vMerge w:val="restart"/>
            <w:vAlign w:val="center"/>
          </w:tcPr>
          <w:p w:rsidR="005D16A0" w:rsidRDefault="00000000">
            <w:pPr>
              <w:snapToGrid w:val="0"/>
              <w:jc w:val="center"/>
              <w:rPr>
                <w:color w:val="auto"/>
                <w:kern w:val="2"/>
                <w:sz w:val="24"/>
                <w:szCs w:val="24"/>
              </w:rPr>
            </w:pPr>
            <w:r>
              <w:rPr>
                <w:color w:val="auto"/>
                <w:kern w:val="2"/>
                <w:sz w:val="24"/>
                <w:szCs w:val="24"/>
              </w:rPr>
              <w:t>40</w:t>
            </w:r>
          </w:p>
        </w:tc>
        <w:tc>
          <w:tcPr>
            <w:tcW w:w="824" w:type="pct"/>
            <w:vAlign w:val="center"/>
          </w:tcPr>
          <w:p w:rsidR="005D16A0" w:rsidRDefault="00000000">
            <w:pPr>
              <w:snapToGrid w:val="0"/>
              <w:jc w:val="center"/>
              <w:rPr>
                <w:color w:val="auto"/>
                <w:kern w:val="2"/>
                <w:sz w:val="24"/>
                <w:szCs w:val="24"/>
              </w:rPr>
            </w:pPr>
            <w:r>
              <w:rPr>
                <w:color w:val="auto"/>
                <w:kern w:val="2"/>
                <w:sz w:val="24"/>
                <w:szCs w:val="24"/>
              </w:rPr>
              <w:t>0.40</w:t>
            </w:r>
          </w:p>
        </w:tc>
        <w:tc>
          <w:tcPr>
            <w:tcW w:w="838" w:type="pct"/>
          </w:tcPr>
          <w:p w:rsidR="005D16A0" w:rsidRDefault="00000000">
            <w:pPr>
              <w:snapToGrid w:val="0"/>
              <w:jc w:val="center"/>
              <w:rPr>
                <w:color w:val="auto"/>
                <w:kern w:val="2"/>
                <w:sz w:val="24"/>
                <w:szCs w:val="24"/>
              </w:rPr>
            </w:pPr>
            <w:r>
              <w:rPr>
                <w:color w:val="auto"/>
                <w:kern w:val="2"/>
                <w:sz w:val="24"/>
                <w:szCs w:val="24"/>
              </w:rPr>
              <w:t>8.4</w:t>
            </w:r>
          </w:p>
        </w:tc>
        <w:tc>
          <w:tcPr>
            <w:tcW w:w="838" w:type="pct"/>
          </w:tcPr>
          <w:p w:rsidR="005D16A0" w:rsidRDefault="00000000">
            <w:pPr>
              <w:snapToGrid w:val="0"/>
              <w:jc w:val="center"/>
              <w:rPr>
                <w:color w:val="auto"/>
                <w:kern w:val="2"/>
                <w:sz w:val="24"/>
                <w:szCs w:val="24"/>
              </w:rPr>
            </w:pPr>
            <w:r>
              <w:rPr>
                <w:color w:val="auto"/>
                <w:kern w:val="2"/>
                <w:sz w:val="24"/>
                <w:szCs w:val="24"/>
              </w:rPr>
              <w:t>4.3</w:t>
            </w:r>
          </w:p>
        </w:tc>
        <w:tc>
          <w:tcPr>
            <w:tcW w:w="838" w:type="pct"/>
          </w:tcPr>
          <w:p w:rsidR="005D16A0" w:rsidRDefault="00000000">
            <w:pPr>
              <w:snapToGrid w:val="0"/>
              <w:jc w:val="center"/>
              <w:rPr>
                <w:color w:val="auto"/>
                <w:kern w:val="2"/>
                <w:sz w:val="24"/>
                <w:szCs w:val="24"/>
              </w:rPr>
            </w:pPr>
            <w:r>
              <w:rPr>
                <w:color w:val="auto"/>
                <w:kern w:val="2"/>
                <w:sz w:val="24"/>
                <w:szCs w:val="24"/>
              </w:rPr>
              <w:t>3.2</w:t>
            </w:r>
          </w:p>
        </w:tc>
        <w:tc>
          <w:tcPr>
            <w:tcW w:w="838" w:type="pct"/>
          </w:tcPr>
          <w:p w:rsidR="005D16A0" w:rsidRDefault="00000000">
            <w:pPr>
              <w:snapToGrid w:val="0"/>
              <w:jc w:val="center"/>
              <w:rPr>
                <w:color w:val="auto"/>
                <w:kern w:val="2"/>
                <w:sz w:val="24"/>
                <w:szCs w:val="24"/>
              </w:rPr>
            </w:pPr>
            <w:r>
              <w:rPr>
                <w:color w:val="auto"/>
                <w:kern w:val="2"/>
                <w:sz w:val="24"/>
                <w:szCs w:val="24"/>
              </w:rPr>
              <w:t>2.6</w:t>
            </w:r>
          </w:p>
        </w:tc>
      </w:tr>
      <w:tr w:rsidR="005D16A0">
        <w:trPr>
          <w:trHeight w:hRule="exact" w:val="255"/>
          <w:jc w:val="center"/>
        </w:trPr>
        <w:tc>
          <w:tcPr>
            <w:tcW w:w="824" w:type="pct"/>
            <w:vMerge/>
          </w:tcPr>
          <w:p w:rsidR="005D16A0" w:rsidRDefault="005D16A0">
            <w:pPr>
              <w:snapToGrid w:val="0"/>
              <w:jc w:val="center"/>
              <w:rPr>
                <w:color w:val="auto"/>
                <w:kern w:val="2"/>
                <w:sz w:val="24"/>
                <w:szCs w:val="24"/>
              </w:rPr>
            </w:pPr>
          </w:p>
        </w:tc>
        <w:tc>
          <w:tcPr>
            <w:tcW w:w="824" w:type="pct"/>
            <w:vAlign w:val="center"/>
          </w:tcPr>
          <w:p w:rsidR="005D16A0" w:rsidRDefault="00000000">
            <w:pPr>
              <w:snapToGrid w:val="0"/>
              <w:jc w:val="center"/>
              <w:rPr>
                <w:color w:val="auto"/>
                <w:kern w:val="2"/>
                <w:sz w:val="24"/>
                <w:szCs w:val="24"/>
              </w:rPr>
            </w:pPr>
            <w:r>
              <w:rPr>
                <w:color w:val="auto"/>
                <w:kern w:val="2"/>
                <w:sz w:val="24"/>
                <w:szCs w:val="24"/>
              </w:rPr>
              <w:t>0.45</w:t>
            </w:r>
          </w:p>
        </w:tc>
        <w:tc>
          <w:tcPr>
            <w:tcW w:w="838" w:type="pct"/>
          </w:tcPr>
          <w:p w:rsidR="005D16A0" w:rsidRDefault="00000000">
            <w:pPr>
              <w:snapToGrid w:val="0"/>
              <w:jc w:val="center"/>
              <w:rPr>
                <w:color w:val="auto"/>
                <w:kern w:val="2"/>
                <w:sz w:val="24"/>
                <w:szCs w:val="24"/>
              </w:rPr>
            </w:pPr>
            <w:r>
              <w:rPr>
                <w:color w:val="auto"/>
                <w:kern w:val="2"/>
                <w:sz w:val="24"/>
                <w:szCs w:val="24"/>
              </w:rPr>
              <w:t>11.1</w:t>
            </w:r>
          </w:p>
        </w:tc>
        <w:tc>
          <w:tcPr>
            <w:tcW w:w="838" w:type="pct"/>
          </w:tcPr>
          <w:p w:rsidR="005D16A0" w:rsidRDefault="00000000">
            <w:pPr>
              <w:snapToGrid w:val="0"/>
              <w:jc w:val="center"/>
              <w:rPr>
                <w:color w:val="auto"/>
                <w:kern w:val="2"/>
                <w:sz w:val="24"/>
                <w:szCs w:val="24"/>
              </w:rPr>
            </w:pPr>
            <w:r>
              <w:rPr>
                <w:color w:val="auto"/>
                <w:kern w:val="2"/>
                <w:sz w:val="24"/>
                <w:szCs w:val="24"/>
              </w:rPr>
              <w:t>5.7</w:t>
            </w:r>
          </w:p>
        </w:tc>
        <w:tc>
          <w:tcPr>
            <w:tcW w:w="838" w:type="pct"/>
          </w:tcPr>
          <w:p w:rsidR="005D16A0" w:rsidRDefault="00000000">
            <w:pPr>
              <w:snapToGrid w:val="0"/>
              <w:jc w:val="center"/>
              <w:rPr>
                <w:color w:val="auto"/>
                <w:kern w:val="2"/>
                <w:sz w:val="24"/>
                <w:szCs w:val="24"/>
              </w:rPr>
            </w:pPr>
            <w:r>
              <w:rPr>
                <w:color w:val="auto"/>
                <w:kern w:val="2"/>
                <w:sz w:val="24"/>
                <w:szCs w:val="24"/>
              </w:rPr>
              <w:t>4.2</w:t>
            </w:r>
          </w:p>
        </w:tc>
        <w:tc>
          <w:tcPr>
            <w:tcW w:w="838" w:type="pct"/>
          </w:tcPr>
          <w:p w:rsidR="005D16A0" w:rsidRDefault="00000000">
            <w:pPr>
              <w:snapToGrid w:val="0"/>
              <w:jc w:val="center"/>
              <w:rPr>
                <w:color w:val="auto"/>
                <w:kern w:val="2"/>
                <w:sz w:val="24"/>
                <w:szCs w:val="24"/>
              </w:rPr>
            </w:pPr>
            <w:r>
              <w:rPr>
                <w:color w:val="auto"/>
                <w:kern w:val="2"/>
                <w:sz w:val="24"/>
                <w:szCs w:val="24"/>
              </w:rPr>
              <w:t>3.4</w:t>
            </w:r>
          </w:p>
        </w:tc>
      </w:tr>
      <w:tr w:rsidR="005D16A0">
        <w:trPr>
          <w:trHeight w:hRule="exact" w:val="255"/>
          <w:jc w:val="center"/>
        </w:trPr>
        <w:tc>
          <w:tcPr>
            <w:tcW w:w="824" w:type="pct"/>
            <w:vMerge/>
          </w:tcPr>
          <w:p w:rsidR="005D16A0" w:rsidRDefault="005D16A0">
            <w:pPr>
              <w:snapToGrid w:val="0"/>
              <w:jc w:val="center"/>
              <w:rPr>
                <w:color w:val="auto"/>
                <w:kern w:val="2"/>
                <w:sz w:val="24"/>
                <w:szCs w:val="24"/>
              </w:rPr>
            </w:pPr>
          </w:p>
        </w:tc>
        <w:tc>
          <w:tcPr>
            <w:tcW w:w="824" w:type="pct"/>
            <w:vAlign w:val="center"/>
          </w:tcPr>
          <w:p w:rsidR="005D16A0" w:rsidRDefault="00000000">
            <w:pPr>
              <w:snapToGrid w:val="0"/>
              <w:jc w:val="center"/>
              <w:rPr>
                <w:color w:val="auto"/>
                <w:kern w:val="2"/>
                <w:sz w:val="24"/>
                <w:szCs w:val="24"/>
              </w:rPr>
            </w:pPr>
            <w:r>
              <w:rPr>
                <w:color w:val="auto"/>
                <w:kern w:val="2"/>
                <w:sz w:val="24"/>
                <w:szCs w:val="24"/>
              </w:rPr>
              <w:t>0.50</w:t>
            </w:r>
          </w:p>
        </w:tc>
        <w:tc>
          <w:tcPr>
            <w:tcW w:w="838" w:type="pct"/>
          </w:tcPr>
          <w:p w:rsidR="005D16A0" w:rsidRDefault="00000000">
            <w:pPr>
              <w:snapToGrid w:val="0"/>
              <w:jc w:val="center"/>
              <w:rPr>
                <w:color w:val="auto"/>
                <w:kern w:val="2"/>
                <w:sz w:val="24"/>
                <w:szCs w:val="24"/>
              </w:rPr>
            </w:pPr>
            <w:r>
              <w:rPr>
                <w:color w:val="auto"/>
                <w:kern w:val="2"/>
                <w:sz w:val="24"/>
                <w:szCs w:val="24"/>
              </w:rPr>
              <w:t>14.6</w:t>
            </w:r>
          </w:p>
        </w:tc>
        <w:tc>
          <w:tcPr>
            <w:tcW w:w="838" w:type="pct"/>
          </w:tcPr>
          <w:p w:rsidR="005D16A0" w:rsidRDefault="00000000">
            <w:pPr>
              <w:snapToGrid w:val="0"/>
              <w:jc w:val="center"/>
              <w:rPr>
                <w:color w:val="auto"/>
                <w:kern w:val="2"/>
                <w:sz w:val="24"/>
                <w:szCs w:val="24"/>
              </w:rPr>
            </w:pPr>
            <w:r>
              <w:rPr>
                <w:color w:val="auto"/>
                <w:kern w:val="2"/>
                <w:sz w:val="24"/>
                <w:szCs w:val="24"/>
              </w:rPr>
              <w:t>7.5</w:t>
            </w:r>
          </w:p>
        </w:tc>
        <w:tc>
          <w:tcPr>
            <w:tcW w:w="838" w:type="pct"/>
          </w:tcPr>
          <w:p w:rsidR="005D16A0" w:rsidRDefault="00000000">
            <w:pPr>
              <w:snapToGrid w:val="0"/>
              <w:jc w:val="center"/>
              <w:rPr>
                <w:color w:val="auto"/>
                <w:kern w:val="2"/>
                <w:sz w:val="24"/>
                <w:szCs w:val="24"/>
              </w:rPr>
            </w:pPr>
            <w:r>
              <w:rPr>
                <w:color w:val="auto"/>
                <w:kern w:val="2"/>
                <w:sz w:val="24"/>
                <w:szCs w:val="24"/>
              </w:rPr>
              <w:t>5.6</w:t>
            </w:r>
          </w:p>
        </w:tc>
        <w:tc>
          <w:tcPr>
            <w:tcW w:w="838" w:type="pct"/>
          </w:tcPr>
          <w:p w:rsidR="005D16A0" w:rsidRDefault="00000000">
            <w:pPr>
              <w:snapToGrid w:val="0"/>
              <w:jc w:val="center"/>
              <w:rPr>
                <w:color w:val="auto"/>
                <w:kern w:val="2"/>
                <w:sz w:val="24"/>
                <w:szCs w:val="24"/>
              </w:rPr>
            </w:pPr>
            <w:r>
              <w:rPr>
                <w:color w:val="auto"/>
                <w:kern w:val="2"/>
                <w:sz w:val="24"/>
                <w:szCs w:val="24"/>
              </w:rPr>
              <w:t>4.5</w:t>
            </w:r>
          </w:p>
        </w:tc>
      </w:tr>
      <w:tr w:rsidR="005D16A0">
        <w:trPr>
          <w:trHeight w:hRule="exact" w:val="255"/>
          <w:jc w:val="center"/>
        </w:trPr>
        <w:tc>
          <w:tcPr>
            <w:tcW w:w="824" w:type="pct"/>
            <w:vMerge/>
          </w:tcPr>
          <w:p w:rsidR="005D16A0" w:rsidRDefault="005D16A0">
            <w:pPr>
              <w:snapToGrid w:val="0"/>
              <w:jc w:val="center"/>
              <w:rPr>
                <w:color w:val="auto"/>
                <w:kern w:val="2"/>
                <w:sz w:val="24"/>
                <w:szCs w:val="24"/>
              </w:rPr>
            </w:pPr>
          </w:p>
        </w:tc>
        <w:tc>
          <w:tcPr>
            <w:tcW w:w="824" w:type="pct"/>
            <w:vAlign w:val="center"/>
          </w:tcPr>
          <w:p w:rsidR="005D16A0" w:rsidRDefault="00000000">
            <w:pPr>
              <w:snapToGrid w:val="0"/>
              <w:jc w:val="center"/>
              <w:rPr>
                <w:color w:val="auto"/>
                <w:kern w:val="2"/>
                <w:sz w:val="24"/>
                <w:szCs w:val="24"/>
              </w:rPr>
            </w:pPr>
            <w:r>
              <w:rPr>
                <w:color w:val="auto"/>
                <w:kern w:val="2"/>
                <w:sz w:val="24"/>
                <w:szCs w:val="24"/>
              </w:rPr>
              <w:t>0.55</w:t>
            </w:r>
          </w:p>
        </w:tc>
        <w:tc>
          <w:tcPr>
            <w:tcW w:w="838" w:type="pct"/>
          </w:tcPr>
          <w:p w:rsidR="005D16A0" w:rsidRDefault="00000000">
            <w:pPr>
              <w:snapToGrid w:val="0"/>
              <w:jc w:val="center"/>
              <w:rPr>
                <w:color w:val="auto"/>
                <w:kern w:val="2"/>
                <w:sz w:val="24"/>
                <w:szCs w:val="24"/>
              </w:rPr>
            </w:pPr>
            <w:r>
              <w:rPr>
                <w:color w:val="auto"/>
                <w:kern w:val="2"/>
                <w:sz w:val="24"/>
                <w:szCs w:val="24"/>
              </w:rPr>
              <w:t>15.0*</w:t>
            </w:r>
          </w:p>
        </w:tc>
        <w:tc>
          <w:tcPr>
            <w:tcW w:w="838" w:type="pct"/>
          </w:tcPr>
          <w:p w:rsidR="005D16A0" w:rsidRDefault="00000000">
            <w:pPr>
              <w:snapToGrid w:val="0"/>
              <w:jc w:val="center"/>
              <w:rPr>
                <w:color w:val="auto"/>
                <w:kern w:val="2"/>
                <w:sz w:val="24"/>
                <w:szCs w:val="24"/>
              </w:rPr>
            </w:pPr>
            <w:r>
              <w:rPr>
                <w:color w:val="auto"/>
                <w:kern w:val="2"/>
                <w:sz w:val="24"/>
                <w:szCs w:val="24"/>
              </w:rPr>
              <w:t>10.0</w:t>
            </w:r>
          </w:p>
        </w:tc>
        <w:tc>
          <w:tcPr>
            <w:tcW w:w="838" w:type="pct"/>
          </w:tcPr>
          <w:p w:rsidR="005D16A0" w:rsidRDefault="00000000">
            <w:pPr>
              <w:snapToGrid w:val="0"/>
              <w:jc w:val="center"/>
              <w:rPr>
                <w:color w:val="auto"/>
                <w:kern w:val="2"/>
                <w:sz w:val="24"/>
                <w:szCs w:val="24"/>
              </w:rPr>
            </w:pPr>
            <w:r>
              <w:rPr>
                <w:color w:val="auto"/>
                <w:kern w:val="2"/>
                <w:sz w:val="24"/>
                <w:szCs w:val="24"/>
              </w:rPr>
              <w:t>7.3</w:t>
            </w:r>
          </w:p>
        </w:tc>
        <w:tc>
          <w:tcPr>
            <w:tcW w:w="838" w:type="pct"/>
          </w:tcPr>
          <w:p w:rsidR="005D16A0" w:rsidRDefault="00000000">
            <w:pPr>
              <w:snapToGrid w:val="0"/>
              <w:jc w:val="center"/>
              <w:rPr>
                <w:color w:val="auto"/>
                <w:kern w:val="2"/>
                <w:sz w:val="24"/>
                <w:szCs w:val="24"/>
              </w:rPr>
            </w:pPr>
            <w:r>
              <w:rPr>
                <w:color w:val="auto"/>
                <w:kern w:val="2"/>
                <w:sz w:val="24"/>
                <w:szCs w:val="24"/>
              </w:rPr>
              <w:t>6.0</w:t>
            </w:r>
          </w:p>
        </w:tc>
      </w:tr>
      <w:tr w:rsidR="005D16A0">
        <w:trPr>
          <w:trHeight w:hRule="exact" w:val="255"/>
          <w:jc w:val="center"/>
        </w:trPr>
        <w:tc>
          <w:tcPr>
            <w:tcW w:w="824" w:type="pct"/>
            <w:vMerge/>
          </w:tcPr>
          <w:p w:rsidR="005D16A0" w:rsidRDefault="005D16A0">
            <w:pPr>
              <w:snapToGrid w:val="0"/>
              <w:jc w:val="center"/>
              <w:rPr>
                <w:color w:val="auto"/>
                <w:kern w:val="2"/>
                <w:sz w:val="24"/>
                <w:szCs w:val="24"/>
              </w:rPr>
            </w:pPr>
          </w:p>
        </w:tc>
        <w:tc>
          <w:tcPr>
            <w:tcW w:w="824" w:type="pct"/>
            <w:vAlign w:val="center"/>
          </w:tcPr>
          <w:p w:rsidR="005D16A0" w:rsidRDefault="00000000">
            <w:pPr>
              <w:snapToGrid w:val="0"/>
              <w:jc w:val="center"/>
              <w:rPr>
                <w:color w:val="auto"/>
                <w:kern w:val="2"/>
                <w:sz w:val="24"/>
                <w:szCs w:val="24"/>
              </w:rPr>
            </w:pPr>
            <w:r>
              <w:rPr>
                <w:color w:val="auto"/>
                <w:kern w:val="2"/>
                <w:sz w:val="24"/>
                <w:szCs w:val="24"/>
              </w:rPr>
              <w:t>0.60</w:t>
            </w:r>
          </w:p>
        </w:tc>
        <w:tc>
          <w:tcPr>
            <w:tcW w:w="838" w:type="pct"/>
          </w:tcPr>
          <w:p w:rsidR="005D16A0" w:rsidRDefault="00000000">
            <w:pPr>
              <w:snapToGrid w:val="0"/>
              <w:jc w:val="center"/>
              <w:rPr>
                <w:color w:val="auto"/>
                <w:kern w:val="2"/>
                <w:sz w:val="24"/>
                <w:szCs w:val="24"/>
              </w:rPr>
            </w:pPr>
            <w:r>
              <w:rPr>
                <w:color w:val="auto"/>
                <w:kern w:val="2"/>
                <w:sz w:val="24"/>
                <w:szCs w:val="24"/>
              </w:rPr>
              <w:t>15.0*</w:t>
            </w:r>
          </w:p>
        </w:tc>
        <w:tc>
          <w:tcPr>
            <w:tcW w:w="838" w:type="pct"/>
          </w:tcPr>
          <w:p w:rsidR="005D16A0" w:rsidRDefault="00000000">
            <w:pPr>
              <w:snapToGrid w:val="0"/>
              <w:jc w:val="center"/>
              <w:rPr>
                <w:color w:val="auto"/>
                <w:kern w:val="2"/>
                <w:sz w:val="24"/>
                <w:szCs w:val="24"/>
              </w:rPr>
            </w:pPr>
            <w:r>
              <w:rPr>
                <w:color w:val="auto"/>
                <w:kern w:val="2"/>
                <w:sz w:val="24"/>
                <w:szCs w:val="24"/>
              </w:rPr>
              <w:t>13.2</w:t>
            </w:r>
          </w:p>
        </w:tc>
        <w:tc>
          <w:tcPr>
            <w:tcW w:w="838" w:type="pct"/>
          </w:tcPr>
          <w:p w:rsidR="005D16A0" w:rsidRDefault="00000000">
            <w:pPr>
              <w:snapToGrid w:val="0"/>
              <w:jc w:val="center"/>
              <w:rPr>
                <w:color w:val="auto"/>
                <w:kern w:val="2"/>
                <w:sz w:val="24"/>
                <w:szCs w:val="24"/>
              </w:rPr>
            </w:pPr>
            <w:r>
              <w:rPr>
                <w:color w:val="auto"/>
                <w:kern w:val="2"/>
                <w:sz w:val="24"/>
                <w:szCs w:val="24"/>
              </w:rPr>
              <w:t>9.7</w:t>
            </w:r>
          </w:p>
        </w:tc>
        <w:tc>
          <w:tcPr>
            <w:tcW w:w="838" w:type="pct"/>
          </w:tcPr>
          <w:p w:rsidR="005D16A0" w:rsidRDefault="00000000">
            <w:pPr>
              <w:snapToGrid w:val="0"/>
              <w:jc w:val="center"/>
              <w:rPr>
                <w:color w:val="auto"/>
                <w:kern w:val="2"/>
                <w:sz w:val="24"/>
                <w:szCs w:val="24"/>
              </w:rPr>
            </w:pPr>
            <w:r>
              <w:rPr>
                <w:color w:val="auto"/>
                <w:kern w:val="2"/>
                <w:sz w:val="24"/>
                <w:szCs w:val="24"/>
              </w:rPr>
              <w:t>7.9</w:t>
            </w:r>
          </w:p>
        </w:tc>
      </w:tr>
      <w:tr w:rsidR="005D16A0">
        <w:trPr>
          <w:trHeight w:hRule="exact" w:val="255"/>
          <w:jc w:val="center"/>
        </w:trPr>
        <w:tc>
          <w:tcPr>
            <w:tcW w:w="824" w:type="pct"/>
            <w:vMerge/>
          </w:tcPr>
          <w:p w:rsidR="005D16A0" w:rsidRDefault="005D16A0">
            <w:pPr>
              <w:snapToGrid w:val="0"/>
              <w:jc w:val="center"/>
              <w:rPr>
                <w:color w:val="auto"/>
                <w:kern w:val="2"/>
                <w:sz w:val="24"/>
                <w:szCs w:val="24"/>
              </w:rPr>
            </w:pPr>
          </w:p>
        </w:tc>
        <w:tc>
          <w:tcPr>
            <w:tcW w:w="824" w:type="pct"/>
            <w:vAlign w:val="center"/>
          </w:tcPr>
          <w:p w:rsidR="005D16A0" w:rsidRDefault="00000000">
            <w:pPr>
              <w:snapToGrid w:val="0"/>
              <w:jc w:val="center"/>
              <w:rPr>
                <w:color w:val="auto"/>
                <w:kern w:val="2"/>
                <w:sz w:val="24"/>
                <w:szCs w:val="24"/>
              </w:rPr>
            </w:pPr>
            <w:r>
              <w:rPr>
                <w:color w:val="auto"/>
                <w:kern w:val="2"/>
                <w:sz w:val="24"/>
                <w:szCs w:val="24"/>
              </w:rPr>
              <w:t>0.65</w:t>
            </w:r>
          </w:p>
        </w:tc>
        <w:tc>
          <w:tcPr>
            <w:tcW w:w="838" w:type="pct"/>
          </w:tcPr>
          <w:p w:rsidR="005D16A0" w:rsidRDefault="00000000">
            <w:pPr>
              <w:snapToGrid w:val="0"/>
              <w:jc w:val="center"/>
              <w:rPr>
                <w:color w:val="auto"/>
                <w:kern w:val="2"/>
                <w:sz w:val="24"/>
                <w:szCs w:val="24"/>
              </w:rPr>
            </w:pPr>
            <w:r>
              <w:rPr>
                <w:color w:val="auto"/>
                <w:kern w:val="2"/>
                <w:sz w:val="24"/>
                <w:szCs w:val="24"/>
              </w:rPr>
              <w:t>15.0*</w:t>
            </w:r>
          </w:p>
        </w:tc>
        <w:tc>
          <w:tcPr>
            <w:tcW w:w="838" w:type="pct"/>
          </w:tcPr>
          <w:p w:rsidR="005D16A0" w:rsidRDefault="00000000">
            <w:pPr>
              <w:snapToGrid w:val="0"/>
              <w:jc w:val="center"/>
              <w:rPr>
                <w:color w:val="auto"/>
                <w:kern w:val="2"/>
                <w:sz w:val="24"/>
                <w:szCs w:val="24"/>
              </w:rPr>
            </w:pPr>
            <w:r>
              <w:rPr>
                <w:color w:val="auto"/>
                <w:kern w:val="2"/>
                <w:sz w:val="24"/>
                <w:szCs w:val="24"/>
              </w:rPr>
              <w:t>15.0*</w:t>
            </w:r>
          </w:p>
        </w:tc>
        <w:tc>
          <w:tcPr>
            <w:tcW w:w="838" w:type="pct"/>
          </w:tcPr>
          <w:p w:rsidR="005D16A0" w:rsidRDefault="00000000">
            <w:pPr>
              <w:snapToGrid w:val="0"/>
              <w:jc w:val="center"/>
              <w:rPr>
                <w:color w:val="auto"/>
                <w:kern w:val="2"/>
                <w:sz w:val="24"/>
                <w:szCs w:val="24"/>
              </w:rPr>
            </w:pPr>
            <w:bookmarkStart w:id="227" w:name="OLE_LINK95"/>
            <w:bookmarkStart w:id="228" w:name="OLE_LINK94"/>
            <w:r>
              <w:rPr>
                <w:color w:val="auto"/>
                <w:kern w:val="2"/>
                <w:sz w:val="24"/>
                <w:szCs w:val="24"/>
              </w:rPr>
              <w:t>10.0*</w:t>
            </w:r>
            <w:bookmarkEnd w:id="227"/>
            <w:bookmarkEnd w:id="228"/>
          </w:p>
        </w:tc>
        <w:tc>
          <w:tcPr>
            <w:tcW w:w="838" w:type="pct"/>
          </w:tcPr>
          <w:p w:rsidR="005D16A0" w:rsidRDefault="00000000">
            <w:pPr>
              <w:snapToGrid w:val="0"/>
              <w:jc w:val="center"/>
              <w:rPr>
                <w:color w:val="auto"/>
                <w:kern w:val="2"/>
                <w:sz w:val="24"/>
                <w:szCs w:val="24"/>
              </w:rPr>
            </w:pPr>
            <w:r>
              <w:rPr>
                <w:color w:val="auto"/>
                <w:kern w:val="2"/>
                <w:sz w:val="24"/>
                <w:szCs w:val="24"/>
              </w:rPr>
              <w:t>10.0*</w:t>
            </w:r>
          </w:p>
        </w:tc>
      </w:tr>
      <w:tr w:rsidR="005D16A0">
        <w:trPr>
          <w:trHeight w:hRule="exact" w:val="255"/>
          <w:jc w:val="center"/>
        </w:trPr>
        <w:tc>
          <w:tcPr>
            <w:tcW w:w="824" w:type="pct"/>
            <w:vMerge w:val="restart"/>
            <w:vAlign w:val="center"/>
          </w:tcPr>
          <w:p w:rsidR="005D16A0" w:rsidRDefault="00000000">
            <w:pPr>
              <w:snapToGrid w:val="0"/>
              <w:jc w:val="center"/>
              <w:rPr>
                <w:color w:val="auto"/>
                <w:kern w:val="2"/>
                <w:sz w:val="24"/>
                <w:szCs w:val="24"/>
              </w:rPr>
            </w:pPr>
            <w:r>
              <w:rPr>
                <w:color w:val="auto"/>
                <w:kern w:val="2"/>
                <w:sz w:val="24"/>
                <w:szCs w:val="24"/>
              </w:rPr>
              <w:t>45</w:t>
            </w:r>
          </w:p>
        </w:tc>
        <w:tc>
          <w:tcPr>
            <w:tcW w:w="824" w:type="pct"/>
            <w:vAlign w:val="center"/>
          </w:tcPr>
          <w:p w:rsidR="005D16A0" w:rsidRDefault="00000000">
            <w:pPr>
              <w:snapToGrid w:val="0"/>
              <w:jc w:val="center"/>
              <w:rPr>
                <w:color w:val="auto"/>
                <w:kern w:val="2"/>
                <w:sz w:val="24"/>
                <w:szCs w:val="24"/>
              </w:rPr>
            </w:pPr>
            <w:r>
              <w:rPr>
                <w:color w:val="auto"/>
                <w:kern w:val="2"/>
                <w:sz w:val="24"/>
                <w:szCs w:val="24"/>
              </w:rPr>
              <w:t>0.40</w:t>
            </w:r>
          </w:p>
        </w:tc>
        <w:tc>
          <w:tcPr>
            <w:tcW w:w="838" w:type="pct"/>
          </w:tcPr>
          <w:p w:rsidR="005D16A0" w:rsidRDefault="00000000">
            <w:pPr>
              <w:snapToGrid w:val="0"/>
              <w:jc w:val="center"/>
              <w:rPr>
                <w:color w:val="auto"/>
                <w:kern w:val="2"/>
                <w:sz w:val="24"/>
                <w:szCs w:val="24"/>
              </w:rPr>
            </w:pPr>
            <w:r>
              <w:rPr>
                <w:rFonts w:hint="eastAsia"/>
                <w:color w:val="auto"/>
              </w:rPr>
              <w:t>-</w:t>
            </w:r>
          </w:p>
        </w:tc>
        <w:tc>
          <w:tcPr>
            <w:tcW w:w="838" w:type="pct"/>
          </w:tcPr>
          <w:p w:rsidR="005D16A0" w:rsidRDefault="00000000">
            <w:pPr>
              <w:snapToGrid w:val="0"/>
              <w:jc w:val="center"/>
              <w:rPr>
                <w:color w:val="auto"/>
                <w:kern w:val="2"/>
                <w:sz w:val="24"/>
                <w:szCs w:val="24"/>
              </w:rPr>
            </w:pPr>
            <w:r>
              <w:rPr>
                <w:color w:val="auto"/>
                <w:kern w:val="2"/>
                <w:sz w:val="24"/>
                <w:szCs w:val="24"/>
              </w:rPr>
              <w:t>5.5</w:t>
            </w:r>
          </w:p>
        </w:tc>
        <w:tc>
          <w:tcPr>
            <w:tcW w:w="838" w:type="pct"/>
          </w:tcPr>
          <w:p w:rsidR="005D16A0" w:rsidRDefault="00000000">
            <w:pPr>
              <w:snapToGrid w:val="0"/>
              <w:jc w:val="center"/>
              <w:rPr>
                <w:color w:val="auto"/>
                <w:kern w:val="2"/>
                <w:sz w:val="24"/>
                <w:szCs w:val="24"/>
              </w:rPr>
            </w:pPr>
            <w:r>
              <w:rPr>
                <w:color w:val="auto"/>
                <w:kern w:val="2"/>
                <w:sz w:val="24"/>
                <w:szCs w:val="24"/>
              </w:rPr>
              <w:t>4.0</w:t>
            </w:r>
          </w:p>
        </w:tc>
        <w:tc>
          <w:tcPr>
            <w:tcW w:w="838" w:type="pct"/>
          </w:tcPr>
          <w:p w:rsidR="005D16A0" w:rsidRDefault="00000000">
            <w:pPr>
              <w:snapToGrid w:val="0"/>
              <w:jc w:val="center"/>
              <w:rPr>
                <w:color w:val="auto"/>
                <w:kern w:val="2"/>
                <w:sz w:val="24"/>
                <w:szCs w:val="24"/>
              </w:rPr>
            </w:pPr>
            <w:r>
              <w:rPr>
                <w:color w:val="auto"/>
                <w:kern w:val="2"/>
                <w:sz w:val="24"/>
                <w:szCs w:val="24"/>
              </w:rPr>
              <w:t>3.3</w:t>
            </w:r>
          </w:p>
        </w:tc>
      </w:tr>
      <w:tr w:rsidR="005D16A0">
        <w:trPr>
          <w:trHeight w:hRule="exact" w:val="255"/>
          <w:jc w:val="center"/>
        </w:trPr>
        <w:tc>
          <w:tcPr>
            <w:tcW w:w="824" w:type="pct"/>
            <w:vMerge/>
          </w:tcPr>
          <w:p w:rsidR="005D16A0" w:rsidRDefault="005D16A0">
            <w:pPr>
              <w:snapToGrid w:val="0"/>
              <w:jc w:val="center"/>
              <w:rPr>
                <w:color w:val="auto"/>
                <w:kern w:val="2"/>
                <w:sz w:val="24"/>
                <w:szCs w:val="24"/>
              </w:rPr>
            </w:pPr>
          </w:p>
        </w:tc>
        <w:tc>
          <w:tcPr>
            <w:tcW w:w="824" w:type="pct"/>
            <w:vAlign w:val="center"/>
          </w:tcPr>
          <w:p w:rsidR="005D16A0" w:rsidRDefault="00000000">
            <w:pPr>
              <w:snapToGrid w:val="0"/>
              <w:jc w:val="center"/>
              <w:rPr>
                <w:color w:val="auto"/>
                <w:kern w:val="2"/>
                <w:sz w:val="24"/>
                <w:szCs w:val="24"/>
              </w:rPr>
            </w:pPr>
            <w:r>
              <w:rPr>
                <w:color w:val="auto"/>
                <w:kern w:val="2"/>
                <w:sz w:val="24"/>
                <w:szCs w:val="24"/>
              </w:rPr>
              <w:t>0.45</w:t>
            </w:r>
          </w:p>
        </w:tc>
        <w:tc>
          <w:tcPr>
            <w:tcW w:w="838" w:type="pct"/>
          </w:tcPr>
          <w:p w:rsidR="005D16A0" w:rsidRDefault="00000000">
            <w:pPr>
              <w:snapToGrid w:val="0"/>
              <w:jc w:val="center"/>
              <w:rPr>
                <w:color w:val="auto"/>
                <w:kern w:val="2"/>
                <w:sz w:val="24"/>
                <w:szCs w:val="24"/>
              </w:rPr>
            </w:pPr>
            <w:r>
              <w:rPr>
                <w:rFonts w:hint="eastAsia"/>
                <w:color w:val="auto"/>
              </w:rPr>
              <w:t>-</w:t>
            </w:r>
          </w:p>
        </w:tc>
        <w:tc>
          <w:tcPr>
            <w:tcW w:w="838" w:type="pct"/>
          </w:tcPr>
          <w:p w:rsidR="005D16A0" w:rsidRDefault="00000000">
            <w:pPr>
              <w:snapToGrid w:val="0"/>
              <w:jc w:val="center"/>
              <w:rPr>
                <w:color w:val="auto"/>
                <w:kern w:val="2"/>
                <w:sz w:val="24"/>
                <w:szCs w:val="24"/>
              </w:rPr>
            </w:pPr>
            <w:r>
              <w:rPr>
                <w:color w:val="auto"/>
                <w:kern w:val="2"/>
                <w:sz w:val="24"/>
                <w:szCs w:val="24"/>
              </w:rPr>
              <w:t>7.2</w:t>
            </w:r>
          </w:p>
        </w:tc>
        <w:tc>
          <w:tcPr>
            <w:tcW w:w="838" w:type="pct"/>
          </w:tcPr>
          <w:p w:rsidR="005D16A0" w:rsidRDefault="00000000">
            <w:pPr>
              <w:snapToGrid w:val="0"/>
              <w:jc w:val="center"/>
              <w:rPr>
                <w:color w:val="auto"/>
                <w:kern w:val="2"/>
                <w:sz w:val="24"/>
                <w:szCs w:val="24"/>
              </w:rPr>
            </w:pPr>
            <w:r>
              <w:rPr>
                <w:color w:val="auto"/>
                <w:kern w:val="2"/>
                <w:sz w:val="24"/>
                <w:szCs w:val="24"/>
              </w:rPr>
              <w:t>5.3</w:t>
            </w:r>
          </w:p>
        </w:tc>
        <w:tc>
          <w:tcPr>
            <w:tcW w:w="838" w:type="pct"/>
          </w:tcPr>
          <w:p w:rsidR="005D16A0" w:rsidRDefault="00000000">
            <w:pPr>
              <w:snapToGrid w:val="0"/>
              <w:jc w:val="center"/>
              <w:rPr>
                <w:color w:val="auto"/>
                <w:kern w:val="2"/>
                <w:sz w:val="24"/>
                <w:szCs w:val="24"/>
              </w:rPr>
            </w:pPr>
            <w:r>
              <w:rPr>
                <w:color w:val="auto"/>
                <w:kern w:val="2"/>
                <w:sz w:val="24"/>
                <w:szCs w:val="24"/>
              </w:rPr>
              <w:t>4.3</w:t>
            </w:r>
          </w:p>
        </w:tc>
      </w:tr>
      <w:tr w:rsidR="005D16A0">
        <w:trPr>
          <w:trHeight w:hRule="exact" w:val="255"/>
          <w:jc w:val="center"/>
        </w:trPr>
        <w:tc>
          <w:tcPr>
            <w:tcW w:w="824" w:type="pct"/>
            <w:vMerge/>
          </w:tcPr>
          <w:p w:rsidR="005D16A0" w:rsidRDefault="005D16A0">
            <w:pPr>
              <w:snapToGrid w:val="0"/>
              <w:jc w:val="center"/>
              <w:rPr>
                <w:color w:val="auto"/>
                <w:kern w:val="2"/>
                <w:sz w:val="24"/>
                <w:szCs w:val="24"/>
              </w:rPr>
            </w:pPr>
          </w:p>
        </w:tc>
        <w:tc>
          <w:tcPr>
            <w:tcW w:w="824" w:type="pct"/>
            <w:vAlign w:val="center"/>
          </w:tcPr>
          <w:p w:rsidR="005D16A0" w:rsidRDefault="00000000">
            <w:pPr>
              <w:snapToGrid w:val="0"/>
              <w:jc w:val="center"/>
              <w:rPr>
                <w:color w:val="auto"/>
                <w:kern w:val="2"/>
                <w:sz w:val="24"/>
                <w:szCs w:val="24"/>
              </w:rPr>
            </w:pPr>
            <w:r>
              <w:rPr>
                <w:color w:val="auto"/>
                <w:kern w:val="2"/>
                <w:sz w:val="24"/>
                <w:szCs w:val="24"/>
              </w:rPr>
              <w:t>0.50</w:t>
            </w:r>
          </w:p>
        </w:tc>
        <w:tc>
          <w:tcPr>
            <w:tcW w:w="838" w:type="pct"/>
          </w:tcPr>
          <w:p w:rsidR="005D16A0" w:rsidRDefault="00000000">
            <w:pPr>
              <w:snapToGrid w:val="0"/>
              <w:jc w:val="center"/>
              <w:rPr>
                <w:color w:val="auto"/>
                <w:kern w:val="2"/>
                <w:sz w:val="24"/>
                <w:szCs w:val="24"/>
              </w:rPr>
            </w:pPr>
            <w:r>
              <w:rPr>
                <w:rFonts w:hint="eastAsia"/>
                <w:color w:val="auto"/>
              </w:rPr>
              <w:t>-</w:t>
            </w:r>
          </w:p>
        </w:tc>
        <w:tc>
          <w:tcPr>
            <w:tcW w:w="838" w:type="pct"/>
          </w:tcPr>
          <w:p w:rsidR="005D16A0" w:rsidRDefault="00000000">
            <w:pPr>
              <w:snapToGrid w:val="0"/>
              <w:jc w:val="center"/>
              <w:rPr>
                <w:color w:val="auto"/>
                <w:kern w:val="2"/>
                <w:sz w:val="24"/>
                <w:szCs w:val="24"/>
              </w:rPr>
            </w:pPr>
            <w:r>
              <w:rPr>
                <w:color w:val="auto"/>
                <w:kern w:val="2"/>
                <w:sz w:val="24"/>
                <w:szCs w:val="24"/>
              </w:rPr>
              <w:t>9.6</w:t>
            </w:r>
          </w:p>
        </w:tc>
        <w:tc>
          <w:tcPr>
            <w:tcW w:w="838" w:type="pct"/>
          </w:tcPr>
          <w:p w:rsidR="005D16A0" w:rsidRDefault="00000000">
            <w:pPr>
              <w:snapToGrid w:val="0"/>
              <w:jc w:val="center"/>
              <w:rPr>
                <w:color w:val="auto"/>
                <w:kern w:val="2"/>
                <w:sz w:val="24"/>
                <w:szCs w:val="24"/>
              </w:rPr>
            </w:pPr>
            <w:r>
              <w:rPr>
                <w:color w:val="auto"/>
                <w:kern w:val="2"/>
                <w:sz w:val="24"/>
                <w:szCs w:val="24"/>
              </w:rPr>
              <w:t>7.0</w:t>
            </w:r>
          </w:p>
        </w:tc>
        <w:tc>
          <w:tcPr>
            <w:tcW w:w="838" w:type="pct"/>
          </w:tcPr>
          <w:p w:rsidR="005D16A0" w:rsidRDefault="00000000">
            <w:pPr>
              <w:snapToGrid w:val="0"/>
              <w:jc w:val="center"/>
              <w:rPr>
                <w:color w:val="auto"/>
                <w:kern w:val="2"/>
                <w:sz w:val="24"/>
                <w:szCs w:val="24"/>
              </w:rPr>
            </w:pPr>
            <w:r>
              <w:rPr>
                <w:color w:val="auto"/>
                <w:kern w:val="2"/>
                <w:sz w:val="24"/>
                <w:szCs w:val="24"/>
              </w:rPr>
              <w:t>5.7</w:t>
            </w:r>
          </w:p>
        </w:tc>
      </w:tr>
      <w:tr w:rsidR="005D16A0">
        <w:trPr>
          <w:trHeight w:hRule="exact" w:val="255"/>
          <w:jc w:val="center"/>
        </w:trPr>
        <w:tc>
          <w:tcPr>
            <w:tcW w:w="824" w:type="pct"/>
            <w:vMerge/>
          </w:tcPr>
          <w:p w:rsidR="005D16A0" w:rsidRDefault="005D16A0">
            <w:pPr>
              <w:snapToGrid w:val="0"/>
              <w:jc w:val="center"/>
              <w:rPr>
                <w:color w:val="auto"/>
                <w:kern w:val="2"/>
                <w:sz w:val="24"/>
                <w:szCs w:val="24"/>
              </w:rPr>
            </w:pPr>
          </w:p>
        </w:tc>
        <w:tc>
          <w:tcPr>
            <w:tcW w:w="824" w:type="pct"/>
            <w:vAlign w:val="center"/>
          </w:tcPr>
          <w:p w:rsidR="005D16A0" w:rsidRDefault="00000000">
            <w:pPr>
              <w:snapToGrid w:val="0"/>
              <w:jc w:val="center"/>
              <w:rPr>
                <w:color w:val="auto"/>
                <w:kern w:val="2"/>
                <w:sz w:val="24"/>
                <w:szCs w:val="24"/>
              </w:rPr>
            </w:pPr>
            <w:r>
              <w:rPr>
                <w:color w:val="auto"/>
                <w:kern w:val="2"/>
                <w:sz w:val="24"/>
                <w:szCs w:val="24"/>
              </w:rPr>
              <w:t>0.55</w:t>
            </w:r>
          </w:p>
        </w:tc>
        <w:tc>
          <w:tcPr>
            <w:tcW w:w="838" w:type="pct"/>
          </w:tcPr>
          <w:p w:rsidR="005D16A0" w:rsidRDefault="00000000">
            <w:pPr>
              <w:snapToGrid w:val="0"/>
              <w:jc w:val="center"/>
              <w:rPr>
                <w:color w:val="auto"/>
                <w:kern w:val="2"/>
                <w:sz w:val="24"/>
                <w:szCs w:val="24"/>
              </w:rPr>
            </w:pPr>
            <w:r>
              <w:rPr>
                <w:rFonts w:hint="eastAsia"/>
                <w:color w:val="auto"/>
              </w:rPr>
              <w:t>-</w:t>
            </w:r>
          </w:p>
        </w:tc>
        <w:tc>
          <w:tcPr>
            <w:tcW w:w="838" w:type="pct"/>
          </w:tcPr>
          <w:p w:rsidR="005D16A0" w:rsidRDefault="00000000">
            <w:pPr>
              <w:snapToGrid w:val="0"/>
              <w:jc w:val="center"/>
              <w:rPr>
                <w:color w:val="auto"/>
                <w:kern w:val="2"/>
                <w:sz w:val="24"/>
                <w:szCs w:val="24"/>
              </w:rPr>
            </w:pPr>
            <w:r>
              <w:rPr>
                <w:color w:val="auto"/>
                <w:kern w:val="2"/>
                <w:sz w:val="24"/>
                <w:szCs w:val="24"/>
              </w:rPr>
              <w:t>12.6</w:t>
            </w:r>
          </w:p>
        </w:tc>
        <w:tc>
          <w:tcPr>
            <w:tcW w:w="838" w:type="pct"/>
          </w:tcPr>
          <w:p w:rsidR="005D16A0" w:rsidRDefault="00000000">
            <w:pPr>
              <w:snapToGrid w:val="0"/>
              <w:jc w:val="center"/>
              <w:rPr>
                <w:color w:val="auto"/>
                <w:kern w:val="2"/>
                <w:sz w:val="24"/>
                <w:szCs w:val="24"/>
              </w:rPr>
            </w:pPr>
            <w:r>
              <w:rPr>
                <w:color w:val="auto"/>
                <w:kern w:val="2"/>
                <w:sz w:val="24"/>
                <w:szCs w:val="24"/>
              </w:rPr>
              <w:t>9.3</w:t>
            </w:r>
          </w:p>
        </w:tc>
        <w:tc>
          <w:tcPr>
            <w:tcW w:w="838" w:type="pct"/>
          </w:tcPr>
          <w:p w:rsidR="005D16A0" w:rsidRDefault="00000000">
            <w:pPr>
              <w:snapToGrid w:val="0"/>
              <w:jc w:val="center"/>
              <w:rPr>
                <w:color w:val="auto"/>
                <w:kern w:val="2"/>
                <w:sz w:val="24"/>
                <w:szCs w:val="24"/>
              </w:rPr>
            </w:pPr>
            <w:r>
              <w:rPr>
                <w:color w:val="auto"/>
                <w:kern w:val="2"/>
                <w:sz w:val="24"/>
                <w:szCs w:val="24"/>
              </w:rPr>
              <w:t>7.6</w:t>
            </w:r>
          </w:p>
        </w:tc>
      </w:tr>
      <w:tr w:rsidR="005D16A0">
        <w:trPr>
          <w:trHeight w:hRule="exact" w:val="255"/>
          <w:jc w:val="center"/>
        </w:trPr>
        <w:tc>
          <w:tcPr>
            <w:tcW w:w="824" w:type="pct"/>
            <w:vMerge/>
          </w:tcPr>
          <w:p w:rsidR="005D16A0" w:rsidRDefault="005D16A0">
            <w:pPr>
              <w:snapToGrid w:val="0"/>
              <w:jc w:val="center"/>
              <w:rPr>
                <w:color w:val="auto"/>
                <w:kern w:val="2"/>
                <w:sz w:val="24"/>
                <w:szCs w:val="24"/>
              </w:rPr>
            </w:pPr>
            <w:bookmarkStart w:id="229" w:name="_Hlk110107078"/>
          </w:p>
        </w:tc>
        <w:tc>
          <w:tcPr>
            <w:tcW w:w="824" w:type="pct"/>
            <w:vAlign w:val="center"/>
          </w:tcPr>
          <w:p w:rsidR="005D16A0" w:rsidRDefault="00000000">
            <w:pPr>
              <w:snapToGrid w:val="0"/>
              <w:jc w:val="center"/>
              <w:rPr>
                <w:color w:val="auto"/>
                <w:kern w:val="2"/>
                <w:sz w:val="24"/>
                <w:szCs w:val="24"/>
              </w:rPr>
            </w:pPr>
            <w:r>
              <w:rPr>
                <w:color w:val="auto"/>
                <w:kern w:val="2"/>
                <w:sz w:val="24"/>
                <w:szCs w:val="24"/>
              </w:rPr>
              <w:t>0.60</w:t>
            </w:r>
          </w:p>
        </w:tc>
        <w:tc>
          <w:tcPr>
            <w:tcW w:w="838" w:type="pct"/>
          </w:tcPr>
          <w:p w:rsidR="005D16A0" w:rsidRDefault="00000000">
            <w:pPr>
              <w:snapToGrid w:val="0"/>
              <w:jc w:val="center"/>
              <w:rPr>
                <w:color w:val="auto"/>
                <w:kern w:val="2"/>
                <w:sz w:val="24"/>
                <w:szCs w:val="24"/>
              </w:rPr>
            </w:pPr>
            <w:r>
              <w:rPr>
                <w:rFonts w:hint="eastAsia"/>
                <w:color w:val="auto"/>
              </w:rPr>
              <w:t>-</w:t>
            </w:r>
          </w:p>
        </w:tc>
        <w:tc>
          <w:tcPr>
            <w:tcW w:w="838" w:type="pct"/>
          </w:tcPr>
          <w:p w:rsidR="005D16A0" w:rsidRDefault="00000000">
            <w:pPr>
              <w:snapToGrid w:val="0"/>
              <w:jc w:val="center"/>
              <w:rPr>
                <w:color w:val="auto"/>
                <w:kern w:val="2"/>
                <w:sz w:val="24"/>
                <w:szCs w:val="24"/>
              </w:rPr>
            </w:pPr>
            <w:r>
              <w:rPr>
                <w:color w:val="auto"/>
                <w:kern w:val="2"/>
                <w:sz w:val="24"/>
                <w:szCs w:val="24"/>
              </w:rPr>
              <w:t>15.0*</w:t>
            </w:r>
          </w:p>
        </w:tc>
        <w:tc>
          <w:tcPr>
            <w:tcW w:w="838" w:type="pct"/>
          </w:tcPr>
          <w:p w:rsidR="005D16A0" w:rsidRDefault="00000000">
            <w:pPr>
              <w:jc w:val="center"/>
              <w:rPr>
                <w:color w:val="auto"/>
                <w:sz w:val="24"/>
                <w:szCs w:val="24"/>
              </w:rPr>
            </w:pPr>
            <w:r>
              <w:rPr>
                <w:color w:val="auto"/>
                <w:kern w:val="2"/>
                <w:sz w:val="24"/>
                <w:szCs w:val="24"/>
              </w:rPr>
              <w:t>10.0*</w:t>
            </w:r>
          </w:p>
        </w:tc>
        <w:tc>
          <w:tcPr>
            <w:tcW w:w="838" w:type="pct"/>
          </w:tcPr>
          <w:p w:rsidR="005D16A0" w:rsidRDefault="00000000">
            <w:pPr>
              <w:snapToGrid w:val="0"/>
              <w:jc w:val="center"/>
              <w:rPr>
                <w:color w:val="auto"/>
                <w:kern w:val="2"/>
                <w:sz w:val="24"/>
                <w:szCs w:val="24"/>
              </w:rPr>
            </w:pPr>
            <w:r>
              <w:rPr>
                <w:color w:val="auto"/>
                <w:kern w:val="2"/>
                <w:sz w:val="24"/>
                <w:szCs w:val="24"/>
              </w:rPr>
              <w:t>10.0</w:t>
            </w:r>
          </w:p>
        </w:tc>
      </w:tr>
      <w:tr w:rsidR="005D16A0">
        <w:trPr>
          <w:trHeight w:hRule="exact" w:val="255"/>
          <w:jc w:val="center"/>
        </w:trPr>
        <w:tc>
          <w:tcPr>
            <w:tcW w:w="824" w:type="pct"/>
            <w:vMerge/>
          </w:tcPr>
          <w:p w:rsidR="005D16A0" w:rsidRDefault="005D16A0">
            <w:pPr>
              <w:snapToGrid w:val="0"/>
              <w:jc w:val="center"/>
              <w:rPr>
                <w:color w:val="auto"/>
                <w:kern w:val="2"/>
                <w:sz w:val="24"/>
                <w:szCs w:val="24"/>
              </w:rPr>
            </w:pPr>
          </w:p>
        </w:tc>
        <w:tc>
          <w:tcPr>
            <w:tcW w:w="824" w:type="pct"/>
            <w:vAlign w:val="center"/>
          </w:tcPr>
          <w:p w:rsidR="005D16A0" w:rsidRDefault="00000000">
            <w:pPr>
              <w:snapToGrid w:val="0"/>
              <w:jc w:val="center"/>
              <w:rPr>
                <w:color w:val="auto"/>
                <w:kern w:val="2"/>
                <w:sz w:val="24"/>
                <w:szCs w:val="24"/>
              </w:rPr>
            </w:pPr>
            <w:r>
              <w:rPr>
                <w:color w:val="auto"/>
                <w:kern w:val="2"/>
                <w:sz w:val="24"/>
                <w:szCs w:val="24"/>
              </w:rPr>
              <w:t>0.65</w:t>
            </w:r>
          </w:p>
        </w:tc>
        <w:tc>
          <w:tcPr>
            <w:tcW w:w="838" w:type="pct"/>
          </w:tcPr>
          <w:p w:rsidR="005D16A0" w:rsidRDefault="00000000">
            <w:pPr>
              <w:snapToGrid w:val="0"/>
              <w:jc w:val="center"/>
              <w:rPr>
                <w:color w:val="auto"/>
                <w:kern w:val="2"/>
                <w:sz w:val="24"/>
                <w:szCs w:val="24"/>
              </w:rPr>
            </w:pPr>
            <w:r>
              <w:rPr>
                <w:rFonts w:hint="eastAsia"/>
                <w:color w:val="auto"/>
              </w:rPr>
              <w:t>-</w:t>
            </w:r>
          </w:p>
        </w:tc>
        <w:tc>
          <w:tcPr>
            <w:tcW w:w="838" w:type="pct"/>
          </w:tcPr>
          <w:p w:rsidR="005D16A0" w:rsidRDefault="00000000">
            <w:pPr>
              <w:snapToGrid w:val="0"/>
              <w:jc w:val="center"/>
              <w:rPr>
                <w:color w:val="auto"/>
                <w:kern w:val="2"/>
                <w:sz w:val="24"/>
                <w:szCs w:val="24"/>
              </w:rPr>
            </w:pPr>
            <w:r>
              <w:rPr>
                <w:color w:val="auto"/>
                <w:kern w:val="2"/>
                <w:sz w:val="24"/>
                <w:szCs w:val="24"/>
              </w:rPr>
              <w:t>15.0*</w:t>
            </w:r>
          </w:p>
        </w:tc>
        <w:tc>
          <w:tcPr>
            <w:tcW w:w="838" w:type="pct"/>
          </w:tcPr>
          <w:p w:rsidR="005D16A0" w:rsidRDefault="00000000">
            <w:pPr>
              <w:jc w:val="center"/>
              <w:rPr>
                <w:color w:val="auto"/>
                <w:sz w:val="24"/>
                <w:szCs w:val="24"/>
              </w:rPr>
            </w:pPr>
            <w:r>
              <w:rPr>
                <w:color w:val="auto"/>
                <w:kern w:val="2"/>
                <w:sz w:val="24"/>
                <w:szCs w:val="24"/>
              </w:rPr>
              <w:t>10.0*</w:t>
            </w:r>
          </w:p>
        </w:tc>
        <w:tc>
          <w:tcPr>
            <w:tcW w:w="838" w:type="pct"/>
          </w:tcPr>
          <w:p w:rsidR="005D16A0" w:rsidRDefault="00000000">
            <w:pPr>
              <w:snapToGrid w:val="0"/>
              <w:jc w:val="center"/>
              <w:rPr>
                <w:color w:val="auto"/>
                <w:kern w:val="2"/>
                <w:sz w:val="24"/>
                <w:szCs w:val="24"/>
              </w:rPr>
            </w:pPr>
            <w:r>
              <w:rPr>
                <w:color w:val="auto"/>
                <w:kern w:val="2"/>
                <w:sz w:val="24"/>
                <w:szCs w:val="24"/>
              </w:rPr>
              <w:t>10.0*</w:t>
            </w:r>
          </w:p>
        </w:tc>
      </w:tr>
      <w:bookmarkEnd w:id="229"/>
      <w:tr w:rsidR="005D16A0">
        <w:trPr>
          <w:trHeight w:hRule="exact" w:val="255"/>
          <w:jc w:val="center"/>
        </w:trPr>
        <w:tc>
          <w:tcPr>
            <w:tcW w:w="824" w:type="pct"/>
            <w:vMerge w:val="restart"/>
            <w:vAlign w:val="center"/>
          </w:tcPr>
          <w:p w:rsidR="005D16A0" w:rsidRDefault="00000000">
            <w:pPr>
              <w:snapToGrid w:val="0"/>
              <w:jc w:val="center"/>
              <w:rPr>
                <w:color w:val="auto"/>
                <w:kern w:val="2"/>
                <w:sz w:val="24"/>
                <w:szCs w:val="24"/>
              </w:rPr>
            </w:pPr>
            <w:r>
              <w:rPr>
                <w:color w:val="auto"/>
                <w:kern w:val="2"/>
                <w:sz w:val="24"/>
                <w:szCs w:val="24"/>
              </w:rPr>
              <w:t>50</w:t>
            </w:r>
          </w:p>
        </w:tc>
        <w:tc>
          <w:tcPr>
            <w:tcW w:w="824" w:type="pct"/>
            <w:vAlign w:val="center"/>
          </w:tcPr>
          <w:p w:rsidR="005D16A0" w:rsidRDefault="00000000">
            <w:pPr>
              <w:snapToGrid w:val="0"/>
              <w:jc w:val="center"/>
              <w:rPr>
                <w:color w:val="auto"/>
                <w:kern w:val="2"/>
                <w:sz w:val="24"/>
                <w:szCs w:val="24"/>
              </w:rPr>
            </w:pPr>
            <w:r>
              <w:rPr>
                <w:color w:val="auto"/>
                <w:kern w:val="2"/>
                <w:sz w:val="24"/>
                <w:szCs w:val="24"/>
              </w:rPr>
              <w:t>0.40</w:t>
            </w:r>
          </w:p>
        </w:tc>
        <w:tc>
          <w:tcPr>
            <w:tcW w:w="838" w:type="pct"/>
          </w:tcPr>
          <w:p w:rsidR="005D16A0" w:rsidRDefault="00000000">
            <w:pPr>
              <w:snapToGrid w:val="0"/>
              <w:jc w:val="center"/>
              <w:rPr>
                <w:color w:val="auto"/>
                <w:kern w:val="2"/>
                <w:sz w:val="24"/>
                <w:szCs w:val="24"/>
              </w:rPr>
            </w:pPr>
            <w:r>
              <w:rPr>
                <w:rFonts w:hint="eastAsia"/>
                <w:color w:val="auto"/>
              </w:rPr>
              <w:t>-</w:t>
            </w:r>
          </w:p>
        </w:tc>
        <w:tc>
          <w:tcPr>
            <w:tcW w:w="838" w:type="pct"/>
          </w:tcPr>
          <w:p w:rsidR="005D16A0" w:rsidRDefault="00000000">
            <w:pPr>
              <w:snapToGrid w:val="0"/>
              <w:jc w:val="center"/>
              <w:rPr>
                <w:color w:val="auto"/>
                <w:kern w:val="2"/>
                <w:sz w:val="24"/>
                <w:szCs w:val="24"/>
              </w:rPr>
            </w:pPr>
            <w:r>
              <w:rPr>
                <w:color w:val="auto"/>
                <w:kern w:val="2"/>
                <w:sz w:val="24"/>
                <w:szCs w:val="24"/>
              </w:rPr>
              <w:t>6.8</w:t>
            </w:r>
          </w:p>
        </w:tc>
        <w:tc>
          <w:tcPr>
            <w:tcW w:w="838" w:type="pct"/>
          </w:tcPr>
          <w:p w:rsidR="005D16A0" w:rsidRDefault="00000000">
            <w:pPr>
              <w:snapToGrid w:val="0"/>
              <w:jc w:val="center"/>
              <w:rPr>
                <w:color w:val="auto"/>
                <w:kern w:val="2"/>
                <w:sz w:val="24"/>
                <w:szCs w:val="24"/>
              </w:rPr>
            </w:pPr>
            <w:r>
              <w:rPr>
                <w:color w:val="auto"/>
                <w:kern w:val="2"/>
                <w:sz w:val="24"/>
                <w:szCs w:val="24"/>
              </w:rPr>
              <w:t>5.0</w:t>
            </w:r>
          </w:p>
        </w:tc>
        <w:tc>
          <w:tcPr>
            <w:tcW w:w="838" w:type="pct"/>
          </w:tcPr>
          <w:p w:rsidR="005D16A0" w:rsidRDefault="00000000">
            <w:pPr>
              <w:snapToGrid w:val="0"/>
              <w:jc w:val="center"/>
              <w:rPr>
                <w:color w:val="auto"/>
                <w:kern w:val="2"/>
                <w:sz w:val="24"/>
                <w:szCs w:val="24"/>
              </w:rPr>
            </w:pPr>
            <w:r>
              <w:rPr>
                <w:color w:val="auto"/>
                <w:kern w:val="2"/>
                <w:sz w:val="24"/>
                <w:szCs w:val="24"/>
              </w:rPr>
              <w:t>4.0</w:t>
            </w:r>
          </w:p>
        </w:tc>
      </w:tr>
      <w:tr w:rsidR="005D16A0">
        <w:trPr>
          <w:trHeight w:hRule="exact" w:val="255"/>
          <w:jc w:val="center"/>
        </w:trPr>
        <w:tc>
          <w:tcPr>
            <w:tcW w:w="824" w:type="pct"/>
            <w:vMerge/>
          </w:tcPr>
          <w:p w:rsidR="005D16A0" w:rsidRDefault="005D16A0">
            <w:pPr>
              <w:snapToGrid w:val="0"/>
              <w:jc w:val="center"/>
              <w:rPr>
                <w:color w:val="auto"/>
                <w:kern w:val="2"/>
                <w:sz w:val="24"/>
                <w:szCs w:val="24"/>
              </w:rPr>
            </w:pPr>
          </w:p>
        </w:tc>
        <w:tc>
          <w:tcPr>
            <w:tcW w:w="824" w:type="pct"/>
            <w:vAlign w:val="center"/>
          </w:tcPr>
          <w:p w:rsidR="005D16A0" w:rsidRDefault="00000000">
            <w:pPr>
              <w:snapToGrid w:val="0"/>
              <w:jc w:val="center"/>
              <w:rPr>
                <w:color w:val="auto"/>
                <w:kern w:val="2"/>
                <w:sz w:val="24"/>
                <w:szCs w:val="24"/>
              </w:rPr>
            </w:pPr>
            <w:r>
              <w:rPr>
                <w:color w:val="auto"/>
                <w:kern w:val="2"/>
                <w:sz w:val="24"/>
                <w:szCs w:val="24"/>
              </w:rPr>
              <w:t>0.45</w:t>
            </w:r>
          </w:p>
        </w:tc>
        <w:tc>
          <w:tcPr>
            <w:tcW w:w="838" w:type="pct"/>
          </w:tcPr>
          <w:p w:rsidR="005D16A0" w:rsidRDefault="00000000">
            <w:pPr>
              <w:snapToGrid w:val="0"/>
              <w:jc w:val="center"/>
              <w:rPr>
                <w:color w:val="auto"/>
                <w:kern w:val="2"/>
                <w:sz w:val="24"/>
                <w:szCs w:val="24"/>
              </w:rPr>
            </w:pPr>
            <w:r>
              <w:rPr>
                <w:rFonts w:hint="eastAsia"/>
                <w:color w:val="auto"/>
              </w:rPr>
              <w:t>-</w:t>
            </w:r>
          </w:p>
        </w:tc>
        <w:tc>
          <w:tcPr>
            <w:tcW w:w="838" w:type="pct"/>
          </w:tcPr>
          <w:p w:rsidR="005D16A0" w:rsidRDefault="00000000">
            <w:pPr>
              <w:snapToGrid w:val="0"/>
              <w:jc w:val="center"/>
              <w:rPr>
                <w:color w:val="auto"/>
                <w:kern w:val="2"/>
                <w:sz w:val="24"/>
                <w:szCs w:val="24"/>
              </w:rPr>
            </w:pPr>
            <w:r>
              <w:rPr>
                <w:color w:val="auto"/>
                <w:kern w:val="2"/>
                <w:sz w:val="24"/>
                <w:szCs w:val="24"/>
              </w:rPr>
              <w:t>8.9</w:t>
            </w:r>
          </w:p>
        </w:tc>
        <w:tc>
          <w:tcPr>
            <w:tcW w:w="838" w:type="pct"/>
          </w:tcPr>
          <w:p w:rsidR="005D16A0" w:rsidRDefault="00000000">
            <w:pPr>
              <w:snapToGrid w:val="0"/>
              <w:jc w:val="center"/>
              <w:rPr>
                <w:color w:val="auto"/>
                <w:kern w:val="2"/>
                <w:sz w:val="24"/>
                <w:szCs w:val="24"/>
              </w:rPr>
            </w:pPr>
            <w:r>
              <w:rPr>
                <w:color w:val="auto"/>
                <w:kern w:val="2"/>
                <w:sz w:val="24"/>
                <w:szCs w:val="24"/>
              </w:rPr>
              <w:t>6.6</w:t>
            </w:r>
          </w:p>
        </w:tc>
        <w:tc>
          <w:tcPr>
            <w:tcW w:w="838" w:type="pct"/>
          </w:tcPr>
          <w:p w:rsidR="005D16A0" w:rsidRDefault="00000000">
            <w:pPr>
              <w:snapToGrid w:val="0"/>
              <w:jc w:val="center"/>
              <w:rPr>
                <w:color w:val="auto"/>
                <w:kern w:val="2"/>
                <w:sz w:val="24"/>
                <w:szCs w:val="24"/>
              </w:rPr>
            </w:pPr>
            <w:r>
              <w:rPr>
                <w:color w:val="auto"/>
                <w:kern w:val="2"/>
                <w:sz w:val="24"/>
                <w:szCs w:val="24"/>
              </w:rPr>
              <w:t>5.3</w:t>
            </w:r>
          </w:p>
        </w:tc>
      </w:tr>
      <w:tr w:rsidR="005D16A0">
        <w:trPr>
          <w:trHeight w:hRule="exact" w:val="255"/>
          <w:jc w:val="center"/>
        </w:trPr>
        <w:tc>
          <w:tcPr>
            <w:tcW w:w="824" w:type="pct"/>
            <w:vMerge/>
          </w:tcPr>
          <w:p w:rsidR="005D16A0" w:rsidRDefault="005D16A0">
            <w:pPr>
              <w:snapToGrid w:val="0"/>
              <w:jc w:val="center"/>
              <w:rPr>
                <w:color w:val="auto"/>
                <w:kern w:val="2"/>
                <w:sz w:val="24"/>
                <w:szCs w:val="24"/>
              </w:rPr>
            </w:pPr>
          </w:p>
        </w:tc>
        <w:tc>
          <w:tcPr>
            <w:tcW w:w="824" w:type="pct"/>
            <w:vAlign w:val="center"/>
          </w:tcPr>
          <w:p w:rsidR="005D16A0" w:rsidRDefault="00000000">
            <w:pPr>
              <w:snapToGrid w:val="0"/>
              <w:jc w:val="center"/>
              <w:rPr>
                <w:color w:val="auto"/>
                <w:kern w:val="2"/>
                <w:sz w:val="24"/>
                <w:szCs w:val="24"/>
              </w:rPr>
            </w:pPr>
            <w:r>
              <w:rPr>
                <w:color w:val="auto"/>
                <w:kern w:val="2"/>
                <w:sz w:val="24"/>
                <w:szCs w:val="24"/>
              </w:rPr>
              <w:t>0.50</w:t>
            </w:r>
          </w:p>
        </w:tc>
        <w:tc>
          <w:tcPr>
            <w:tcW w:w="838" w:type="pct"/>
          </w:tcPr>
          <w:p w:rsidR="005D16A0" w:rsidRDefault="00000000">
            <w:pPr>
              <w:snapToGrid w:val="0"/>
              <w:jc w:val="center"/>
              <w:rPr>
                <w:color w:val="auto"/>
                <w:kern w:val="2"/>
                <w:sz w:val="24"/>
                <w:szCs w:val="24"/>
              </w:rPr>
            </w:pPr>
            <w:r>
              <w:rPr>
                <w:rFonts w:hint="eastAsia"/>
                <w:color w:val="auto"/>
              </w:rPr>
              <w:t>-</w:t>
            </w:r>
          </w:p>
        </w:tc>
        <w:tc>
          <w:tcPr>
            <w:tcW w:w="838" w:type="pct"/>
          </w:tcPr>
          <w:p w:rsidR="005D16A0" w:rsidRDefault="00000000">
            <w:pPr>
              <w:snapToGrid w:val="0"/>
              <w:jc w:val="center"/>
              <w:rPr>
                <w:color w:val="auto"/>
                <w:kern w:val="2"/>
                <w:sz w:val="24"/>
                <w:szCs w:val="24"/>
              </w:rPr>
            </w:pPr>
            <w:r>
              <w:rPr>
                <w:color w:val="auto"/>
                <w:kern w:val="2"/>
                <w:sz w:val="24"/>
                <w:szCs w:val="24"/>
              </w:rPr>
              <w:t>11.8</w:t>
            </w:r>
          </w:p>
        </w:tc>
        <w:tc>
          <w:tcPr>
            <w:tcW w:w="838" w:type="pct"/>
          </w:tcPr>
          <w:p w:rsidR="005D16A0" w:rsidRDefault="00000000">
            <w:pPr>
              <w:snapToGrid w:val="0"/>
              <w:jc w:val="center"/>
              <w:rPr>
                <w:color w:val="auto"/>
                <w:kern w:val="2"/>
                <w:sz w:val="24"/>
                <w:szCs w:val="24"/>
              </w:rPr>
            </w:pPr>
            <w:r>
              <w:rPr>
                <w:color w:val="auto"/>
                <w:kern w:val="2"/>
                <w:sz w:val="24"/>
                <w:szCs w:val="24"/>
              </w:rPr>
              <w:t>8.7</w:t>
            </w:r>
          </w:p>
        </w:tc>
        <w:tc>
          <w:tcPr>
            <w:tcW w:w="838" w:type="pct"/>
          </w:tcPr>
          <w:p w:rsidR="005D16A0" w:rsidRDefault="00000000">
            <w:pPr>
              <w:snapToGrid w:val="0"/>
              <w:jc w:val="center"/>
              <w:rPr>
                <w:color w:val="auto"/>
                <w:kern w:val="2"/>
                <w:sz w:val="24"/>
                <w:szCs w:val="24"/>
              </w:rPr>
            </w:pPr>
            <w:r>
              <w:rPr>
                <w:color w:val="auto"/>
                <w:kern w:val="2"/>
                <w:sz w:val="24"/>
                <w:szCs w:val="24"/>
              </w:rPr>
              <w:t>7.1</w:t>
            </w:r>
          </w:p>
        </w:tc>
      </w:tr>
      <w:tr w:rsidR="005D16A0">
        <w:trPr>
          <w:trHeight w:hRule="exact" w:val="255"/>
          <w:jc w:val="center"/>
        </w:trPr>
        <w:tc>
          <w:tcPr>
            <w:tcW w:w="824" w:type="pct"/>
            <w:vMerge/>
          </w:tcPr>
          <w:p w:rsidR="005D16A0" w:rsidRDefault="005D16A0">
            <w:pPr>
              <w:snapToGrid w:val="0"/>
              <w:jc w:val="center"/>
              <w:rPr>
                <w:color w:val="auto"/>
                <w:kern w:val="2"/>
                <w:sz w:val="24"/>
                <w:szCs w:val="24"/>
              </w:rPr>
            </w:pPr>
          </w:p>
        </w:tc>
        <w:tc>
          <w:tcPr>
            <w:tcW w:w="824" w:type="pct"/>
            <w:vAlign w:val="center"/>
          </w:tcPr>
          <w:p w:rsidR="005D16A0" w:rsidRDefault="00000000">
            <w:pPr>
              <w:snapToGrid w:val="0"/>
              <w:jc w:val="center"/>
              <w:rPr>
                <w:color w:val="auto"/>
                <w:kern w:val="2"/>
                <w:sz w:val="24"/>
                <w:szCs w:val="24"/>
              </w:rPr>
            </w:pPr>
            <w:r>
              <w:rPr>
                <w:color w:val="auto"/>
                <w:kern w:val="2"/>
                <w:sz w:val="24"/>
                <w:szCs w:val="24"/>
              </w:rPr>
              <w:t>0.55</w:t>
            </w:r>
          </w:p>
        </w:tc>
        <w:tc>
          <w:tcPr>
            <w:tcW w:w="838" w:type="pct"/>
          </w:tcPr>
          <w:p w:rsidR="005D16A0" w:rsidRDefault="00000000">
            <w:pPr>
              <w:snapToGrid w:val="0"/>
              <w:jc w:val="center"/>
              <w:rPr>
                <w:color w:val="auto"/>
                <w:kern w:val="2"/>
                <w:sz w:val="24"/>
                <w:szCs w:val="24"/>
              </w:rPr>
            </w:pPr>
            <w:r>
              <w:rPr>
                <w:rFonts w:hint="eastAsia"/>
                <w:color w:val="auto"/>
              </w:rPr>
              <w:t>-</w:t>
            </w:r>
          </w:p>
        </w:tc>
        <w:tc>
          <w:tcPr>
            <w:tcW w:w="838" w:type="pct"/>
          </w:tcPr>
          <w:p w:rsidR="005D16A0" w:rsidRDefault="00000000">
            <w:pPr>
              <w:snapToGrid w:val="0"/>
              <w:jc w:val="center"/>
              <w:rPr>
                <w:color w:val="auto"/>
                <w:kern w:val="2"/>
                <w:sz w:val="24"/>
                <w:szCs w:val="24"/>
              </w:rPr>
            </w:pPr>
            <w:r>
              <w:rPr>
                <w:color w:val="auto"/>
                <w:kern w:val="2"/>
                <w:sz w:val="24"/>
                <w:szCs w:val="24"/>
              </w:rPr>
              <w:t>15.0*</w:t>
            </w:r>
          </w:p>
        </w:tc>
        <w:tc>
          <w:tcPr>
            <w:tcW w:w="838" w:type="pct"/>
          </w:tcPr>
          <w:p w:rsidR="005D16A0" w:rsidRDefault="00000000">
            <w:pPr>
              <w:jc w:val="center"/>
              <w:rPr>
                <w:color w:val="auto"/>
                <w:sz w:val="24"/>
                <w:szCs w:val="24"/>
              </w:rPr>
            </w:pPr>
            <w:r>
              <w:rPr>
                <w:color w:val="auto"/>
                <w:kern w:val="2"/>
                <w:sz w:val="24"/>
                <w:szCs w:val="24"/>
              </w:rPr>
              <w:t>10.0*</w:t>
            </w:r>
          </w:p>
        </w:tc>
        <w:tc>
          <w:tcPr>
            <w:tcW w:w="838" w:type="pct"/>
          </w:tcPr>
          <w:p w:rsidR="005D16A0" w:rsidRDefault="00000000">
            <w:pPr>
              <w:snapToGrid w:val="0"/>
              <w:jc w:val="center"/>
              <w:rPr>
                <w:color w:val="auto"/>
                <w:kern w:val="2"/>
                <w:sz w:val="24"/>
                <w:szCs w:val="24"/>
              </w:rPr>
            </w:pPr>
            <w:r>
              <w:rPr>
                <w:color w:val="auto"/>
                <w:kern w:val="2"/>
                <w:sz w:val="24"/>
                <w:szCs w:val="24"/>
              </w:rPr>
              <w:t>9.3</w:t>
            </w:r>
          </w:p>
        </w:tc>
      </w:tr>
      <w:tr w:rsidR="005D16A0">
        <w:trPr>
          <w:trHeight w:hRule="exact" w:val="255"/>
          <w:jc w:val="center"/>
        </w:trPr>
        <w:tc>
          <w:tcPr>
            <w:tcW w:w="824" w:type="pct"/>
            <w:vMerge/>
          </w:tcPr>
          <w:p w:rsidR="005D16A0" w:rsidRDefault="005D16A0">
            <w:pPr>
              <w:snapToGrid w:val="0"/>
              <w:jc w:val="center"/>
              <w:rPr>
                <w:color w:val="auto"/>
                <w:kern w:val="2"/>
                <w:sz w:val="24"/>
                <w:szCs w:val="24"/>
              </w:rPr>
            </w:pPr>
          </w:p>
        </w:tc>
        <w:tc>
          <w:tcPr>
            <w:tcW w:w="824" w:type="pct"/>
            <w:vAlign w:val="center"/>
          </w:tcPr>
          <w:p w:rsidR="005D16A0" w:rsidRDefault="00000000">
            <w:pPr>
              <w:snapToGrid w:val="0"/>
              <w:jc w:val="center"/>
              <w:rPr>
                <w:color w:val="auto"/>
                <w:kern w:val="2"/>
                <w:sz w:val="24"/>
                <w:szCs w:val="24"/>
              </w:rPr>
            </w:pPr>
            <w:r>
              <w:rPr>
                <w:color w:val="auto"/>
                <w:kern w:val="2"/>
                <w:sz w:val="24"/>
                <w:szCs w:val="24"/>
              </w:rPr>
              <w:t>0.60</w:t>
            </w:r>
          </w:p>
        </w:tc>
        <w:tc>
          <w:tcPr>
            <w:tcW w:w="838" w:type="pct"/>
          </w:tcPr>
          <w:p w:rsidR="005D16A0" w:rsidRDefault="00000000">
            <w:pPr>
              <w:snapToGrid w:val="0"/>
              <w:jc w:val="center"/>
              <w:rPr>
                <w:color w:val="auto"/>
                <w:kern w:val="2"/>
                <w:sz w:val="24"/>
                <w:szCs w:val="24"/>
              </w:rPr>
            </w:pPr>
            <w:r>
              <w:rPr>
                <w:rFonts w:hint="eastAsia"/>
                <w:color w:val="auto"/>
              </w:rPr>
              <w:t>-</w:t>
            </w:r>
          </w:p>
        </w:tc>
        <w:tc>
          <w:tcPr>
            <w:tcW w:w="838" w:type="pct"/>
          </w:tcPr>
          <w:p w:rsidR="005D16A0" w:rsidRDefault="00000000">
            <w:pPr>
              <w:snapToGrid w:val="0"/>
              <w:jc w:val="center"/>
              <w:rPr>
                <w:color w:val="auto"/>
                <w:kern w:val="2"/>
                <w:sz w:val="24"/>
                <w:szCs w:val="24"/>
              </w:rPr>
            </w:pPr>
            <w:r>
              <w:rPr>
                <w:color w:val="auto"/>
                <w:kern w:val="2"/>
                <w:sz w:val="24"/>
                <w:szCs w:val="24"/>
              </w:rPr>
              <w:t>15.0*</w:t>
            </w:r>
          </w:p>
        </w:tc>
        <w:tc>
          <w:tcPr>
            <w:tcW w:w="838" w:type="pct"/>
          </w:tcPr>
          <w:p w:rsidR="005D16A0" w:rsidRDefault="00000000">
            <w:pPr>
              <w:jc w:val="center"/>
              <w:rPr>
                <w:color w:val="auto"/>
                <w:sz w:val="24"/>
                <w:szCs w:val="24"/>
              </w:rPr>
            </w:pPr>
            <w:r>
              <w:rPr>
                <w:color w:val="auto"/>
                <w:kern w:val="2"/>
                <w:sz w:val="24"/>
                <w:szCs w:val="24"/>
              </w:rPr>
              <w:t>10.0*</w:t>
            </w:r>
          </w:p>
        </w:tc>
        <w:tc>
          <w:tcPr>
            <w:tcW w:w="838" w:type="pct"/>
          </w:tcPr>
          <w:p w:rsidR="005D16A0" w:rsidRDefault="00000000">
            <w:pPr>
              <w:jc w:val="center"/>
              <w:rPr>
                <w:color w:val="auto"/>
                <w:sz w:val="24"/>
                <w:szCs w:val="24"/>
              </w:rPr>
            </w:pPr>
            <w:r>
              <w:rPr>
                <w:color w:val="auto"/>
                <w:kern w:val="2"/>
                <w:sz w:val="24"/>
                <w:szCs w:val="24"/>
              </w:rPr>
              <w:t>10.0*</w:t>
            </w:r>
          </w:p>
        </w:tc>
      </w:tr>
      <w:tr w:rsidR="005D16A0">
        <w:trPr>
          <w:trHeight w:hRule="exact" w:val="255"/>
          <w:jc w:val="center"/>
        </w:trPr>
        <w:tc>
          <w:tcPr>
            <w:tcW w:w="824" w:type="pct"/>
            <w:vMerge/>
          </w:tcPr>
          <w:p w:rsidR="005D16A0" w:rsidRDefault="005D16A0">
            <w:pPr>
              <w:snapToGrid w:val="0"/>
              <w:jc w:val="center"/>
              <w:rPr>
                <w:color w:val="auto"/>
                <w:kern w:val="2"/>
                <w:sz w:val="24"/>
                <w:szCs w:val="24"/>
              </w:rPr>
            </w:pPr>
          </w:p>
        </w:tc>
        <w:tc>
          <w:tcPr>
            <w:tcW w:w="824" w:type="pct"/>
            <w:vAlign w:val="center"/>
          </w:tcPr>
          <w:p w:rsidR="005D16A0" w:rsidRDefault="00000000">
            <w:pPr>
              <w:snapToGrid w:val="0"/>
              <w:jc w:val="center"/>
              <w:rPr>
                <w:color w:val="auto"/>
                <w:kern w:val="2"/>
                <w:sz w:val="24"/>
                <w:szCs w:val="24"/>
              </w:rPr>
            </w:pPr>
            <w:r>
              <w:rPr>
                <w:color w:val="auto"/>
                <w:kern w:val="2"/>
                <w:sz w:val="24"/>
                <w:szCs w:val="24"/>
              </w:rPr>
              <w:t>0.65</w:t>
            </w:r>
          </w:p>
        </w:tc>
        <w:tc>
          <w:tcPr>
            <w:tcW w:w="838" w:type="pct"/>
          </w:tcPr>
          <w:p w:rsidR="005D16A0" w:rsidRDefault="00000000">
            <w:pPr>
              <w:snapToGrid w:val="0"/>
              <w:jc w:val="center"/>
              <w:rPr>
                <w:color w:val="auto"/>
                <w:kern w:val="2"/>
                <w:sz w:val="24"/>
                <w:szCs w:val="24"/>
              </w:rPr>
            </w:pPr>
            <w:r>
              <w:rPr>
                <w:rFonts w:hint="eastAsia"/>
                <w:color w:val="auto"/>
              </w:rPr>
              <w:t>-</w:t>
            </w:r>
          </w:p>
        </w:tc>
        <w:tc>
          <w:tcPr>
            <w:tcW w:w="838" w:type="pct"/>
          </w:tcPr>
          <w:p w:rsidR="005D16A0" w:rsidRDefault="00000000">
            <w:pPr>
              <w:snapToGrid w:val="0"/>
              <w:jc w:val="center"/>
              <w:rPr>
                <w:color w:val="auto"/>
                <w:kern w:val="2"/>
                <w:sz w:val="24"/>
                <w:szCs w:val="24"/>
              </w:rPr>
            </w:pPr>
            <w:r>
              <w:rPr>
                <w:color w:val="auto"/>
                <w:kern w:val="2"/>
                <w:sz w:val="24"/>
                <w:szCs w:val="24"/>
              </w:rPr>
              <w:t>15.0*</w:t>
            </w:r>
          </w:p>
        </w:tc>
        <w:tc>
          <w:tcPr>
            <w:tcW w:w="838" w:type="pct"/>
          </w:tcPr>
          <w:p w:rsidR="005D16A0" w:rsidRDefault="00000000">
            <w:pPr>
              <w:jc w:val="center"/>
              <w:rPr>
                <w:color w:val="auto"/>
                <w:sz w:val="24"/>
                <w:szCs w:val="24"/>
              </w:rPr>
            </w:pPr>
            <w:r>
              <w:rPr>
                <w:color w:val="auto"/>
                <w:kern w:val="2"/>
                <w:sz w:val="24"/>
                <w:szCs w:val="24"/>
              </w:rPr>
              <w:t>10.0*</w:t>
            </w:r>
          </w:p>
        </w:tc>
        <w:tc>
          <w:tcPr>
            <w:tcW w:w="838" w:type="pct"/>
          </w:tcPr>
          <w:p w:rsidR="005D16A0" w:rsidRDefault="00000000">
            <w:pPr>
              <w:jc w:val="center"/>
              <w:rPr>
                <w:color w:val="auto"/>
                <w:sz w:val="24"/>
                <w:szCs w:val="24"/>
              </w:rPr>
            </w:pPr>
            <w:r>
              <w:rPr>
                <w:color w:val="auto"/>
                <w:kern w:val="2"/>
                <w:sz w:val="24"/>
                <w:szCs w:val="24"/>
              </w:rPr>
              <w:t>10.0*</w:t>
            </w:r>
          </w:p>
        </w:tc>
      </w:tr>
    </w:tbl>
    <w:p w:rsidR="005D16A0" w:rsidRDefault="00000000">
      <w:pPr>
        <w:textAlignment w:val="center"/>
        <w:rPr>
          <w:color w:val="auto"/>
        </w:rPr>
      </w:pPr>
      <w:r>
        <w:rPr>
          <w:rFonts w:hint="eastAsia"/>
          <w:color w:val="auto"/>
        </w:rPr>
        <w:t>注：</w:t>
      </w:r>
      <w:r>
        <w:rPr>
          <w:color w:val="auto"/>
        </w:rPr>
        <w:t>1.</w:t>
      </w:r>
      <w:r>
        <w:rPr>
          <w:color w:val="auto"/>
        </w:rPr>
        <w:t>综合考虑混凝土的制备水平和耐久性要求，标注</w:t>
      </w:r>
      <w:r>
        <w:rPr>
          <w:color w:val="auto"/>
        </w:rPr>
        <w:t>*</w:t>
      </w:r>
      <w:r>
        <w:rPr>
          <w:color w:val="auto"/>
        </w:rPr>
        <w:t>处表示：对于</w:t>
      </w:r>
      <w:r>
        <w:rPr>
          <w:color w:val="auto"/>
        </w:rPr>
        <w:t>Ⅲ-C</w:t>
      </w:r>
      <w:r>
        <w:rPr>
          <w:color w:val="auto"/>
        </w:rPr>
        <w:t>和</w:t>
      </w:r>
      <w:r>
        <w:rPr>
          <w:color w:val="auto"/>
        </w:rPr>
        <w:t>Ⅲ-D</w:t>
      </w:r>
      <w:r>
        <w:rPr>
          <w:color w:val="auto"/>
        </w:rPr>
        <w:t>级，</w:t>
      </w:r>
      <w:r>
        <w:rPr>
          <w:rFonts w:eastAsia="楷体"/>
          <w:bCs/>
          <w:i/>
          <w:color w:val="auto"/>
        </w:rPr>
        <w:t>D</w:t>
      </w:r>
      <w:r>
        <w:rPr>
          <w:rFonts w:eastAsia="楷体"/>
          <w:bCs/>
          <w:color w:val="auto"/>
          <w:vertAlign w:val="subscript"/>
        </w:rPr>
        <w:t>0</w:t>
      </w:r>
      <w:r>
        <w:rPr>
          <w:color w:val="auto"/>
        </w:rPr>
        <w:t>的上限值控制为</w:t>
      </w:r>
      <w:r>
        <w:rPr>
          <w:color w:val="auto"/>
        </w:rPr>
        <w:t>15.0×10</w:t>
      </w:r>
      <w:r>
        <w:rPr>
          <w:color w:val="auto"/>
          <w:vertAlign w:val="superscript"/>
        </w:rPr>
        <w:t>-12</w:t>
      </w:r>
      <w:r>
        <w:rPr>
          <w:color w:val="auto"/>
        </w:rPr>
        <w:t xml:space="preserve"> m</w:t>
      </w:r>
      <w:r>
        <w:rPr>
          <w:color w:val="auto"/>
          <w:vertAlign w:val="superscript"/>
        </w:rPr>
        <w:t>2</w:t>
      </w:r>
      <w:r>
        <w:rPr>
          <w:color w:val="auto"/>
        </w:rPr>
        <w:t>/s</w:t>
      </w:r>
      <w:r>
        <w:rPr>
          <w:color w:val="auto"/>
        </w:rPr>
        <w:t>，对于</w:t>
      </w:r>
      <w:r>
        <w:rPr>
          <w:color w:val="auto"/>
        </w:rPr>
        <w:t>Ⅲ-E</w:t>
      </w:r>
      <w:r>
        <w:rPr>
          <w:color w:val="auto"/>
        </w:rPr>
        <w:t>和</w:t>
      </w:r>
      <w:r>
        <w:rPr>
          <w:color w:val="auto"/>
        </w:rPr>
        <w:t>Ⅲ-F</w:t>
      </w:r>
      <w:r>
        <w:rPr>
          <w:color w:val="auto"/>
        </w:rPr>
        <w:t>级，</w:t>
      </w:r>
      <w:r>
        <w:rPr>
          <w:rFonts w:eastAsia="楷体"/>
          <w:bCs/>
          <w:i/>
          <w:color w:val="auto"/>
        </w:rPr>
        <w:t>D</w:t>
      </w:r>
      <w:r>
        <w:rPr>
          <w:rFonts w:eastAsia="楷体"/>
          <w:bCs/>
          <w:color w:val="auto"/>
          <w:vertAlign w:val="subscript"/>
        </w:rPr>
        <w:t>0</w:t>
      </w:r>
      <w:r>
        <w:rPr>
          <w:color w:val="auto"/>
        </w:rPr>
        <w:t>的上限值控制为</w:t>
      </w:r>
      <w:r>
        <w:rPr>
          <w:color w:val="auto"/>
        </w:rPr>
        <w:t>10.0×10</w:t>
      </w:r>
      <w:r>
        <w:rPr>
          <w:color w:val="auto"/>
          <w:vertAlign w:val="superscript"/>
        </w:rPr>
        <w:t>-12</w:t>
      </w:r>
      <w:r>
        <w:rPr>
          <w:color w:val="auto"/>
        </w:rPr>
        <w:t xml:space="preserve"> m</w:t>
      </w:r>
      <w:r>
        <w:rPr>
          <w:color w:val="auto"/>
          <w:vertAlign w:val="superscript"/>
        </w:rPr>
        <w:t>2</w:t>
      </w:r>
      <w:r>
        <w:rPr>
          <w:color w:val="auto"/>
        </w:rPr>
        <w:t>/s</w:t>
      </w:r>
      <w:r>
        <w:rPr>
          <w:color w:val="auto"/>
        </w:rPr>
        <w:t>。</w:t>
      </w:r>
    </w:p>
    <w:p w:rsidR="005D16A0" w:rsidRDefault="00000000">
      <w:pPr>
        <w:ind w:firstLineChars="200" w:firstLine="420"/>
        <w:textAlignment w:val="center"/>
        <w:rPr>
          <w:color w:val="auto"/>
        </w:rPr>
      </w:pPr>
      <w:r>
        <w:rPr>
          <w:color w:val="auto"/>
        </w:rPr>
        <w:t xml:space="preserve">2. </w:t>
      </w:r>
      <w:r>
        <w:rPr>
          <w:i/>
          <w:color w:val="auto"/>
          <w:kern w:val="2"/>
        </w:rPr>
        <w:t>c</w:t>
      </w:r>
      <w:r>
        <w:rPr>
          <w:color w:val="auto"/>
          <w:kern w:val="2"/>
          <w:vertAlign w:val="subscript"/>
        </w:rPr>
        <w:t>d</w:t>
      </w:r>
      <w:r>
        <w:rPr>
          <w:color w:val="auto"/>
        </w:rPr>
        <w:t>为混凝土净保护层厚度的设计值，使用时需要考虑外侧箍筋直径、安全裕度等因素的影响，根据附录</w:t>
      </w:r>
      <w:r>
        <w:rPr>
          <w:color w:val="auto"/>
        </w:rPr>
        <w:t>B</w:t>
      </w:r>
      <w:r>
        <w:rPr>
          <w:color w:val="auto"/>
        </w:rPr>
        <w:t>中的</w:t>
      </w:r>
      <w:r>
        <w:rPr>
          <w:color w:val="auto"/>
        </w:rPr>
        <w:t>B.0.3</w:t>
      </w:r>
      <w:r>
        <w:rPr>
          <w:color w:val="auto"/>
        </w:rPr>
        <w:t>转换为混凝土保护层厚度的特征值。</w:t>
      </w:r>
    </w:p>
    <w:p w:rsidR="005D16A0" w:rsidRDefault="00000000">
      <w:pPr>
        <w:ind w:firstLineChars="200" w:firstLine="420"/>
        <w:textAlignment w:val="center"/>
        <w:rPr>
          <w:color w:val="auto"/>
          <w:lang w:val="zh-CN"/>
        </w:rPr>
      </w:pPr>
      <w:r>
        <w:rPr>
          <w:color w:val="auto"/>
          <w:lang w:val="zh-CN"/>
        </w:rPr>
        <w:t>3.</w:t>
      </w:r>
      <w:r>
        <w:rPr>
          <w:color w:val="auto"/>
          <w:lang w:val="zh-CN"/>
        </w:rPr>
        <w:t>表格计算结果未考虑应力水平的影响，若需考虑应力水平影响，可根据附录</w:t>
      </w:r>
      <w:r>
        <w:rPr>
          <w:color w:val="auto"/>
          <w:lang w:val="zh-CN"/>
        </w:rPr>
        <w:t>B</w:t>
      </w:r>
      <w:r>
        <w:rPr>
          <w:color w:val="auto"/>
          <w:lang w:val="zh-CN"/>
        </w:rPr>
        <w:t>中条文</w:t>
      </w:r>
      <w:r>
        <w:rPr>
          <w:color w:val="auto"/>
          <w:lang w:val="zh-CN"/>
        </w:rPr>
        <w:t>B.</w:t>
      </w:r>
      <w:r>
        <w:rPr>
          <w:color w:val="auto"/>
        </w:rPr>
        <w:t>0</w:t>
      </w:r>
      <w:r>
        <w:rPr>
          <w:color w:val="auto"/>
          <w:lang w:val="zh-CN"/>
        </w:rPr>
        <w:t>.7</w:t>
      </w:r>
      <w:r>
        <w:rPr>
          <w:color w:val="auto"/>
          <w:lang w:val="zh-CN"/>
        </w:rPr>
        <w:t>计算应力影响系数，并在表格的基础上进行应力影响修正</w:t>
      </w:r>
      <w:r>
        <w:rPr>
          <w:rFonts w:hint="eastAsia"/>
          <w:color w:val="auto"/>
          <w:lang w:val="zh-CN"/>
        </w:rPr>
        <w:t>。</w:t>
      </w:r>
    </w:p>
    <w:p w:rsidR="005D16A0" w:rsidRDefault="00000000">
      <w:pPr>
        <w:widowControl/>
        <w:jc w:val="left"/>
        <w:rPr>
          <w:color w:val="auto"/>
        </w:rPr>
      </w:pPr>
      <w:r>
        <w:rPr>
          <w:color w:val="auto"/>
        </w:rPr>
        <w:br w:type="page"/>
      </w:r>
    </w:p>
    <w:p w:rsidR="005D16A0" w:rsidRDefault="00000000">
      <w:pPr>
        <w:jc w:val="center"/>
        <w:rPr>
          <w:rFonts w:eastAsia="黑体"/>
          <w:color w:val="auto"/>
          <w:sz w:val="24"/>
          <w:szCs w:val="24"/>
        </w:rPr>
      </w:pPr>
      <w:r>
        <w:rPr>
          <w:rFonts w:eastAsia="黑体"/>
          <w:bCs/>
          <w:color w:val="auto"/>
        </w:rPr>
        <w:lastRenderedPageBreak/>
        <w:t>表</w:t>
      </w:r>
      <w:r>
        <w:rPr>
          <w:rFonts w:eastAsia="黑体"/>
          <w:bCs/>
          <w:color w:val="auto"/>
        </w:rPr>
        <w:t>A</w:t>
      </w:r>
      <w:r>
        <w:rPr>
          <w:rFonts w:eastAsia="黑体" w:hint="eastAsia"/>
          <w:bCs/>
          <w:color w:val="auto"/>
        </w:rPr>
        <w:t>.0.</w:t>
      </w:r>
      <w:r>
        <w:rPr>
          <w:rFonts w:eastAsia="黑体"/>
          <w:bCs/>
          <w:color w:val="auto"/>
        </w:rPr>
        <w:t xml:space="preserve">4   </w:t>
      </w:r>
      <w:r>
        <w:rPr>
          <w:rFonts w:eastAsia="黑体"/>
          <w:bCs/>
          <w:color w:val="auto"/>
        </w:rPr>
        <w:t>华东地区二维扩散区混凝土的</w:t>
      </w:r>
      <w:r>
        <w:rPr>
          <w:rFonts w:eastAsia="黑体"/>
          <w:bCs/>
          <w:i/>
          <w:color w:val="auto"/>
        </w:rPr>
        <w:t>D</w:t>
      </w:r>
      <w:r>
        <w:rPr>
          <w:rFonts w:eastAsia="黑体"/>
          <w:bCs/>
          <w:color w:val="auto"/>
          <w:vertAlign w:val="subscript"/>
        </w:rPr>
        <w:t>0</w:t>
      </w:r>
      <w:r>
        <w:rPr>
          <w:rFonts w:eastAsia="黑体"/>
          <w:bCs/>
          <w:color w:val="auto"/>
        </w:rPr>
        <w:t>限值（</w:t>
      </w:r>
      <w:r>
        <w:rPr>
          <w:rFonts w:eastAsia="黑体"/>
          <w:snapToGrid w:val="0"/>
          <w:color w:val="auto"/>
          <w:lang w:val="zh-CN"/>
        </w:rPr>
        <w:t>10</w:t>
      </w:r>
      <w:r>
        <w:rPr>
          <w:rFonts w:eastAsia="黑体"/>
          <w:snapToGrid w:val="0"/>
          <w:color w:val="auto"/>
          <w:vertAlign w:val="superscript"/>
          <w:lang w:val="zh-CN"/>
        </w:rPr>
        <w:t>-12</w:t>
      </w:r>
      <w:r>
        <w:rPr>
          <w:rFonts w:eastAsia="黑体"/>
          <w:snapToGrid w:val="0"/>
          <w:color w:val="auto"/>
          <w:lang w:val="zh-CN"/>
        </w:rPr>
        <w:t> m</w:t>
      </w:r>
      <w:r>
        <w:rPr>
          <w:rFonts w:eastAsia="黑体"/>
          <w:snapToGrid w:val="0"/>
          <w:color w:val="auto"/>
          <w:vertAlign w:val="superscript"/>
          <w:lang w:val="zh-CN"/>
        </w:rPr>
        <w:t>2</w:t>
      </w:r>
      <w:r>
        <w:rPr>
          <w:rFonts w:eastAsia="黑体"/>
          <w:snapToGrid w:val="0"/>
          <w:color w:val="auto"/>
          <w:lang w:val="zh-CN"/>
        </w:rPr>
        <w:t>/s</w:t>
      </w:r>
      <w:r>
        <w:rPr>
          <w:rFonts w:eastAsia="黑体"/>
          <w:bCs/>
          <w:color w:val="auto"/>
        </w:rPr>
        <w:t>）</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auto"/>
          <w:insideV w:val="single" w:sz="4" w:space="0" w:color="auto"/>
        </w:tblBorders>
        <w:tblLook w:val="04A0" w:firstRow="1" w:lastRow="0" w:firstColumn="1" w:lastColumn="0" w:noHBand="0" w:noVBand="1"/>
      </w:tblPr>
      <w:tblGrid>
        <w:gridCol w:w="1405"/>
        <w:gridCol w:w="1405"/>
        <w:gridCol w:w="1428"/>
        <w:gridCol w:w="1428"/>
        <w:gridCol w:w="1428"/>
        <w:gridCol w:w="1428"/>
      </w:tblGrid>
      <w:tr w:rsidR="005D16A0">
        <w:trPr>
          <w:trHeight w:val="255"/>
          <w:tblHeader/>
          <w:jc w:val="center"/>
        </w:trPr>
        <w:tc>
          <w:tcPr>
            <w:tcW w:w="824" w:type="pct"/>
            <w:vMerge w:val="restart"/>
            <w:vAlign w:val="center"/>
          </w:tcPr>
          <w:p w:rsidR="005D16A0" w:rsidRDefault="00000000">
            <w:pPr>
              <w:snapToGrid w:val="0"/>
              <w:jc w:val="center"/>
              <w:rPr>
                <w:color w:val="auto"/>
                <w:kern w:val="2"/>
                <w:sz w:val="24"/>
                <w:szCs w:val="24"/>
              </w:rPr>
            </w:pPr>
            <w:r>
              <w:rPr>
                <w:i/>
                <w:color w:val="auto"/>
                <w:kern w:val="2"/>
                <w:sz w:val="24"/>
                <w:szCs w:val="24"/>
              </w:rPr>
              <w:t>c</w:t>
            </w:r>
            <w:r>
              <w:rPr>
                <w:color w:val="auto"/>
                <w:kern w:val="2"/>
                <w:sz w:val="24"/>
                <w:szCs w:val="24"/>
                <w:vertAlign w:val="subscript"/>
              </w:rPr>
              <w:t>d</w:t>
            </w:r>
            <w:r>
              <w:rPr>
                <w:rFonts w:hint="eastAsia"/>
                <w:color w:val="auto"/>
                <w:kern w:val="2"/>
                <w:sz w:val="24"/>
                <w:szCs w:val="24"/>
              </w:rPr>
              <w:t>（</w:t>
            </w:r>
            <w:r>
              <w:rPr>
                <w:rFonts w:hint="eastAsia"/>
                <w:color w:val="auto"/>
                <w:kern w:val="2"/>
                <w:sz w:val="24"/>
                <w:szCs w:val="24"/>
              </w:rPr>
              <w:t>mm</w:t>
            </w:r>
            <w:r>
              <w:rPr>
                <w:rFonts w:hint="eastAsia"/>
                <w:color w:val="auto"/>
                <w:kern w:val="2"/>
                <w:sz w:val="24"/>
                <w:szCs w:val="24"/>
              </w:rPr>
              <w:t>）</w:t>
            </w:r>
          </w:p>
        </w:tc>
        <w:tc>
          <w:tcPr>
            <w:tcW w:w="824" w:type="pct"/>
            <w:vMerge w:val="restart"/>
            <w:vAlign w:val="center"/>
          </w:tcPr>
          <w:p w:rsidR="005D16A0" w:rsidRDefault="00000000">
            <w:pPr>
              <w:snapToGrid w:val="0"/>
              <w:jc w:val="center"/>
              <w:rPr>
                <w:color w:val="auto"/>
                <w:kern w:val="2"/>
                <w:sz w:val="24"/>
                <w:szCs w:val="24"/>
              </w:rPr>
            </w:pPr>
            <w:r>
              <w:rPr>
                <w:color w:val="auto"/>
                <w:kern w:val="2"/>
                <w:position w:val="-6"/>
                <w:sz w:val="24"/>
                <w:szCs w:val="24"/>
              </w:rPr>
              <w:object w:dxaOrig="204" w:dyaOrig="215">
                <v:shape id="_x0000_i1128" type="#_x0000_t75" style="width:10pt;height:11pt" o:ole="">
                  <v:imagedata r:id="rId227" o:title=""/>
                </v:shape>
                <o:OLEObject Type="Embed" ProgID="Equation.DSMT4" ShapeID="_x0000_i1128" DrawAspect="Content" ObjectID="_1728910070" r:id="rId231"/>
              </w:object>
            </w:r>
          </w:p>
        </w:tc>
        <w:tc>
          <w:tcPr>
            <w:tcW w:w="3351" w:type="pct"/>
            <w:gridSpan w:val="4"/>
            <w:vAlign w:val="center"/>
          </w:tcPr>
          <w:p w:rsidR="005D16A0" w:rsidRDefault="00000000">
            <w:pPr>
              <w:snapToGrid w:val="0"/>
              <w:jc w:val="center"/>
              <w:rPr>
                <w:color w:val="auto"/>
                <w:kern w:val="2"/>
                <w:sz w:val="24"/>
                <w:szCs w:val="24"/>
              </w:rPr>
            </w:pPr>
            <w:r>
              <w:rPr>
                <w:color w:val="auto"/>
                <w:kern w:val="2"/>
                <w:sz w:val="24"/>
                <w:szCs w:val="24"/>
              </w:rPr>
              <w:t>环境作用等级</w:t>
            </w:r>
          </w:p>
        </w:tc>
      </w:tr>
      <w:tr w:rsidR="005D16A0">
        <w:trPr>
          <w:trHeight w:val="312"/>
          <w:tblHeader/>
          <w:jc w:val="center"/>
        </w:trPr>
        <w:tc>
          <w:tcPr>
            <w:tcW w:w="824" w:type="pct"/>
            <w:vMerge/>
          </w:tcPr>
          <w:p w:rsidR="005D16A0" w:rsidRDefault="005D16A0">
            <w:pPr>
              <w:snapToGrid w:val="0"/>
              <w:jc w:val="center"/>
              <w:rPr>
                <w:color w:val="auto"/>
                <w:kern w:val="2"/>
                <w:sz w:val="24"/>
                <w:szCs w:val="24"/>
              </w:rPr>
            </w:pPr>
          </w:p>
        </w:tc>
        <w:tc>
          <w:tcPr>
            <w:tcW w:w="824" w:type="pct"/>
            <w:vMerge/>
            <w:vAlign w:val="center"/>
          </w:tcPr>
          <w:p w:rsidR="005D16A0" w:rsidRDefault="005D16A0">
            <w:pPr>
              <w:snapToGrid w:val="0"/>
              <w:jc w:val="center"/>
              <w:rPr>
                <w:color w:val="auto"/>
                <w:kern w:val="2"/>
                <w:sz w:val="24"/>
                <w:szCs w:val="24"/>
              </w:rPr>
            </w:pPr>
          </w:p>
        </w:tc>
        <w:tc>
          <w:tcPr>
            <w:tcW w:w="838" w:type="pct"/>
            <w:vAlign w:val="center"/>
          </w:tcPr>
          <w:p w:rsidR="005D16A0" w:rsidRDefault="00000000">
            <w:pPr>
              <w:snapToGrid w:val="0"/>
              <w:jc w:val="center"/>
              <w:rPr>
                <w:color w:val="auto"/>
                <w:kern w:val="2"/>
                <w:sz w:val="24"/>
                <w:szCs w:val="24"/>
              </w:rPr>
            </w:pPr>
            <w:r>
              <w:rPr>
                <w:color w:val="auto"/>
                <w:kern w:val="2"/>
                <w:sz w:val="24"/>
                <w:szCs w:val="24"/>
              </w:rPr>
              <w:t>Ⅲ-C</w:t>
            </w:r>
          </w:p>
        </w:tc>
        <w:tc>
          <w:tcPr>
            <w:tcW w:w="838" w:type="pct"/>
            <w:vAlign w:val="center"/>
          </w:tcPr>
          <w:p w:rsidR="005D16A0" w:rsidRDefault="00000000">
            <w:pPr>
              <w:snapToGrid w:val="0"/>
              <w:jc w:val="center"/>
              <w:rPr>
                <w:color w:val="auto"/>
                <w:kern w:val="2"/>
                <w:sz w:val="24"/>
                <w:szCs w:val="24"/>
              </w:rPr>
            </w:pPr>
            <w:r>
              <w:rPr>
                <w:color w:val="auto"/>
                <w:kern w:val="2"/>
                <w:sz w:val="24"/>
                <w:szCs w:val="24"/>
              </w:rPr>
              <w:t>Ⅲ-D</w:t>
            </w:r>
          </w:p>
        </w:tc>
        <w:tc>
          <w:tcPr>
            <w:tcW w:w="838" w:type="pct"/>
            <w:vAlign w:val="center"/>
          </w:tcPr>
          <w:p w:rsidR="005D16A0" w:rsidRDefault="00000000">
            <w:pPr>
              <w:snapToGrid w:val="0"/>
              <w:jc w:val="center"/>
              <w:rPr>
                <w:color w:val="auto"/>
                <w:kern w:val="2"/>
                <w:sz w:val="24"/>
                <w:szCs w:val="24"/>
              </w:rPr>
            </w:pPr>
            <w:r>
              <w:rPr>
                <w:color w:val="auto"/>
                <w:kern w:val="2"/>
                <w:sz w:val="24"/>
                <w:szCs w:val="24"/>
              </w:rPr>
              <w:t>Ⅲ-E</w:t>
            </w:r>
          </w:p>
        </w:tc>
        <w:tc>
          <w:tcPr>
            <w:tcW w:w="838" w:type="pct"/>
            <w:vAlign w:val="center"/>
          </w:tcPr>
          <w:p w:rsidR="005D16A0" w:rsidRDefault="00000000">
            <w:pPr>
              <w:snapToGrid w:val="0"/>
              <w:jc w:val="center"/>
              <w:rPr>
                <w:color w:val="auto"/>
                <w:kern w:val="2"/>
                <w:sz w:val="24"/>
                <w:szCs w:val="24"/>
              </w:rPr>
            </w:pPr>
            <w:r>
              <w:rPr>
                <w:color w:val="auto"/>
                <w:kern w:val="2"/>
                <w:sz w:val="24"/>
                <w:szCs w:val="24"/>
              </w:rPr>
              <w:t>Ⅲ-F</w:t>
            </w:r>
          </w:p>
        </w:tc>
      </w:tr>
      <w:tr w:rsidR="005D16A0">
        <w:trPr>
          <w:trHeight w:hRule="exact" w:val="255"/>
          <w:jc w:val="center"/>
        </w:trPr>
        <w:tc>
          <w:tcPr>
            <w:tcW w:w="824" w:type="pct"/>
            <w:vMerge w:val="restart"/>
            <w:vAlign w:val="center"/>
          </w:tcPr>
          <w:p w:rsidR="005D16A0" w:rsidRDefault="00000000">
            <w:pPr>
              <w:snapToGrid w:val="0"/>
              <w:jc w:val="center"/>
              <w:rPr>
                <w:color w:val="auto"/>
                <w:kern w:val="2"/>
                <w:sz w:val="24"/>
                <w:szCs w:val="24"/>
              </w:rPr>
            </w:pPr>
            <w:r>
              <w:rPr>
                <w:color w:val="auto"/>
                <w:kern w:val="2"/>
                <w:sz w:val="24"/>
                <w:szCs w:val="24"/>
              </w:rPr>
              <w:t>20</w:t>
            </w:r>
          </w:p>
        </w:tc>
        <w:tc>
          <w:tcPr>
            <w:tcW w:w="824" w:type="pct"/>
            <w:vAlign w:val="center"/>
          </w:tcPr>
          <w:p w:rsidR="005D16A0" w:rsidRDefault="00000000">
            <w:pPr>
              <w:snapToGrid w:val="0"/>
              <w:jc w:val="center"/>
              <w:rPr>
                <w:color w:val="auto"/>
                <w:kern w:val="2"/>
                <w:sz w:val="24"/>
                <w:szCs w:val="24"/>
              </w:rPr>
            </w:pPr>
            <w:r>
              <w:rPr>
                <w:color w:val="auto"/>
                <w:kern w:val="2"/>
                <w:sz w:val="24"/>
                <w:szCs w:val="24"/>
              </w:rPr>
              <w:t>0.40</w:t>
            </w:r>
          </w:p>
        </w:tc>
        <w:tc>
          <w:tcPr>
            <w:tcW w:w="838" w:type="pct"/>
          </w:tcPr>
          <w:p w:rsidR="005D16A0" w:rsidRDefault="00000000">
            <w:pPr>
              <w:snapToGrid w:val="0"/>
              <w:jc w:val="center"/>
              <w:rPr>
                <w:color w:val="auto"/>
                <w:kern w:val="2"/>
                <w:sz w:val="24"/>
                <w:szCs w:val="24"/>
              </w:rPr>
            </w:pPr>
            <w:r>
              <w:rPr>
                <w:color w:val="auto"/>
                <w:kern w:val="2"/>
                <w:sz w:val="24"/>
                <w:szCs w:val="24"/>
              </w:rPr>
              <w:t>1.2</w:t>
            </w:r>
          </w:p>
        </w:tc>
        <w:tc>
          <w:tcPr>
            <w:tcW w:w="838" w:type="pct"/>
          </w:tcPr>
          <w:p w:rsidR="005D16A0" w:rsidRDefault="00000000">
            <w:pPr>
              <w:snapToGrid w:val="0"/>
              <w:jc w:val="center"/>
              <w:rPr>
                <w:color w:val="auto"/>
                <w:kern w:val="2"/>
                <w:sz w:val="24"/>
                <w:szCs w:val="24"/>
              </w:rPr>
            </w:pPr>
            <w:r>
              <w:rPr>
                <w:rFonts w:hint="eastAsia"/>
                <w:color w:val="auto"/>
              </w:rPr>
              <w:t>-</w:t>
            </w:r>
          </w:p>
        </w:tc>
        <w:tc>
          <w:tcPr>
            <w:tcW w:w="838" w:type="pct"/>
          </w:tcPr>
          <w:p w:rsidR="005D16A0" w:rsidRDefault="00000000">
            <w:pPr>
              <w:snapToGrid w:val="0"/>
              <w:jc w:val="center"/>
              <w:rPr>
                <w:color w:val="auto"/>
                <w:kern w:val="2"/>
                <w:sz w:val="24"/>
                <w:szCs w:val="24"/>
              </w:rPr>
            </w:pPr>
            <w:r>
              <w:rPr>
                <w:rFonts w:hint="eastAsia"/>
                <w:color w:val="auto"/>
              </w:rPr>
              <w:t>-</w:t>
            </w:r>
          </w:p>
        </w:tc>
        <w:tc>
          <w:tcPr>
            <w:tcW w:w="838" w:type="pct"/>
          </w:tcPr>
          <w:p w:rsidR="005D16A0" w:rsidRDefault="00000000">
            <w:pPr>
              <w:snapToGrid w:val="0"/>
              <w:jc w:val="center"/>
              <w:rPr>
                <w:color w:val="auto"/>
                <w:kern w:val="2"/>
                <w:sz w:val="24"/>
                <w:szCs w:val="24"/>
              </w:rPr>
            </w:pPr>
            <w:r>
              <w:rPr>
                <w:rFonts w:hint="eastAsia"/>
                <w:color w:val="auto"/>
              </w:rPr>
              <w:t>-</w:t>
            </w:r>
          </w:p>
        </w:tc>
      </w:tr>
      <w:tr w:rsidR="005D16A0">
        <w:trPr>
          <w:trHeight w:hRule="exact" w:val="255"/>
          <w:jc w:val="center"/>
        </w:trPr>
        <w:tc>
          <w:tcPr>
            <w:tcW w:w="824" w:type="pct"/>
            <w:vMerge/>
          </w:tcPr>
          <w:p w:rsidR="005D16A0" w:rsidRDefault="005D16A0">
            <w:pPr>
              <w:snapToGrid w:val="0"/>
              <w:jc w:val="center"/>
              <w:rPr>
                <w:color w:val="auto"/>
                <w:kern w:val="2"/>
                <w:sz w:val="24"/>
                <w:szCs w:val="24"/>
              </w:rPr>
            </w:pPr>
          </w:p>
        </w:tc>
        <w:tc>
          <w:tcPr>
            <w:tcW w:w="824" w:type="pct"/>
            <w:vAlign w:val="center"/>
          </w:tcPr>
          <w:p w:rsidR="005D16A0" w:rsidRDefault="00000000">
            <w:pPr>
              <w:snapToGrid w:val="0"/>
              <w:jc w:val="center"/>
              <w:rPr>
                <w:color w:val="auto"/>
                <w:kern w:val="2"/>
                <w:sz w:val="24"/>
                <w:szCs w:val="24"/>
              </w:rPr>
            </w:pPr>
            <w:r>
              <w:rPr>
                <w:color w:val="auto"/>
                <w:kern w:val="2"/>
                <w:sz w:val="24"/>
                <w:szCs w:val="24"/>
              </w:rPr>
              <w:t>0.45</w:t>
            </w:r>
          </w:p>
        </w:tc>
        <w:tc>
          <w:tcPr>
            <w:tcW w:w="838" w:type="pct"/>
          </w:tcPr>
          <w:p w:rsidR="005D16A0" w:rsidRDefault="00000000">
            <w:pPr>
              <w:snapToGrid w:val="0"/>
              <w:jc w:val="center"/>
              <w:rPr>
                <w:color w:val="auto"/>
                <w:kern w:val="2"/>
                <w:sz w:val="24"/>
                <w:szCs w:val="24"/>
              </w:rPr>
            </w:pPr>
            <w:r>
              <w:rPr>
                <w:color w:val="auto"/>
                <w:kern w:val="2"/>
                <w:sz w:val="24"/>
                <w:szCs w:val="24"/>
              </w:rPr>
              <w:t>1.6</w:t>
            </w:r>
          </w:p>
        </w:tc>
        <w:tc>
          <w:tcPr>
            <w:tcW w:w="838" w:type="pct"/>
          </w:tcPr>
          <w:p w:rsidR="005D16A0" w:rsidRDefault="00000000">
            <w:pPr>
              <w:snapToGrid w:val="0"/>
              <w:jc w:val="center"/>
              <w:rPr>
                <w:color w:val="auto"/>
                <w:kern w:val="2"/>
                <w:sz w:val="24"/>
                <w:szCs w:val="24"/>
              </w:rPr>
            </w:pPr>
            <w:r>
              <w:rPr>
                <w:rFonts w:hint="eastAsia"/>
                <w:color w:val="auto"/>
              </w:rPr>
              <w:t>-</w:t>
            </w:r>
          </w:p>
        </w:tc>
        <w:tc>
          <w:tcPr>
            <w:tcW w:w="838" w:type="pct"/>
          </w:tcPr>
          <w:p w:rsidR="005D16A0" w:rsidRDefault="00000000">
            <w:pPr>
              <w:snapToGrid w:val="0"/>
              <w:jc w:val="center"/>
              <w:rPr>
                <w:color w:val="auto"/>
                <w:kern w:val="2"/>
                <w:sz w:val="24"/>
                <w:szCs w:val="24"/>
              </w:rPr>
            </w:pPr>
            <w:r>
              <w:rPr>
                <w:rFonts w:hint="eastAsia"/>
                <w:color w:val="auto"/>
              </w:rPr>
              <w:t>-</w:t>
            </w:r>
          </w:p>
        </w:tc>
        <w:tc>
          <w:tcPr>
            <w:tcW w:w="838" w:type="pct"/>
          </w:tcPr>
          <w:p w:rsidR="005D16A0" w:rsidRDefault="00000000">
            <w:pPr>
              <w:snapToGrid w:val="0"/>
              <w:jc w:val="center"/>
              <w:rPr>
                <w:color w:val="auto"/>
                <w:kern w:val="2"/>
                <w:sz w:val="24"/>
                <w:szCs w:val="24"/>
              </w:rPr>
            </w:pPr>
            <w:r>
              <w:rPr>
                <w:rFonts w:hint="eastAsia"/>
                <w:color w:val="auto"/>
              </w:rPr>
              <w:t>-</w:t>
            </w:r>
          </w:p>
        </w:tc>
      </w:tr>
      <w:tr w:rsidR="005D16A0">
        <w:trPr>
          <w:trHeight w:hRule="exact" w:val="255"/>
          <w:jc w:val="center"/>
        </w:trPr>
        <w:tc>
          <w:tcPr>
            <w:tcW w:w="824" w:type="pct"/>
            <w:vMerge/>
          </w:tcPr>
          <w:p w:rsidR="005D16A0" w:rsidRDefault="005D16A0">
            <w:pPr>
              <w:snapToGrid w:val="0"/>
              <w:jc w:val="center"/>
              <w:rPr>
                <w:color w:val="auto"/>
                <w:kern w:val="2"/>
                <w:sz w:val="24"/>
                <w:szCs w:val="24"/>
              </w:rPr>
            </w:pPr>
          </w:p>
        </w:tc>
        <w:tc>
          <w:tcPr>
            <w:tcW w:w="824" w:type="pct"/>
            <w:vAlign w:val="center"/>
          </w:tcPr>
          <w:p w:rsidR="005D16A0" w:rsidRDefault="00000000">
            <w:pPr>
              <w:snapToGrid w:val="0"/>
              <w:jc w:val="center"/>
              <w:rPr>
                <w:color w:val="auto"/>
                <w:kern w:val="2"/>
                <w:sz w:val="24"/>
                <w:szCs w:val="24"/>
              </w:rPr>
            </w:pPr>
            <w:r>
              <w:rPr>
                <w:color w:val="auto"/>
                <w:kern w:val="2"/>
                <w:sz w:val="24"/>
                <w:szCs w:val="24"/>
              </w:rPr>
              <w:t>0.50</w:t>
            </w:r>
          </w:p>
        </w:tc>
        <w:tc>
          <w:tcPr>
            <w:tcW w:w="838" w:type="pct"/>
          </w:tcPr>
          <w:p w:rsidR="005D16A0" w:rsidRDefault="00000000">
            <w:pPr>
              <w:snapToGrid w:val="0"/>
              <w:jc w:val="center"/>
              <w:rPr>
                <w:color w:val="auto"/>
                <w:kern w:val="2"/>
                <w:sz w:val="24"/>
                <w:szCs w:val="24"/>
              </w:rPr>
            </w:pPr>
            <w:r>
              <w:rPr>
                <w:color w:val="auto"/>
                <w:kern w:val="2"/>
                <w:sz w:val="24"/>
                <w:szCs w:val="24"/>
              </w:rPr>
              <w:t>2.1</w:t>
            </w:r>
          </w:p>
        </w:tc>
        <w:tc>
          <w:tcPr>
            <w:tcW w:w="838" w:type="pct"/>
          </w:tcPr>
          <w:p w:rsidR="005D16A0" w:rsidRDefault="00000000">
            <w:pPr>
              <w:snapToGrid w:val="0"/>
              <w:jc w:val="center"/>
              <w:rPr>
                <w:color w:val="auto"/>
                <w:kern w:val="2"/>
                <w:sz w:val="24"/>
                <w:szCs w:val="24"/>
              </w:rPr>
            </w:pPr>
            <w:r>
              <w:rPr>
                <w:rFonts w:hint="eastAsia"/>
                <w:color w:val="auto"/>
              </w:rPr>
              <w:t>-</w:t>
            </w:r>
          </w:p>
        </w:tc>
        <w:tc>
          <w:tcPr>
            <w:tcW w:w="838" w:type="pct"/>
          </w:tcPr>
          <w:p w:rsidR="005D16A0" w:rsidRDefault="00000000">
            <w:pPr>
              <w:snapToGrid w:val="0"/>
              <w:jc w:val="center"/>
              <w:rPr>
                <w:color w:val="auto"/>
                <w:kern w:val="2"/>
                <w:sz w:val="24"/>
                <w:szCs w:val="24"/>
              </w:rPr>
            </w:pPr>
            <w:r>
              <w:rPr>
                <w:rFonts w:hint="eastAsia"/>
                <w:color w:val="auto"/>
              </w:rPr>
              <w:t>-</w:t>
            </w:r>
          </w:p>
        </w:tc>
        <w:tc>
          <w:tcPr>
            <w:tcW w:w="838" w:type="pct"/>
          </w:tcPr>
          <w:p w:rsidR="005D16A0" w:rsidRDefault="00000000">
            <w:pPr>
              <w:snapToGrid w:val="0"/>
              <w:jc w:val="center"/>
              <w:rPr>
                <w:color w:val="auto"/>
                <w:kern w:val="2"/>
                <w:sz w:val="24"/>
                <w:szCs w:val="24"/>
              </w:rPr>
            </w:pPr>
            <w:r>
              <w:rPr>
                <w:rFonts w:hint="eastAsia"/>
                <w:color w:val="auto"/>
              </w:rPr>
              <w:t>-</w:t>
            </w:r>
          </w:p>
        </w:tc>
      </w:tr>
      <w:tr w:rsidR="005D16A0">
        <w:trPr>
          <w:trHeight w:hRule="exact" w:val="255"/>
          <w:jc w:val="center"/>
        </w:trPr>
        <w:tc>
          <w:tcPr>
            <w:tcW w:w="824" w:type="pct"/>
            <w:vMerge/>
          </w:tcPr>
          <w:p w:rsidR="005D16A0" w:rsidRDefault="005D16A0">
            <w:pPr>
              <w:snapToGrid w:val="0"/>
              <w:jc w:val="center"/>
              <w:rPr>
                <w:color w:val="auto"/>
                <w:kern w:val="2"/>
                <w:sz w:val="24"/>
                <w:szCs w:val="24"/>
              </w:rPr>
            </w:pPr>
          </w:p>
        </w:tc>
        <w:tc>
          <w:tcPr>
            <w:tcW w:w="824" w:type="pct"/>
            <w:vAlign w:val="center"/>
          </w:tcPr>
          <w:p w:rsidR="005D16A0" w:rsidRDefault="00000000">
            <w:pPr>
              <w:snapToGrid w:val="0"/>
              <w:jc w:val="center"/>
              <w:rPr>
                <w:color w:val="auto"/>
                <w:kern w:val="2"/>
                <w:sz w:val="24"/>
                <w:szCs w:val="24"/>
              </w:rPr>
            </w:pPr>
            <w:r>
              <w:rPr>
                <w:color w:val="auto"/>
                <w:kern w:val="2"/>
                <w:sz w:val="24"/>
                <w:szCs w:val="24"/>
              </w:rPr>
              <w:t>0.55</w:t>
            </w:r>
          </w:p>
        </w:tc>
        <w:tc>
          <w:tcPr>
            <w:tcW w:w="838" w:type="pct"/>
          </w:tcPr>
          <w:p w:rsidR="005D16A0" w:rsidRDefault="00000000">
            <w:pPr>
              <w:snapToGrid w:val="0"/>
              <w:jc w:val="center"/>
              <w:rPr>
                <w:color w:val="auto"/>
                <w:kern w:val="2"/>
                <w:sz w:val="24"/>
                <w:szCs w:val="24"/>
              </w:rPr>
            </w:pPr>
            <w:r>
              <w:rPr>
                <w:color w:val="auto"/>
                <w:kern w:val="2"/>
                <w:sz w:val="24"/>
                <w:szCs w:val="24"/>
              </w:rPr>
              <w:t>2.8</w:t>
            </w:r>
          </w:p>
        </w:tc>
        <w:tc>
          <w:tcPr>
            <w:tcW w:w="838" w:type="pct"/>
          </w:tcPr>
          <w:p w:rsidR="005D16A0" w:rsidRDefault="00000000">
            <w:pPr>
              <w:snapToGrid w:val="0"/>
              <w:jc w:val="center"/>
              <w:rPr>
                <w:color w:val="auto"/>
                <w:kern w:val="2"/>
                <w:sz w:val="24"/>
                <w:szCs w:val="24"/>
              </w:rPr>
            </w:pPr>
            <w:r>
              <w:rPr>
                <w:rFonts w:hint="eastAsia"/>
                <w:color w:val="auto"/>
              </w:rPr>
              <w:t>-</w:t>
            </w:r>
          </w:p>
        </w:tc>
        <w:tc>
          <w:tcPr>
            <w:tcW w:w="838" w:type="pct"/>
          </w:tcPr>
          <w:p w:rsidR="005D16A0" w:rsidRDefault="00000000">
            <w:pPr>
              <w:snapToGrid w:val="0"/>
              <w:jc w:val="center"/>
              <w:rPr>
                <w:color w:val="auto"/>
                <w:kern w:val="2"/>
                <w:sz w:val="24"/>
                <w:szCs w:val="24"/>
              </w:rPr>
            </w:pPr>
            <w:r>
              <w:rPr>
                <w:rFonts w:hint="eastAsia"/>
                <w:color w:val="auto"/>
              </w:rPr>
              <w:t>-</w:t>
            </w:r>
          </w:p>
        </w:tc>
        <w:tc>
          <w:tcPr>
            <w:tcW w:w="838" w:type="pct"/>
          </w:tcPr>
          <w:p w:rsidR="005D16A0" w:rsidRDefault="00000000">
            <w:pPr>
              <w:snapToGrid w:val="0"/>
              <w:jc w:val="center"/>
              <w:rPr>
                <w:color w:val="auto"/>
                <w:kern w:val="2"/>
                <w:sz w:val="24"/>
                <w:szCs w:val="24"/>
              </w:rPr>
            </w:pPr>
            <w:r>
              <w:rPr>
                <w:rFonts w:hint="eastAsia"/>
                <w:color w:val="auto"/>
              </w:rPr>
              <w:t>-</w:t>
            </w:r>
          </w:p>
        </w:tc>
      </w:tr>
      <w:tr w:rsidR="005D16A0">
        <w:trPr>
          <w:trHeight w:hRule="exact" w:val="255"/>
          <w:jc w:val="center"/>
        </w:trPr>
        <w:tc>
          <w:tcPr>
            <w:tcW w:w="824" w:type="pct"/>
            <w:vMerge/>
          </w:tcPr>
          <w:p w:rsidR="005D16A0" w:rsidRDefault="005D16A0">
            <w:pPr>
              <w:snapToGrid w:val="0"/>
              <w:jc w:val="center"/>
              <w:rPr>
                <w:color w:val="auto"/>
                <w:kern w:val="2"/>
                <w:sz w:val="24"/>
                <w:szCs w:val="24"/>
              </w:rPr>
            </w:pPr>
          </w:p>
        </w:tc>
        <w:tc>
          <w:tcPr>
            <w:tcW w:w="824" w:type="pct"/>
            <w:vAlign w:val="center"/>
          </w:tcPr>
          <w:p w:rsidR="005D16A0" w:rsidRDefault="00000000">
            <w:pPr>
              <w:snapToGrid w:val="0"/>
              <w:jc w:val="center"/>
              <w:rPr>
                <w:color w:val="auto"/>
                <w:kern w:val="2"/>
                <w:sz w:val="24"/>
                <w:szCs w:val="24"/>
              </w:rPr>
            </w:pPr>
            <w:r>
              <w:rPr>
                <w:color w:val="auto"/>
                <w:kern w:val="2"/>
                <w:sz w:val="24"/>
                <w:szCs w:val="24"/>
              </w:rPr>
              <w:t>0.60</w:t>
            </w:r>
          </w:p>
        </w:tc>
        <w:tc>
          <w:tcPr>
            <w:tcW w:w="838" w:type="pct"/>
          </w:tcPr>
          <w:p w:rsidR="005D16A0" w:rsidRDefault="00000000">
            <w:pPr>
              <w:snapToGrid w:val="0"/>
              <w:jc w:val="center"/>
              <w:rPr>
                <w:color w:val="auto"/>
                <w:kern w:val="2"/>
                <w:sz w:val="24"/>
                <w:szCs w:val="24"/>
              </w:rPr>
            </w:pPr>
            <w:r>
              <w:rPr>
                <w:color w:val="auto"/>
                <w:kern w:val="2"/>
                <w:sz w:val="24"/>
                <w:szCs w:val="24"/>
              </w:rPr>
              <w:t>3.6</w:t>
            </w:r>
          </w:p>
        </w:tc>
        <w:tc>
          <w:tcPr>
            <w:tcW w:w="838" w:type="pct"/>
          </w:tcPr>
          <w:p w:rsidR="005D16A0" w:rsidRDefault="00000000">
            <w:pPr>
              <w:snapToGrid w:val="0"/>
              <w:jc w:val="center"/>
              <w:rPr>
                <w:color w:val="auto"/>
                <w:kern w:val="2"/>
                <w:sz w:val="24"/>
                <w:szCs w:val="24"/>
              </w:rPr>
            </w:pPr>
            <w:r>
              <w:rPr>
                <w:rFonts w:hint="eastAsia"/>
                <w:color w:val="auto"/>
              </w:rPr>
              <w:t>-</w:t>
            </w:r>
          </w:p>
        </w:tc>
        <w:tc>
          <w:tcPr>
            <w:tcW w:w="838" w:type="pct"/>
          </w:tcPr>
          <w:p w:rsidR="005D16A0" w:rsidRDefault="00000000">
            <w:pPr>
              <w:snapToGrid w:val="0"/>
              <w:jc w:val="center"/>
              <w:rPr>
                <w:color w:val="auto"/>
                <w:kern w:val="2"/>
                <w:sz w:val="24"/>
                <w:szCs w:val="24"/>
              </w:rPr>
            </w:pPr>
            <w:r>
              <w:rPr>
                <w:rFonts w:hint="eastAsia"/>
                <w:color w:val="auto"/>
              </w:rPr>
              <w:t>-</w:t>
            </w:r>
          </w:p>
        </w:tc>
        <w:tc>
          <w:tcPr>
            <w:tcW w:w="838" w:type="pct"/>
          </w:tcPr>
          <w:p w:rsidR="005D16A0" w:rsidRDefault="00000000">
            <w:pPr>
              <w:snapToGrid w:val="0"/>
              <w:jc w:val="center"/>
              <w:rPr>
                <w:color w:val="auto"/>
                <w:kern w:val="2"/>
                <w:sz w:val="24"/>
                <w:szCs w:val="24"/>
              </w:rPr>
            </w:pPr>
            <w:r>
              <w:rPr>
                <w:rFonts w:hint="eastAsia"/>
                <w:color w:val="auto"/>
              </w:rPr>
              <w:t>-</w:t>
            </w:r>
          </w:p>
        </w:tc>
      </w:tr>
      <w:tr w:rsidR="005D16A0">
        <w:trPr>
          <w:trHeight w:hRule="exact" w:val="255"/>
          <w:jc w:val="center"/>
        </w:trPr>
        <w:tc>
          <w:tcPr>
            <w:tcW w:w="824" w:type="pct"/>
            <w:vMerge/>
          </w:tcPr>
          <w:p w:rsidR="005D16A0" w:rsidRDefault="005D16A0">
            <w:pPr>
              <w:snapToGrid w:val="0"/>
              <w:jc w:val="center"/>
              <w:rPr>
                <w:color w:val="auto"/>
                <w:kern w:val="2"/>
                <w:sz w:val="24"/>
                <w:szCs w:val="24"/>
              </w:rPr>
            </w:pPr>
          </w:p>
        </w:tc>
        <w:tc>
          <w:tcPr>
            <w:tcW w:w="824" w:type="pct"/>
            <w:vAlign w:val="center"/>
          </w:tcPr>
          <w:p w:rsidR="005D16A0" w:rsidRDefault="00000000">
            <w:pPr>
              <w:snapToGrid w:val="0"/>
              <w:jc w:val="center"/>
              <w:rPr>
                <w:color w:val="auto"/>
                <w:kern w:val="2"/>
                <w:sz w:val="24"/>
                <w:szCs w:val="24"/>
              </w:rPr>
            </w:pPr>
            <w:r>
              <w:rPr>
                <w:color w:val="auto"/>
                <w:kern w:val="2"/>
                <w:sz w:val="24"/>
                <w:szCs w:val="24"/>
              </w:rPr>
              <w:t>0.65</w:t>
            </w:r>
          </w:p>
        </w:tc>
        <w:tc>
          <w:tcPr>
            <w:tcW w:w="838" w:type="pct"/>
          </w:tcPr>
          <w:p w:rsidR="005D16A0" w:rsidRDefault="00000000">
            <w:pPr>
              <w:snapToGrid w:val="0"/>
              <w:jc w:val="center"/>
              <w:rPr>
                <w:color w:val="auto"/>
                <w:kern w:val="2"/>
                <w:sz w:val="24"/>
                <w:szCs w:val="24"/>
              </w:rPr>
            </w:pPr>
            <w:r>
              <w:rPr>
                <w:color w:val="auto"/>
                <w:kern w:val="2"/>
                <w:sz w:val="24"/>
                <w:szCs w:val="24"/>
              </w:rPr>
              <w:t>4.8</w:t>
            </w:r>
          </w:p>
        </w:tc>
        <w:tc>
          <w:tcPr>
            <w:tcW w:w="838" w:type="pct"/>
          </w:tcPr>
          <w:p w:rsidR="005D16A0" w:rsidRDefault="00000000">
            <w:pPr>
              <w:snapToGrid w:val="0"/>
              <w:jc w:val="center"/>
              <w:rPr>
                <w:color w:val="auto"/>
                <w:kern w:val="2"/>
                <w:sz w:val="24"/>
                <w:szCs w:val="24"/>
              </w:rPr>
            </w:pPr>
            <w:r>
              <w:rPr>
                <w:rFonts w:hint="eastAsia"/>
                <w:color w:val="auto"/>
              </w:rPr>
              <w:t>-</w:t>
            </w:r>
          </w:p>
        </w:tc>
        <w:tc>
          <w:tcPr>
            <w:tcW w:w="838" w:type="pct"/>
          </w:tcPr>
          <w:p w:rsidR="005D16A0" w:rsidRDefault="00000000">
            <w:pPr>
              <w:snapToGrid w:val="0"/>
              <w:jc w:val="center"/>
              <w:rPr>
                <w:color w:val="auto"/>
                <w:kern w:val="2"/>
                <w:sz w:val="24"/>
                <w:szCs w:val="24"/>
              </w:rPr>
            </w:pPr>
            <w:r>
              <w:rPr>
                <w:rFonts w:hint="eastAsia"/>
                <w:color w:val="auto"/>
              </w:rPr>
              <w:t>-</w:t>
            </w:r>
          </w:p>
        </w:tc>
        <w:tc>
          <w:tcPr>
            <w:tcW w:w="838" w:type="pct"/>
          </w:tcPr>
          <w:p w:rsidR="005D16A0" w:rsidRDefault="00000000">
            <w:pPr>
              <w:snapToGrid w:val="0"/>
              <w:jc w:val="center"/>
              <w:rPr>
                <w:color w:val="auto"/>
                <w:kern w:val="2"/>
                <w:sz w:val="24"/>
                <w:szCs w:val="24"/>
              </w:rPr>
            </w:pPr>
            <w:r>
              <w:rPr>
                <w:rFonts w:hint="eastAsia"/>
                <w:color w:val="auto"/>
              </w:rPr>
              <w:t>-</w:t>
            </w:r>
          </w:p>
        </w:tc>
      </w:tr>
      <w:tr w:rsidR="005D16A0">
        <w:trPr>
          <w:trHeight w:hRule="exact" w:val="255"/>
          <w:jc w:val="center"/>
        </w:trPr>
        <w:tc>
          <w:tcPr>
            <w:tcW w:w="824" w:type="pct"/>
            <w:vMerge w:val="restart"/>
            <w:vAlign w:val="center"/>
          </w:tcPr>
          <w:p w:rsidR="005D16A0" w:rsidRDefault="00000000">
            <w:pPr>
              <w:snapToGrid w:val="0"/>
              <w:jc w:val="center"/>
              <w:rPr>
                <w:color w:val="auto"/>
                <w:kern w:val="2"/>
                <w:sz w:val="24"/>
                <w:szCs w:val="24"/>
              </w:rPr>
            </w:pPr>
            <w:r>
              <w:rPr>
                <w:color w:val="auto"/>
                <w:kern w:val="2"/>
                <w:sz w:val="24"/>
                <w:szCs w:val="24"/>
              </w:rPr>
              <w:t>25</w:t>
            </w:r>
          </w:p>
        </w:tc>
        <w:tc>
          <w:tcPr>
            <w:tcW w:w="824" w:type="pct"/>
            <w:vAlign w:val="center"/>
          </w:tcPr>
          <w:p w:rsidR="005D16A0" w:rsidRDefault="00000000">
            <w:pPr>
              <w:snapToGrid w:val="0"/>
              <w:jc w:val="center"/>
              <w:rPr>
                <w:color w:val="auto"/>
                <w:kern w:val="2"/>
                <w:sz w:val="24"/>
                <w:szCs w:val="24"/>
              </w:rPr>
            </w:pPr>
            <w:r>
              <w:rPr>
                <w:color w:val="auto"/>
                <w:kern w:val="2"/>
                <w:sz w:val="24"/>
                <w:szCs w:val="24"/>
              </w:rPr>
              <w:t>0.40</w:t>
            </w:r>
          </w:p>
        </w:tc>
        <w:tc>
          <w:tcPr>
            <w:tcW w:w="838" w:type="pct"/>
          </w:tcPr>
          <w:p w:rsidR="005D16A0" w:rsidRDefault="00000000">
            <w:pPr>
              <w:snapToGrid w:val="0"/>
              <w:jc w:val="center"/>
              <w:rPr>
                <w:color w:val="auto"/>
                <w:kern w:val="2"/>
                <w:sz w:val="24"/>
                <w:szCs w:val="24"/>
              </w:rPr>
            </w:pPr>
            <w:r>
              <w:rPr>
                <w:color w:val="auto"/>
                <w:kern w:val="2"/>
                <w:sz w:val="24"/>
                <w:szCs w:val="24"/>
              </w:rPr>
              <w:t>1.9</w:t>
            </w:r>
          </w:p>
        </w:tc>
        <w:tc>
          <w:tcPr>
            <w:tcW w:w="838" w:type="pct"/>
          </w:tcPr>
          <w:p w:rsidR="005D16A0" w:rsidRDefault="00000000">
            <w:pPr>
              <w:snapToGrid w:val="0"/>
              <w:jc w:val="center"/>
              <w:rPr>
                <w:color w:val="auto"/>
                <w:kern w:val="2"/>
                <w:sz w:val="24"/>
                <w:szCs w:val="24"/>
              </w:rPr>
            </w:pPr>
            <w:r>
              <w:rPr>
                <w:rFonts w:hint="eastAsia"/>
                <w:color w:val="auto"/>
              </w:rPr>
              <w:t>-</w:t>
            </w:r>
          </w:p>
        </w:tc>
        <w:tc>
          <w:tcPr>
            <w:tcW w:w="838" w:type="pct"/>
          </w:tcPr>
          <w:p w:rsidR="005D16A0" w:rsidRDefault="00000000">
            <w:pPr>
              <w:snapToGrid w:val="0"/>
              <w:jc w:val="center"/>
              <w:rPr>
                <w:color w:val="auto"/>
                <w:kern w:val="2"/>
                <w:sz w:val="24"/>
                <w:szCs w:val="24"/>
              </w:rPr>
            </w:pPr>
            <w:r>
              <w:rPr>
                <w:rFonts w:hint="eastAsia"/>
                <w:color w:val="auto"/>
              </w:rPr>
              <w:t>-</w:t>
            </w:r>
          </w:p>
        </w:tc>
        <w:tc>
          <w:tcPr>
            <w:tcW w:w="838" w:type="pct"/>
          </w:tcPr>
          <w:p w:rsidR="005D16A0" w:rsidRDefault="00000000">
            <w:pPr>
              <w:snapToGrid w:val="0"/>
              <w:jc w:val="center"/>
              <w:rPr>
                <w:color w:val="auto"/>
                <w:kern w:val="2"/>
                <w:sz w:val="24"/>
                <w:szCs w:val="24"/>
              </w:rPr>
            </w:pPr>
            <w:r>
              <w:rPr>
                <w:rFonts w:hint="eastAsia"/>
                <w:color w:val="auto"/>
              </w:rPr>
              <w:t>-</w:t>
            </w:r>
          </w:p>
        </w:tc>
      </w:tr>
      <w:tr w:rsidR="005D16A0">
        <w:trPr>
          <w:trHeight w:hRule="exact" w:val="255"/>
          <w:jc w:val="center"/>
        </w:trPr>
        <w:tc>
          <w:tcPr>
            <w:tcW w:w="824" w:type="pct"/>
            <w:vMerge/>
          </w:tcPr>
          <w:p w:rsidR="005D16A0" w:rsidRDefault="005D16A0">
            <w:pPr>
              <w:snapToGrid w:val="0"/>
              <w:jc w:val="center"/>
              <w:rPr>
                <w:color w:val="auto"/>
                <w:kern w:val="2"/>
                <w:sz w:val="24"/>
                <w:szCs w:val="24"/>
              </w:rPr>
            </w:pPr>
          </w:p>
        </w:tc>
        <w:tc>
          <w:tcPr>
            <w:tcW w:w="824" w:type="pct"/>
            <w:vAlign w:val="center"/>
          </w:tcPr>
          <w:p w:rsidR="005D16A0" w:rsidRDefault="00000000">
            <w:pPr>
              <w:snapToGrid w:val="0"/>
              <w:jc w:val="center"/>
              <w:rPr>
                <w:color w:val="auto"/>
                <w:kern w:val="2"/>
                <w:sz w:val="24"/>
                <w:szCs w:val="24"/>
              </w:rPr>
            </w:pPr>
            <w:r>
              <w:rPr>
                <w:color w:val="auto"/>
                <w:kern w:val="2"/>
                <w:sz w:val="24"/>
                <w:szCs w:val="24"/>
              </w:rPr>
              <w:t>0.45</w:t>
            </w:r>
          </w:p>
        </w:tc>
        <w:tc>
          <w:tcPr>
            <w:tcW w:w="838" w:type="pct"/>
          </w:tcPr>
          <w:p w:rsidR="005D16A0" w:rsidRDefault="00000000">
            <w:pPr>
              <w:snapToGrid w:val="0"/>
              <w:jc w:val="center"/>
              <w:rPr>
                <w:color w:val="auto"/>
                <w:kern w:val="2"/>
                <w:sz w:val="24"/>
                <w:szCs w:val="24"/>
              </w:rPr>
            </w:pPr>
            <w:r>
              <w:rPr>
                <w:color w:val="auto"/>
                <w:kern w:val="2"/>
                <w:sz w:val="24"/>
                <w:szCs w:val="24"/>
              </w:rPr>
              <w:t>2.5</w:t>
            </w:r>
          </w:p>
        </w:tc>
        <w:tc>
          <w:tcPr>
            <w:tcW w:w="838" w:type="pct"/>
          </w:tcPr>
          <w:p w:rsidR="005D16A0" w:rsidRDefault="00000000">
            <w:pPr>
              <w:snapToGrid w:val="0"/>
              <w:jc w:val="center"/>
              <w:rPr>
                <w:color w:val="auto"/>
                <w:kern w:val="2"/>
                <w:sz w:val="24"/>
                <w:szCs w:val="24"/>
              </w:rPr>
            </w:pPr>
            <w:r>
              <w:rPr>
                <w:rFonts w:hint="eastAsia"/>
                <w:color w:val="auto"/>
              </w:rPr>
              <w:t>-</w:t>
            </w:r>
          </w:p>
        </w:tc>
        <w:tc>
          <w:tcPr>
            <w:tcW w:w="838" w:type="pct"/>
          </w:tcPr>
          <w:p w:rsidR="005D16A0" w:rsidRDefault="00000000">
            <w:pPr>
              <w:snapToGrid w:val="0"/>
              <w:jc w:val="center"/>
              <w:rPr>
                <w:color w:val="auto"/>
                <w:kern w:val="2"/>
                <w:sz w:val="24"/>
                <w:szCs w:val="24"/>
              </w:rPr>
            </w:pPr>
            <w:r>
              <w:rPr>
                <w:rFonts w:hint="eastAsia"/>
                <w:color w:val="auto"/>
              </w:rPr>
              <w:t>-</w:t>
            </w:r>
          </w:p>
        </w:tc>
        <w:tc>
          <w:tcPr>
            <w:tcW w:w="838" w:type="pct"/>
          </w:tcPr>
          <w:p w:rsidR="005D16A0" w:rsidRDefault="00000000">
            <w:pPr>
              <w:snapToGrid w:val="0"/>
              <w:jc w:val="center"/>
              <w:rPr>
                <w:color w:val="auto"/>
                <w:kern w:val="2"/>
                <w:sz w:val="24"/>
                <w:szCs w:val="24"/>
              </w:rPr>
            </w:pPr>
            <w:r>
              <w:rPr>
                <w:rFonts w:hint="eastAsia"/>
                <w:color w:val="auto"/>
              </w:rPr>
              <w:t>-</w:t>
            </w:r>
          </w:p>
        </w:tc>
      </w:tr>
      <w:tr w:rsidR="005D16A0">
        <w:trPr>
          <w:trHeight w:hRule="exact" w:val="255"/>
          <w:jc w:val="center"/>
        </w:trPr>
        <w:tc>
          <w:tcPr>
            <w:tcW w:w="824" w:type="pct"/>
            <w:vMerge/>
          </w:tcPr>
          <w:p w:rsidR="005D16A0" w:rsidRDefault="005D16A0">
            <w:pPr>
              <w:snapToGrid w:val="0"/>
              <w:jc w:val="center"/>
              <w:rPr>
                <w:color w:val="auto"/>
                <w:kern w:val="2"/>
                <w:sz w:val="24"/>
                <w:szCs w:val="24"/>
              </w:rPr>
            </w:pPr>
          </w:p>
        </w:tc>
        <w:tc>
          <w:tcPr>
            <w:tcW w:w="824" w:type="pct"/>
            <w:vAlign w:val="center"/>
          </w:tcPr>
          <w:p w:rsidR="005D16A0" w:rsidRDefault="00000000">
            <w:pPr>
              <w:snapToGrid w:val="0"/>
              <w:jc w:val="center"/>
              <w:rPr>
                <w:color w:val="auto"/>
                <w:kern w:val="2"/>
                <w:sz w:val="24"/>
                <w:szCs w:val="24"/>
              </w:rPr>
            </w:pPr>
            <w:r>
              <w:rPr>
                <w:color w:val="auto"/>
                <w:kern w:val="2"/>
                <w:sz w:val="24"/>
                <w:szCs w:val="24"/>
              </w:rPr>
              <w:t>0.50</w:t>
            </w:r>
          </w:p>
        </w:tc>
        <w:tc>
          <w:tcPr>
            <w:tcW w:w="838" w:type="pct"/>
          </w:tcPr>
          <w:p w:rsidR="005D16A0" w:rsidRDefault="00000000">
            <w:pPr>
              <w:snapToGrid w:val="0"/>
              <w:jc w:val="center"/>
              <w:rPr>
                <w:color w:val="auto"/>
                <w:kern w:val="2"/>
                <w:sz w:val="24"/>
                <w:szCs w:val="24"/>
              </w:rPr>
            </w:pPr>
            <w:r>
              <w:rPr>
                <w:color w:val="auto"/>
                <w:kern w:val="2"/>
                <w:sz w:val="24"/>
                <w:szCs w:val="24"/>
              </w:rPr>
              <w:t>3.3</w:t>
            </w:r>
          </w:p>
        </w:tc>
        <w:tc>
          <w:tcPr>
            <w:tcW w:w="838" w:type="pct"/>
          </w:tcPr>
          <w:p w:rsidR="005D16A0" w:rsidRDefault="00000000">
            <w:pPr>
              <w:snapToGrid w:val="0"/>
              <w:jc w:val="center"/>
              <w:rPr>
                <w:color w:val="auto"/>
                <w:kern w:val="2"/>
                <w:sz w:val="24"/>
                <w:szCs w:val="24"/>
              </w:rPr>
            </w:pPr>
            <w:r>
              <w:rPr>
                <w:rFonts w:hint="eastAsia"/>
                <w:color w:val="auto"/>
              </w:rPr>
              <w:t>-</w:t>
            </w:r>
          </w:p>
        </w:tc>
        <w:tc>
          <w:tcPr>
            <w:tcW w:w="838" w:type="pct"/>
          </w:tcPr>
          <w:p w:rsidR="005D16A0" w:rsidRDefault="00000000">
            <w:pPr>
              <w:snapToGrid w:val="0"/>
              <w:jc w:val="center"/>
              <w:rPr>
                <w:color w:val="auto"/>
                <w:kern w:val="2"/>
                <w:sz w:val="24"/>
                <w:szCs w:val="24"/>
              </w:rPr>
            </w:pPr>
            <w:r>
              <w:rPr>
                <w:rFonts w:hint="eastAsia"/>
                <w:color w:val="auto"/>
              </w:rPr>
              <w:t>-</w:t>
            </w:r>
          </w:p>
        </w:tc>
        <w:tc>
          <w:tcPr>
            <w:tcW w:w="838" w:type="pct"/>
          </w:tcPr>
          <w:p w:rsidR="005D16A0" w:rsidRDefault="00000000">
            <w:pPr>
              <w:snapToGrid w:val="0"/>
              <w:jc w:val="center"/>
              <w:rPr>
                <w:color w:val="auto"/>
                <w:kern w:val="2"/>
                <w:sz w:val="24"/>
                <w:szCs w:val="24"/>
              </w:rPr>
            </w:pPr>
            <w:r>
              <w:rPr>
                <w:rFonts w:hint="eastAsia"/>
                <w:color w:val="auto"/>
              </w:rPr>
              <w:t>-</w:t>
            </w:r>
          </w:p>
        </w:tc>
      </w:tr>
      <w:tr w:rsidR="005D16A0">
        <w:trPr>
          <w:trHeight w:hRule="exact" w:val="255"/>
          <w:jc w:val="center"/>
        </w:trPr>
        <w:tc>
          <w:tcPr>
            <w:tcW w:w="824" w:type="pct"/>
            <w:vMerge/>
          </w:tcPr>
          <w:p w:rsidR="005D16A0" w:rsidRDefault="005D16A0">
            <w:pPr>
              <w:snapToGrid w:val="0"/>
              <w:jc w:val="center"/>
              <w:rPr>
                <w:color w:val="auto"/>
                <w:kern w:val="2"/>
                <w:sz w:val="24"/>
                <w:szCs w:val="24"/>
              </w:rPr>
            </w:pPr>
          </w:p>
        </w:tc>
        <w:tc>
          <w:tcPr>
            <w:tcW w:w="824" w:type="pct"/>
            <w:vAlign w:val="center"/>
          </w:tcPr>
          <w:p w:rsidR="005D16A0" w:rsidRDefault="00000000">
            <w:pPr>
              <w:snapToGrid w:val="0"/>
              <w:jc w:val="center"/>
              <w:rPr>
                <w:color w:val="auto"/>
                <w:kern w:val="2"/>
                <w:sz w:val="24"/>
                <w:szCs w:val="24"/>
              </w:rPr>
            </w:pPr>
            <w:r>
              <w:rPr>
                <w:color w:val="auto"/>
                <w:kern w:val="2"/>
                <w:sz w:val="24"/>
                <w:szCs w:val="24"/>
              </w:rPr>
              <w:t>0.55</w:t>
            </w:r>
          </w:p>
        </w:tc>
        <w:tc>
          <w:tcPr>
            <w:tcW w:w="838" w:type="pct"/>
          </w:tcPr>
          <w:p w:rsidR="005D16A0" w:rsidRDefault="00000000">
            <w:pPr>
              <w:snapToGrid w:val="0"/>
              <w:jc w:val="center"/>
              <w:rPr>
                <w:color w:val="auto"/>
                <w:kern w:val="2"/>
                <w:sz w:val="24"/>
                <w:szCs w:val="24"/>
              </w:rPr>
            </w:pPr>
            <w:r>
              <w:rPr>
                <w:color w:val="auto"/>
                <w:kern w:val="2"/>
                <w:sz w:val="24"/>
                <w:szCs w:val="24"/>
              </w:rPr>
              <w:t>4.3</w:t>
            </w:r>
          </w:p>
        </w:tc>
        <w:tc>
          <w:tcPr>
            <w:tcW w:w="838" w:type="pct"/>
          </w:tcPr>
          <w:p w:rsidR="005D16A0" w:rsidRDefault="00000000">
            <w:pPr>
              <w:snapToGrid w:val="0"/>
              <w:jc w:val="center"/>
              <w:rPr>
                <w:color w:val="auto"/>
                <w:kern w:val="2"/>
                <w:sz w:val="24"/>
                <w:szCs w:val="24"/>
              </w:rPr>
            </w:pPr>
            <w:r>
              <w:rPr>
                <w:rFonts w:hint="eastAsia"/>
                <w:color w:val="auto"/>
              </w:rPr>
              <w:t>-</w:t>
            </w:r>
          </w:p>
        </w:tc>
        <w:tc>
          <w:tcPr>
            <w:tcW w:w="838" w:type="pct"/>
          </w:tcPr>
          <w:p w:rsidR="005D16A0" w:rsidRDefault="00000000">
            <w:pPr>
              <w:snapToGrid w:val="0"/>
              <w:jc w:val="center"/>
              <w:rPr>
                <w:color w:val="auto"/>
                <w:kern w:val="2"/>
                <w:sz w:val="24"/>
                <w:szCs w:val="24"/>
              </w:rPr>
            </w:pPr>
            <w:r>
              <w:rPr>
                <w:rFonts w:hint="eastAsia"/>
                <w:color w:val="auto"/>
              </w:rPr>
              <w:t>-</w:t>
            </w:r>
          </w:p>
        </w:tc>
        <w:tc>
          <w:tcPr>
            <w:tcW w:w="838" w:type="pct"/>
          </w:tcPr>
          <w:p w:rsidR="005D16A0" w:rsidRDefault="00000000">
            <w:pPr>
              <w:snapToGrid w:val="0"/>
              <w:jc w:val="center"/>
              <w:rPr>
                <w:color w:val="auto"/>
                <w:kern w:val="2"/>
                <w:sz w:val="24"/>
                <w:szCs w:val="24"/>
              </w:rPr>
            </w:pPr>
            <w:r>
              <w:rPr>
                <w:rFonts w:hint="eastAsia"/>
                <w:color w:val="auto"/>
              </w:rPr>
              <w:t>-</w:t>
            </w:r>
          </w:p>
        </w:tc>
      </w:tr>
      <w:tr w:rsidR="005D16A0">
        <w:trPr>
          <w:trHeight w:hRule="exact" w:val="255"/>
          <w:jc w:val="center"/>
        </w:trPr>
        <w:tc>
          <w:tcPr>
            <w:tcW w:w="824" w:type="pct"/>
            <w:vMerge/>
          </w:tcPr>
          <w:p w:rsidR="005D16A0" w:rsidRDefault="005D16A0">
            <w:pPr>
              <w:snapToGrid w:val="0"/>
              <w:jc w:val="center"/>
              <w:rPr>
                <w:color w:val="auto"/>
                <w:kern w:val="2"/>
                <w:sz w:val="24"/>
                <w:szCs w:val="24"/>
              </w:rPr>
            </w:pPr>
          </w:p>
        </w:tc>
        <w:tc>
          <w:tcPr>
            <w:tcW w:w="824" w:type="pct"/>
            <w:vAlign w:val="center"/>
          </w:tcPr>
          <w:p w:rsidR="005D16A0" w:rsidRDefault="00000000">
            <w:pPr>
              <w:snapToGrid w:val="0"/>
              <w:jc w:val="center"/>
              <w:rPr>
                <w:color w:val="auto"/>
                <w:kern w:val="2"/>
                <w:sz w:val="24"/>
                <w:szCs w:val="24"/>
              </w:rPr>
            </w:pPr>
            <w:r>
              <w:rPr>
                <w:color w:val="auto"/>
                <w:kern w:val="2"/>
                <w:sz w:val="24"/>
                <w:szCs w:val="24"/>
              </w:rPr>
              <w:t>0.60</w:t>
            </w:r>
          </w:p>
        </w:tc>
        <w:tc>
          <w:tcPr>
            <w:tcW w:w="838" w:type="pct"/>
          </w:tcPr>
          <w:p w:rsidR="005D16A0" w:rsidRDefault="00000000">
            <w:pPr>
              <w:snapToGrid w:val="0"/>
              <w:jc w:val="center"/>
              <w:rPr>
                <w:color w:val="auto"/>
                <w:kern w:val="2"/>
                <w:sz w:val="24"/>
                <w:szCs w:val="24"/>
              </w:rPr>
            </w:pPr>
            <w:r>
              <w:rPr>
                <w:color w:val="auto"/>
                <w:kern w:val="2"/>
                <w:sz w:val="24"/>
                <w:szCs w:val="24"/>
              </w:rPr>
              <w:t>5.7</w:t>
            </w:r>
          </w:p>
        </w:tc>
        <w:tc>
          <w:tcPr>
            <w:tcW w:w="838" w:type="pct"/>
          </w:tcPr>
          <w:p w:rsidR="005D16A0" w:rsidRDefault="00000000">
            <w:pPr>
              <w:snapToGrid w:val="0"/>
              <w:jc w:val="center"/>
              <w:rPr>
                <w:color w:val="auto"/>
                <w:kern w:val="2"/>
                <w:sz w:val="24"/>
                <w:szCs w:val="24"/>
              </w:rPr>
            </w:pPr>
            <w:r>
              <w:rPr>
                <w:rFonts w:hint="eastAsia"/>
                <w:color w:val="auto"/>
              </w:rPr>
              <w:t>-</w:t>
            </w:r>
          </w:p>
        </w:tc>
        <w:tc>
          <w:tcPr>
            <w:tcW w:w="838" w:type="pct"/>
          </w:tcPr>
          <w:p w:rsidR="005D16A0" w:rsidRDefault="00000000">
            <w:pPr>
              <w:snapToGrid w:val="0"/>
              <w:jc w:val="center"/>
              <w:rPr>
                <w:color w:val="auto"/>
                <w:kern w:val="2"/>
                <w:sz w:val="24"/>
                <w:szCs w:val="24"/>
              </w:rPr>
            </w:pPr>
            <w:r>
              <w:rPr>
                <w:rFonts w:hint="eastAsia"/>
                <w:color w:val="auto"/>
              </w:rPr>
              <w:t>-</w:t>
            </w:r>
          </w:p>
        </w:tc>
        <w:tc>
          <w:tcPr>
            <w:tcW w:w="838" w:type="pct"/>
          </w:tcPr>
          <w:p w:rsidR="005D16A0" w:rsidRDefault="00000000">
            <w:pPr>
              <w:snapToGrid w:val="0"/>
              <w:jc w:val="center"/>
              <w:rPr>
                <w:color w:val="auto"/>
                <w:kern w:val="2"/>
                <w:sz w:val="24"/>
                <w:szCs w:val="24"/>
              </w:rPr>
            </w:pPr>
            <w:r>
              <w:rPr>
                <w:rFonts w:hint="eastAsia"/>
                <w:color w:val="auto"/>
              </w:rPr>
              <w:t>-</w:t>
            </w:r>
          </w:p>
        </w:tc>
      </w:tr>
      <w:tr w:rsidR="005D16A0">
        <w:trPr>
          <w:trHeight w:hRule="exact" w:val="255"/>
          <w:jc w:val="center"/>
        </w:trPr>
        <w:tc>
          <w:tcPr>
            <w:tcW w:w="824" w:type="pct"/>
            <w:vMerge/>
          </w:tcPr>
          <w:p w:rsidR="005D16A0" w:rsidRDefault="005D16A0">
            <w:pPr>
              <w:snapToGrid w:val="0"/>
              <w:jc w:val="center"/>
              <w:rPr>
                <w:color w:val="auto"/>
                <w:kern w:val="2"/>
                <w:sz w:val="24"/>
                <w:szCs w:val="24"/>
              </w:rPr>
            </w:pPr>
          </w:p>
        </w:tc>
        <w:tc>
          <w:tcPr>
            <w:tcW w:w="824" w:type="pct"/>
            <w:vAlign w:val="center"/>
          </w:tcPr>
          <w:p w:rsidR="005D16A0" w:rsidRDefault="00000000">
            <w:pPr>
              <w:snapToGrid w:val="0"/>
              <w:jc w:val="center"/>
              <w:rPr>
                <w:color w:val="auto"/>
                <w:kern w:val="2"/>
                <w:sz w:val="24"/>
                <w:szCs w:val="24"/>
              </w:rPr>
            </w:pPr>
            <w:r>
              <w:rPr>
                <w:color w:val="auto"/>
                <w:kern w:val="2"/>
                <w:sz w:val="24"/>
                <w:szCs w:val="24"/>
              </w:rPr>
              <w:t>0.65</w:t>
            </w:r>
          </w:p>
        </w:tc>
        <w:tc>
          <w:tcPr>
            <w:tcW w:w="838" w:type="pct"/>
          </w:tcPr>
          <w:p w:rsidR="005D16A0" w:rsidRDefault="00000000">
            <w:pPr>
              <w:snapToGrid w:val="0"/>
              <w:jc w:val="center"/>
              <w:rPr>
                <w:color w:val="auto"/>
                <w:kern w:val="2"/>
                <w:sz w:val="24"/>
                <w:szCs w:val="24"/>
              </w:rPr>
            </w:pPr>
            <w:r>
              <w:rPr>
                <w:color w:val="auto"/>
                <w:kern w:val="2"/>
                <w:sz w:val="24"/>
                <w:szCs w:val="24"/>
              </w:rPr>
              <w:t>7.5</w:t>
            </w:r>
          </w:p>
        </w:tc>
        <w:tc>
          <w:tcPr>
            <w:tcW w:w="838" w:type="pct"/>
          </w:tcPr>
          <w:p w:rsidR="005D16A0" w:rsidRDefault="00000000">
            <w:pPr>
              <w:snapToGrid w:val="0"/>
              <w:jc w:val="center"/>
              <w:rPr>
                <w:color w:val="auto"/>
                <w:kern w:val="2"/>
                <w:sz w:val="24"/>
                <w:szCs w:val="24"/>
              </w:rPr>
            </w:pPr>
            <w:r>
              <w:rPr>
                <w:rFonts w:hint="eastAsia"/>
                <w:color w:val="auto"/>
              </w:rPr>
              <w:t>-</w:t>
            </w:r>
          </w:p>
        </w:tc>
        <w:tc>
          <w:tcPr>
            <w:tcW w:w="838" w:type="pct"/>
          </w:tcPr>
          <w:p w:rsidR="005D16A0" w:rsidRDefault="00000000">
            <w:pPr>
              <w:snapToGrid w:val="0"/>
              <w:jc w:val="center"/>
              <w:rPr>
                <w:color w:val="auto"/>
                <w:kern w:val="2"/>
                <w:sz w:val="24"/>
                <w:szCs w:val="24"/>
              </w:rPr>
            </w:pPr>
            <w:r>
              <w:rPr>
                <w:rFonts w:hint="eastAsia"/>
                <w:color w:val="auto"/>
              </w:rPr>
              <w:t>-</w:t>
            </w:r>
          </w:p>
        </w:tc>
        <w:tc>
          <w:tcPr>
            <w:tcW w:w="838" w:type="pct"/>
          </w:tcPr>
          <w:p w:rsidR="005D16A0" w:rsidRDefault="00000000">
            <w:pPr>
              <w:snapToGrid w:val="0"/>
              <w:jc w:val="center"/>
              <w:rPr>
                <w:color w:val="auto"/>
                <w:kern w:val="2"/>
                <w:sz w:val="24"/>
                <w:szCs w:val="24"/>
              </w:rPr>
            </w:pPr>
            <w:r>
              <w:rPr>
                <w:rFonts w:hint="eastAsia"/>
                <w:color w:val="auto"/>
              </w:rPr>
              <w:t>-</w:t>
            </w:r>
          </w:p>
        </w:tc>
      </w:tr>
      <w:tr w:rsidR="005D16A0">
        <w:trPr>
          <w:trHeight w:hRule="exact" w:val="255"/>
          <w:jc w:val="center"/>
        </w:trPr>
        <w:tc>
          <w:tcPr>
            <w:tcW w:w="824" w:type="pct"/>
            <w:vMerge w:val="restart"/>
            <w:vAlign w:val="center"/>
          </w:tcPr>
          <w:p w:rsidR="005D16A0" w:rsidRDefault="00000000">
            <w:pPr>
              <w:snapToGrid w:val="0"/>
              <w:jc w:val="center"/>
              <w:rPr>
                <w:color w:val="auto"/>
                <w:kern w:val="2"/>
                <w:sz w:val="24"/>
                <w:szCs w:val="24"/>
              </w:rPr>
            </w:pPr>
            <w:r>
              <w:rPr>
                <w:color w:val="auto"/>
                <w:kern w:val="2"/>
                <w:sz w:val="24"/>
                <w:szCs w:val="24"/>
              </w:rPr>
              <w:t>30</w:t>
            </w:r>
          </w:p>
        </w:tc>
        <w:tc>
          <w:tcPr>
            <w:tcW w:w="824" w:type="pct"/>
            <w:vAlign w:val="center"/>
          </w:tcPr>
          <w:p w:rsidR="005D16A0" w:rsidRDefault="00000000">
            <w:pPr>
              <w:snapToGrid w:val="0"/>
              <w:jc w:val="center"/>
              <w:rPr>
                <w:color w:val="auto"/>
                <w:kern w:val="2"/>
                <w:sz w:val="24"/>
                <w:szCs w:val="24"/>
              </w:rPr>
            </w:pPr>
            <w:r>
              <w:rPr>
                <w:color w:val="auto"/>
                <w:kern w:val="2"/>
                <w:sz w:val="24"/>
                <w:szCs w:val="24"/>
              </w:rPr>
              <w:t>0.40</w:t>
            </w:r>
          </w:p>
        </w:tc>
        <w:tc>
          <w:tcPr>
            <w:tcW w:w="838" w:type="pct"/>
          </w:tcPr>
          <w:p w:rsidR="005D16A0" w:rsidRDefault="00000000">
            <w:pPr>
              <w:snapToGrid w:val="0"/>
              <w:jc w:val="center"/>
              <w:rPr>
                <w:color w:val="auto"/>
                <w:kern w:val="2"/>
                <w:sz w:val="24"/>
                <w:szCs w:val="24"/>
              </w:rPr>
            </w:pPr>
            <w:r>
              <w:rPr>
                <w:color w:val="auto"/>
                <w:kern w:val="2"/>
                <w:sz w:val="24"/>
                <w:szCs w:val="24"/>
              </w:rPr>
              <w:t>2.7</w:t>
            </w:r>
          </w:p>
        </w:tc>
        <w:tc>
          <w:tcPr>
            <w:tcW w:w="838" w:type="pct"/>
          </w:tcPr>
          <w:p w:rsidR="005D16A0" w:rsidRDefault="00000000">
            <w:pPr>
              <w:snapToGrid w:val="0"/>
              <w:jc w:val="center"/>
              <w:rPr>
                <w:color w:val="auto"/>
                <w:kern w:val="2"/>
                <w:sz w:val="24"/>
                <w:szCs w:val="24"/>
              </w:rPr>
            </w:pPr>
            <w:r>
              <w:rPr>
                <w:color w:val="auto"/>
                <w:kern w:val="2"/>
                <w:sz w:val="24"/>
                <w:szCs w:val="24"/>
              </w:rPr>
              <w:t>1.7</w:t>
            </w:r>
          </w:p>
        </w:tc>
        <w:tc>
          <w:tcPr>
            <w:tcW w:w="838" w:type="pct"/>
          </w:tcPr>
          <w:p w:rsidR="005D16A0" w:rsidRDefault="00000000">
            <w:pPr>
              <w:snapToGrid w:val="0"/>
              <w:jc w:val="center"/>
              <w:rPr>
                <w:color w:val="auto"/>
                <w:kern w:val="2"/>
                <w:sz w:val="24"/>
                <w:szCs w:val="24"/>
              </w:rPr>
            </w:pPr>
            <w:r>
              <w:rPr>
                <w:color w:val="auto"/>
                <w:kern w:val="2"/>
                <w:sz w:val="24"/>
                <w:szCs w:val="24"/>
              </w:rPr>
              <w:t>1.3</w:t>
            </w:r>
          </w:p>
        </w:tc>
        <w:tc>
          <w:tcPr>
            <w:tcW w:w="838" w:type="pct"/>
          </w:tcPr>
          <w:p w:rsidR="005D16A0" w:rsidRDefault="00000000">
            <w:pPr>
              <w:snapToGrid w:val="0"/>
              <w:jc w:val="center"/>
              <w:rPr>
                <w:color w:val="auto"/>
                <w:kern w:val="2"/>
                <w:sz w:val="24"/>
                <w:szCs w:val="24"/>
              </w:rPr>
            </w:pPr>
            <w:r>
              <w:rPr>
                <w:rFonts w:hint="eastAsia"/>
                <w:color w:val="auto"/>
              </w:rPr>
              <w:t>-</w:t>
            </w:r>
          </w:p>
        </w:tc>
      </w:tr>
      <w:tr w:rsidR="005D16A0">
        <w:trPr>
          <w:trHeight w:hRule="exact" w:val="255"/>
          <w:jc w:val="center"/>
        </w:trPr>
        <w:tc>
          <w:tcPr>
            <w:tcW w:w="824" w:type="pct"/>
            <w:vMerge/>
          </w:tcPr>
          <w:p w:rsidR="005D16A0" w:rsidRDefault="005D16A0">
            <w:pPr>
              <w:snapToGrid w:val="0"/>
              <w:jc w:val="center"/>
              <w:rPr>
                <w:color w:val="auto"/>
                <w:kern w:val="2"/>
                <w:sz w:val="24"/>
                <w:szCs w:val="24"/>
              </w:rPr>
            </w:pPr>
          </w:p>
        </w:tc>
        <w:tc>
          <w:tcPr>
            <w:tcW w:w="824" w:type="pct"/>
            <w:vAlign w:val="center"/>
          </w:tcPr>
          <w:p w:rsidR="005D16A0" w:rsidRDefault="00000000">
            <w:pPr>
              <w:snapToGrid w:val="0"/>
              <w:jc w:val="center"/>
              <w:rPr>
                <w:color w:val="auto"/>
                <w:kern w:val="2"/>
                <w:sz w:val="24"/>
                <w:szCs w:val="24"/>
              </w:rPr>
            </w:pPr>
            <w:r>
              <w:rPr>
                <w:color w:val="auto"/>
                <w:kern w:val="2"/>
                <w:sz w:val="24"/>
                <w:szCs w:val="24"/>
              </w:rPr>
              <w:t>0.45</w:t>
            </w:r>
          </w:p>
        </w:tc>
        <w:tc>
          <w:tcPr>
            <w:tcW w:w="838" w:type="pct"/>
          </w:tcPr>
          <w:p w:rsidR="005D16A0" w:rsidRDefault="00000000">
            <w:pPr>
              <w:snapToGrid w:val="0"/>
              <w:jc w:val="center"/>
              <w:rPr>
                <w:color w:val="auto"/>
                <w:kern w:val="2"/>
                <w:sz w:val="24"/>
                <w:szCs w:val="24"/>
              </w:rPr>
            </w:pPr>
            <w:r>
              <w:rPr>
                <w:color w:val="auto"/>
                <w:kern w:val="2"/>
                <w:sz w:val="24"/>
                <w:szCs w:val="24"/>
              </w:rPr>
              <w:t>3.6</w:t>
            </w:r>
          </w:p>
        </w:tc>
        <w:tc>
          <w:tcPr>
            <w:tcW w:w="838" w:type="pct"/>
          </w:tcPr>
          <w:p w:rsidR="005D16A0" w:rsidRDefault="00000000">
            <w:pPr>
              <w:snapToGrid w:val="0"/>
              <w:jc w:val="center"/>
              <w:rPr>
                <w:color w:val="auto"/>
                <w:kern w:val="2"/>
                <w:sz w:val="24"/>
                <w:szCs w:val="24"/>
              </w:rPr>
            </w:pPr>
            <w:r>
              <w:rPr>
                <w:color w:val="auto"/>
                <w:kern w:val="2"/>
                <w:sz w:val="24"/>
                <w:szCs w:val="24"/>
              </w:rPr>
              <w:t>2.2</w:t>
            </w:r>
          </w:p>
        </w:tc>
        <w:tc>
          <w:tcPr>
            <w:tcW w:w="838" w:type="pct"/>
          </w:tcPr>
          <w:p w:rsidR="005D16A0" w:rsidRDefault="00000000">
            <w:pPr>
              <w:snapToGrid w:val="0"/>
              <w:jc w:val="center"/>
              <w:rPr>
                <w:color w:val="auto"/>
                <w:kern w:val="2"/>
                <w:sz w:val="24"/>
                <w:szCs w:val="24"/>
              </w:rPr>
            </w:pPr>
            <w:r>
              <w:rPr>
                <w:color w:val="auto"/>
                <w:kern w:val="2"/>
                <w:sz w:val="24"/>
                <w:szCs w:val="24"/>
              </w:rPr>
              <w:t>1.7</w:t>
            </w:r>
          </w:p>
        </w:tc>
        <w:tc>
          <w:tcPr>
            <w:tcW w:w="838" w:type="pct"/>
          </w:tcPr>
          <w:p w:rsidR="005D16A0" w:rsidRDefault="00000000">
            <w:pPr>
              <w:snapToGrid w:val="0"/>
              <w:jc w:val="center"/>
              <w:rPr>
                <w:color w:val="auto"/>
                <w:kern w:val="2"/>
                <w:sz w:val="24"/>
                <w:szCs w:val="24"/>
              </w:rPr>
            </w:pPr>
            <w:r>
              <w:rPr>
                <w:rFonts w:hint="eastAsia"/>
                <w:color w:val="auto"/>
              </w:rPr>
              <w:t>-</w:t>
            </w:r>
          </w:p>
        </w:tc>
      </w:tr>
      <w:tr w:rsidR="005D16A0">
        <w:trPr>
          <w:trHeight w:hRule="exact" w:val="255"/>
          <w:jc w:val="center"/>
        </w:trPr>
        <w:tc>
          <w:tcPr>
            <w:tcW w:w="824" w:type="pct"/>
            <w:vMerge/>
          </w:tcPr>
          <w:p w:rsidR="005D16A0" w:rsidRDefault="005D16A0">
            <w:pPr>
              <w:snapToGrid w:val="0"/>
              <w:jc w:val="center"/>
              <w:rPr>
                <w:color w:val="auto"/>
                <w:kern w:val="2"/>
                <w:sz w:val="24"/>
                <w:szCs w:val="24"/>
              </w:rPr>
            </w:pPr>
          </w:p>
        </w:tc>
        <w:tc>
          <w:tcPr>
            <w:tcW w:w="824" w:type="pct"/>
            <w:vAlign w:val="center"/>
          </w:tcPr>
          <w:p w:rsidR="005D16A0" w:rsidRDefault="00000000">
            <w:pPr>
              <w:snapToGrid w:val="0"/>
              <w:jc w:val="center"/>
              <w:rPr>
                <w:color w:val="auto"/>
                <w:kern w:val="2"/>
                <w:sz w:val="24"/>
                <w:szCs w:val="24"/>
              </w:rPr>
            </w:pPr>
            <w:r>
              <w:rPr>
                <w:color w:val="auto"/>
                <w:kern w:val="2"/>
                <w:sz w:val="24"/>
                <w:szCs w:val="24"/>
              </w:rPr>
              <w:t>0.50</w:t>
            </w:r>
          </w:p>
        </w:tc>
        <w:tc>
          <w:tcPr>
            <w:tcW w:w="838" w:type="pct"/>
          </w:tcPr>
          <w:p w:rsidR="005D16A0" w:rsidRDefault="00000000">
            <w:pPr>
              <w:snapToGrid w:val="0"/>
              <w:jc w:val="center"/>
              <w:rPr>
                <w:color w:val="auto"/>
                <w:kern w:val="2"/>
                <w:sz w:val="24"/>
                <w:szCs w:val="24"/>
              </w:rPr>
            </w:pPr>
            <w:r>
              <w:rPr>
                <w:color w:val="auto"/>
                <w:kern w:val="2"/>
                <w:sz w:val="24"/>
                <w:szCs w:val="24"/>
              </w:rPr>
              <w:t>4.7</w:t>
            </w:r>
          </w:p>
        </w:tc>
        <w:tc>
          <w:tcPr>
            <w:tcW w:w="838" w:type="pct"/>
          </w:tcPr>
          <w:p w:rsidR="005D16A0" w:rsidRDefault="00000000">
            <w:pPr>
              <w:snapToGrid w:val="0"/>
              <w:jc w:val="center"/>
              <w:rPr>
                <w:color w:val="auto"/>
                <w:kern w:val="2"/>
                <w:sz w:val="24"/>
                <w:szCs w:val="24"/>
              </w:rPr>
            </w:pPr>
            <w:r>
              <w:rPr>
                <w:color w:val="auto"/>
                <w:kern w:val="2"/>
                <w:sz w:val="24"/>
                <w:szCs w:val="24"/>
              </w:rPr>
              <w:t>2.9</w:t>
            </w:r>
          </w:p>
        </w:tc>
        <w:tc>
          <w:tcPr>
            <w:tcW w:w="838" w:type="pct"/>
          </w:tcPr>
          <w:p w:rsidR="005D16A0" w:rsidRDefault="00000000">
            <w:pPr>
              <w:snapToGrid w:val="0"/>
              <w:jc w:val="center"/>
              <w:rPr>
                <w:color w:val="auto"/>
                <w:kern w:val="2"/>
                <w:sz w:val="24"/>
                <w:szCs w:val="24"/>
              </w:rPr>
            </w:pPr>
            <w:r>
              <w:rPr>
                <w:color w:val="auto"/>
                <w:kern w:val="2"/>
                <w:sz w:val="24"/>
                <w:szCs w:val="24"/>
              </w:rPr>
              <w:t>2.3</w:t>
            </w:r>
          </w:p>
        </w:tc>
        <w:tc>
          <w:tcPr>
            <w:tcW w:w="838" w:type="pct"/>
          </w:tcPr>
          <w:p w:rsidR="005D16A0" w:rsidRDefault="00000000">
            <w:pPr>
              <w:snapToGrid w:val="0"/>
              <w:jc w:val="center"/>
              <w:rPr>
                <w:color w:val="auto"/>
                <w:kern w:val="2"/>
                <w:sz w:val="24"/>
                <w:szCs w:val="24"/>
              </w:rPr>
            </w:pPr>
            <w:r>
              <w:rPr>
                <w:rFonts w:hint="eastAsia"/>
                <w:color w:val="auto"/>
              </w:rPr>
              <w:t>-</w:t>
            </w:r>
          </w:p>
        </w:tc>
      </w:tr>
      <w:tr w:rsidR="005D16A0">
        <w:trPr>
          <w:trHeight w:hRule="exact" w:val="255"/>
          <w:jc w:val="center"/>
        </w:trPr>
        <w:tc>
          <w:tcPr>
            <w:tcW w:w="824" w:type="pct"/>
            <w:vMerge/>
          </w:tcPr>
          <w:p w:rsidR="005D16A0" w:rsidRDefault="005D16A0">
            <w:pPr>
              <w:snapToGrid w:val="0"/>
              <w:jc w:val="center"/>
              <w:rPr>
                <w:color w:val="auto"/>
                <w:kern w:val="2"/>
                <w:sz w:val="24"/>
                <w:szCs w:val="24"/>
              </w:rPr>
            </w:pPr>
          </w:p>
        </w:tc>
        <w:tc>
          <w:tcPr>
            <w:tcW w:w="824" w:type="pct"/>
            <w:vAlign w:val="center"/>
          </w:tcPr>
          <w:p w:rsidR="005D16A0" w:rsidRDefault="00000000">
            <w:pPr>
              <w:snapToGrid w:val="0"/>
              <w:jc w:val="center"/>
              <w:rPr>
                <w:color w:val="auto"/>
                <w:kern w:val="2"/>
                <w:sz w:val="24"/>
                <w:szCs w:val="24"/>
              </w:rPr>
            </w:pPr>
            <w:r>
              <w:rPr>
                <w:color w:val="auto"/>
                <w:kern w:val="2"/>
                <w:sz w:val="24"/>
                <w:szCs w:val="24"/>
              </w:rPr>
              <w:t>0.55</w:t>
            </w:r>
          </w:p>
        </w:tc>
        <w:tc>
          <w:tcPr>
            <w:tcW w:w="838" w:type="pct"/>
          </w:tcPr>
          <w:p w:rsidR="005D16A0" w:rsidRDefault="00000000">
            <w:pPr>
              <w:snapToGrid w:val="0"/>
              <w:jc w:val="center"/>
              <w:rPr>
                <w:color w:val="auto"/>
                <w:kern w:val="2"/>
                <w:sz w:val="24"/>
                <w:szCs w:val="24"/>
              </w:rPr>
            </w:pPr>
            <w:r>
              <w:rPr>
                <w:color w:val="auto"/>
                <w:kern w:val="2"/>
                <w:sz w:val="24"/>
                <w:szCs w:val="24"/>
              </w:rPr>
              <w:t>6.2</w:t>
            </w:r>
          </w:p>
        </w:tc>
        <w:tc>
          <w:tcPr>
            <w:tcW w:w="838" w:type="pct"/>
          </w:tcPr>
          <w:p w:rsidR="005D16A0" w:rsidRDefault="00000000">
            <w:pPr>
              <w:snapToGrid w:val="0"/>
              <w:jc w:val="center"/>
              <w:rPr>
                <w:color w:val="auto"/>
                <w:kern w:val="2"/>
                <w:sz w:val="24"/>
                <w:szCs w:val="24"/>
              </w:rPr>
            </w:pPr>
            <w:r>
              <w:rPr>
                <w:color w:val="auto"/>
                <w:kern w:val="2"/>
                <w:sz w:val="24"/>
                <w:szCs w:val="24"/>
              </w:rPr>
              <w:t>3.9</w:t>
            </w:r>
          </w:p>
        </w:tc>
        <w:tc>
          <w:tcPr>
            <w:tcW w:w="838" w:type="pct"/>
          </w:tcPr>
          <w:p w:rsidR="005D16A0" w:rsidRDefault="00000000">
            <w:pPr>
              <w:snapToGrid w:val="0"/>
              <w:jc w:val="center"/>
              <w:rPr>
                <w:color w:val="auto"/>
                <w:kern w:val="2"/>
                <w:sz w:val="24"/>
                <w:szCs w:val="24"/>
              </w:rPr>
            </w:pPr>
            <w:r>
              <w:rPr>
                <w:color w:val="auto"/>
                <w:kern w:val="2"/>
                <w:sz w:val="24"/>
                <w:szCs w:val="24"/>
              </w:rPr>
              <w:t>3.0</w:t>
            </w:r>
          </w:p>
        </w:tc>
        <w:tc>
          <w:tcPr>
            <w:tcW w:w="838" w:type="pct"/>
          </w:tcPr>
          <w:p w:rsidR="005D16A0" w:rsidRDefault="00000000">
            <w:pPr>
              <w:snapToGrid w:val="0"/>
              <w:jc w:val="center"/>
              <w:rPr>
                <w:color w:val="auto"/>
                <w:kern w:val="2"/>
                <w:sz w:val="24"/>
                <w:szCs w:val="24"/>
              </w:rPr>
            </w:pPr>
            <w:r>
              <w:rPr>
                <w:rFonts w:hint="eastAsia"/>
                <w:color w:val="auto"/>
              </w:rPr>
              <w:t>-</w:t>
            </w:r>
          </w:p>
        </w:tc>
      </w:tr>
      <w:tr w:rsidR="005D16A0">
        <w:trPr>
          <w:trHeight w:hRule="exact" w:val="255"/>
          <w:jc w:val="center"/>
        </w:trPr>
        <w:tc>
          <w:tcPr>
            <w:tcW w:w="824" w:type="pct"/>
            <w:vMerge/>
          </w:tcPr>
          <w:p w:rsidR="005D16A0" w:rsidRDefault="005D16A0">
            <w:pPr>
              <w:snapToGrid w:val="0"/>
              <w:jc w:val="center"/>
              <w:rPr>
                <w:color w:val="auto"/>
                <w:kern w:val="2"/>
                <w:sz w:val="24"/>
                <w:szCs w:val="24"/>
              </w:rPr>
            </w:pPr>
          </w:p>
        </w:tc>
        <w:tc>
          <w:tcPr>
            <w:tcW w:w="824" w:type="pct"/>
            <w:vAlign w:val="center"/>
          </w:tcPr>
          <w:p w:rsidR="005D16A0" w:rsidRDefault="00000000">
            <w:pPr>
              <w:snapToGrid w:val="0"/>
              <w:jc w:val="center"/>
              <w:rPr>
                <w:color w:val="auto"/>
                <w:kern w:val="2"/>
                <w:sz w:val="24"/>
                <w:szCs w:val="24"/>
              </w:rPr>
            </w:pPr>
            <w:r>
              <w:rPr>
                <w:color w:val="auto"/>
                <w:kern w:val="2"/>
                <w:sz w:val="24"/>
                <w:szCs w:val="24"/>
              </w:rPr>
              <w:t>0.60</w:t>
            </w:r>
          </w:p>
        </w:tc>
        <w:tc>
          <w:tcPr>
            <w:tcW w:w="838" w:type="pct"/>
          </w:tcPr>
          <w:p w:rsidR="005D16A0" w:rsidRDefault="00000000">
            <w:pPr>
              <w:snapToGrid w:val="0"/>
              <w:jc w:val="center"/>
              <w:rPr>
                <w:color w:val="auto"/>
                <w:kern w:val="2"/>
                <w:sz w:val="24"/>
                <w:szCs w:val="24"/>
              </w:rPr>
            </w:pPr>
            <w:r>
              <w:rPr>
                <w:color w:val="auto"/>
                <w:kern w:val="2"/>
                <w:sz w:val="24"/>
                <w:szCs w:val="24"/>
              </w:rPr>
              <w:t>8.2</w:t>
            </w:r>
          </w:p>
        </w:tc>
        <w:tc>
          <w:tcPr>
            <w:tcW w:w="838" w:type="pct"/>
          </w:tcPr>
          <w:p w:rsidR="005D16A0" w:rsidRDefault="00000000">
            <w:pPr>
              <w:snapToGrid w:val="0"/>
              <w:jc w:val="center"/>
              <w:rPr>
                <w:color w:val="auto"/>
                <w:kern w:val="2"/>
                <w:sz w:val="24"/>
                <w:szCs w:val="24"/>
              </w:rPr>
            </w:pPr>
            <w:r>
              <w:rPr>
                <w:color w:val="auto"/>
                <w:kern w:val="2"/>
                <w:sz w:val="24"/>
                <w:szCs w:val="24"/>
              </w:rPr>
              <w:t>5.1</w:t>
            </w:r>
          </w:p>
        </w:tc>
        <w:tc>
          <w:tcPr>
            <w:tcW w:w="838" w:type="pct"/>
          </w:tcPr>
          <w:p w:rsidR="005D16A0" w:rsidRDefault="00000000">
            <w:pPr>
              <w:snapToGrid w:val="0"/>
              <w:jc w:val="center"/>
              <w:rPr>
                <w:color w:val="auto"/>
                <w:kern w:val="2"/>
                <w:sz w:val="24"/>
                <w:szCs w:val="24"/>
              </w:rPr>
            </w:pPr>
            <w:r>
              <w:rPr>
                <w:color w:val="auto"/>
                <w:kern w:val="2"/>
                <w:sz w:val="24"/>
                <w:szCs w:val="24"/>
              </w:rPr>
              <w:t>4.0</w:t>
            </w:r>
          </w:p>
        </w:tc>
        <w:tc>
          <w:tcPr>
            <w:tcW w:w="838" w:type="pct"/>
          </w:tcPr>
          <w:p w:rsidR="005D16A0" w:rsidRDefault="00000000">
            <w:pPr>
              <w:snapToGrid w:val="0"/>
              <w:jc w:val="center"/>
              <w:rPr>
                <w:color w:val="auto"/>
                <w:kern w:val="2"/>
                <w:sz w:val="24"/>
                <w:szCs w:val="24"/>
              </w:rPr>
            </w:pPr>
            <w:r>
              <w:rPr>
                <w:rFonts w:hint="eastAsia"/>
                <w:color w:val="auto"/>
              </w:rPr>
              <w:t>-</w:t>
            </w:r>
          </w:p>
        </w:tc>
      </w:tr>
      <w:tr w:rsidR="005D16A0">
        <w:trPr>
          <w:trHeight w:hRule="exact" w:val="255"/>
          <w:jc w:val="center"/>
        </w:trPr>
        <w:tc>
          <w:tcPr>
            <w:tcW w:w="824" w:type="pct"/>
            <w:vMerge/>
          </w:tcPr>
          <w:p w:rsidR="005D16A0" w:rsidRDefault="005D16A0">
            <w:pPr>
              <w:snapToGrid w:val="0"/>
              <w:jc w:val="center"/>
              <w:rPr>
                <w:color w:val="auto"/>
                <w:kern w:val="2"/>
                <w:sz w:val="24"/>
                <w:szCs w:val="24"/>
              </w:rPr>
            </w:pPr>
          </w:p>
        </w:tc>
        <w:tc>
          <w:tcPr>
            <w:tcW w:w="824" w:type="pct"/>
            <w:vAlign w:val="center"/>
          </w:tcPr>
          <w:p w:rsidR="005D16A0" w:rsidRDefault="00000000">
            <w:pPr>
              <w:snapToGrid w:val="0"/>
              <w:jc w:val="center"/>
              <w:rPr>
                <w:color w:val="auto"/>
                <w:kern w:val="2"/>
                <w:sz w:val="24"/>
                <w:szCs w:val="24"/>
              </w:rPr>
            </w:pPr>
            <w:r>
              <w:rPr>
                <w:color w:val="auto"/>
                <w:kern w:val="2"/>
                <w:sz w:val="24"/>
                <w:szCs w:val="24"/>
              </w:rPr>
              <w:t>0.65</w:t>
            </w:r>
          </w:p>
        </w:tc>
        <w:tc>
          <w:tcPr>
            <w:tcW w:w="838" w:type="pct"/>
          </w:tcPr>
          <w:p w:rsidR="005D16A0" w:rsidRDefault="00000000">
            <w:pPr>
              <w:snapToGrid w:val="0"/>
              <w:jc w:val="center"/>
              <w:rPr>
                <w:color w:val="auto"/>
                <w:kern w:val="2"/>
                <w:sz w:val="24"/>
                <w:szCs w:val="24"/>
              </w:rPr>
            </w:pPr>
            <w:r>
              <w:rPr>
                <w:color w:val="auto"/>
                <w:kern w:val="2"/>
                <w:sz w:val="24"/>
                <w:szCs w:val="24"/>
              </w:rPr>
              <w:t>10.8</w:t>
            </w:r>
          </w:p>
        </w:tc>
        <w:tc>
          <w:tcPr>
            <w:tcW w:w="838" w:type="pct"/>
          </w:tcPr>
          <w:p w:rsidR="005D16A0" w:rsidRDefault="00000000">
            <w:pPr>
              <w:snapToGrid w:val="0"/>
              <w:jc w:val="center"/>
              <w:rPr>
                <w:color w:val="auto"/>
                <w:kern w:val="2"/>
                <w:sz w:val="24"/>
                <w:szCs w:val="24"/>
              </w:rPr>
            </w:pPr>
            <w:r>
              <w:rPr>
                <w:color w:val="auto"/>
                <w:kern w:val="2"/>
                <w:sz w:val="24"/>
                <w:szCs w:val="24"/>
              </w:rPr>
              <w:t>6.7</w:t>
            </w:r>
          </w:p>
        </w:tc>
        <w:tc>
          <w:tcPr>
            <w:tcW w:w="838" w:type="pct"/>
          </w:tcPr>
          <w:p w:rsidR="005D16A0" w:rsidRDefault="00000000">
            <w:pPr>
              <w:snapToGrid w:val="0"/>
              <w:jc w:val="center"/>
              <w:rPr>
                <w:color w:val="auto"/>
                <w:kern w:val="2"/>
                <w:sz w:val="24"/>
                <w:szCs w:val="24"/>
              </w:rPr>
            </w:pPr>
            <w:r>
              <w:rPr>
                <w:color w:val="auto"/>
                <w:kern w:val="2"/>
                <w:sz w:val="24"/>
                <w:szCs w:val="24"/>
              </w:rPr>
              <w:t>5.3</w:t>
            </w:r>
          </w:p>
        </w:tc>
        <w:tc>
          <w:tcPr>
            <w:tcW w:w="838" w:type="pct"/>
          </w:tcPr>
          <w:p w:rsidR="005D16A0" w:rsidRDefault="00000000">
            <w:pPr>
              <w:snapToGrid w:val="0"/>
              <w:jc w:val="center"/>
              <w:rPr>
                <w:color w:val="auto"/>
                <w:kern w:val="2"/>
                <w:sz w:val="24"/>
                <w:szCs w:val="24"/>
              </w:rPr>
            </w:pPr>
            <w:r>
              <w:rPr>
                <w:rFonts w:hint="eastAsia"/>
                <w:color w:val="auto"/>
              </w:rPr>
              <w:t>-</w:t>
            </w:r>
          </w:p>
        </w:tc>
      </w:tr>
      <w:tr w:rsidR="005D16A0">
        <w:trPr>
          <w:trHeight w:hRule="exact" w:val="255"/>
          <w:jc w:val="center"/>
        </w:trPr>
        <w:tc>
          <w:tcPr>
            <w:tcW w:w="824" w:type="pct"/>
            <w:vMerge w:val="restart"/>
            <w:vAlign w:val="center"/>
          </w:tcPr>
          <w:p w:rsidR="005D16A0" w:rsidRDefault="00000000">
            <w:pPr>
              <w:snapToGrid w:val="0"/>
              <w:jc w:val="center"/>
              <w:rPr>
                <w:color w:val="auto"/>
                <w:kern w:val="2"/>
                <w:sz w:val="24"/>
                <w:szCs w:val="24"/>
              </w:rPr>
            </w:pPr>
            <w:r>
              <w:rPr>
                <w:color w:val="auto"/>
                <w:kern w:val="2"/>
                <w:sz w:val="24"/>
                <w:szCs w:val="24"/>
              </w:rPr>
              <w:t>35</w:t>
            </w:r>
          </w:p>
        </w:tc>
        <w:tc>
          <w:tcPr>
            <w:tcW w:w="824" w:type="pct"/>
            <w:vAlign w:val="center"/>
          </w:tcPr>
          <w:p w:rsidR="005D16A0" w:rsidRDefault="00000000">
            <w:pPr>
              <w:snapToGrid w:val="0"/>
              <w:jc w:val="center"/>
              <w:rPr>
                <w:color w:val="auto"/>
                <w:kern w:val="2"/>
                <w:sz w:val="24"/>
                <w:szCs w:val="24"/>
              </w:rPr>
            </w:pPr>
            <w:r>
              <w:rPr>
                <w:color w:val="auto"/>
                <w:kern w:val="2"/>
                <w:sz w:val="24"/>
                <w:szCs w:val="24"/>
              </w:rPr>
              <w:t>0.40</w:t>
            </w:r>
          </w:p>
        </w:tc>
        <w:tc>
          <w:tcPr>
            <w:tcW w:w="838" w:type="pct"/>
          </w:tcPr>
          <w:p w:rsidR="005D16A0" w:rsidRDefault="00000000">
            <w:pPr>
              <w:snapToGrid w:val="0"/>
              <w:jc w:val="center"/>
              <w:rPr>
                <w:color w:val="auto"/>
                <w:kern w:val="2"/>
                <w:sz w:val="24"/>
                <w:szCs w:val="24"/>
              </w:rPr>
            </w:pPr>
            <w:r>
              <w:rPr>
                <w:color w:val="auto"/>
                <w:kern w:val="2"/>
                <w:sz w:val="24"/>
                <w:szCs w:val="24"/>
              </w:rPr>
              <w:t>3.7</w:t>
            </w:r>
          </w:p>
        </w:tc>
        <w:tc>
          <w:tcPr>
            <w:tcW w:w="838" w:type="pct"/>
          </w:tcPr>
          <w:p w:rsidR="005D16A0" w:rsidRDefault="00000000">
            <w:pPr>
              <w:snapToGrid w:val="0"/>
              <w:jc w:val="center"/>
              <w:rPr>
                <w:color w:val="auto"/>
                <w:kern w:val="2"/>
                <w:sz w:val="24"/>
                <w:szCs w:val="24"/>
              </w:rPr>
            </w:pPr>
            <w:r>
              <w:rPr>
                <w:color w:val="auto"/>
                <w:kern w:val="2"/>
                <w:sz w:val="24"/>
                <w:szCs w:val="24"/>
              </w:rPr>
              <w:t>2.3</w:t>
            </w:r>
          </w:p>
        </w:tc>
        <w:tc>
          <w:tcPr>
            <w:tcW w:w="838" w:type="pct"/>
          </w:tcPr>
          <w:p w:rsidR="005D16A0" w:rsidRDefault="00000000">
            <w:pPr>
              <w:snapToGrid w:val="0"/>
              <w:jc w:val="center"/>
              <w:rPr>
                <w:color w:val="auto"/>
                <w:kern w:val="2"/>
                <w:sz w:val="24"/>
                <w:szCs w:val="24"/>
              </w:rPr>
            </w:pPr>
            <w:r>
              <w:rPr>
                <w:color w:val="auto"/>
                <w:kern w:val="2"/>
                <w:sz w:val="24"/>
                <w:szCs w:val="24"/>
              </w:rPr>
              <w:t>1.8</w:t>
            </w:r>
          </w:p>
        </w:tc>
        <w:tc>
          <w:tcPr>
            <w:tcW w:w="838" w:type="pct"/>
          </w:tcPr>
          <w:p w:rsidR="005D16A0" w:rsidRDefault="00000000">
            <w:pPr>
              <w:snapToGrid w:val="0"/>
              <w:jc w:val="center"/>
              <w:rPr>
                <w:color w:val="auto"/>
                <w:kern w:val="2"/>
                <w:sz w:val="24"/>
                <w:szCs w:val="24"/>
              </w:rPr>
            </w:pPr>
            <w:r>
              <w:rPr>
                <w:rFonts w:hint="eastAsia"/>
                <w:color w:val="auto"/>
              </w:rPr>
              <w:t>-</w:t>
            </w:r>
          </w:p>
        </w:tc>
      </w:tr>
      <w:tr w:rsidR="005D16A0">
        <w:trPr>
          <w:trHeight w:hRule="exact" w:val="255"/>
          <w:jc w:val="center"/>
        </w:trPr>
        <w:tc>
          <w:tcPr>
            <w:tcW w:w="824" w:type="pct"/>
            <w:vMerge/>
          </w:tcPr>
          <w:p w:rsidR="005D16A0" w:rsidRDefault="005D16A0">
            <w:pPr>
              <w:snapToGrid w:val="0"/>
              <w:jc w:val="center"/>
              <w:rPr>
                <w:color w:val="auto"/>
                <w:kern w:val="2"/>
                <w:sz w:val="24"/>
                <w:szCs w:val="24"/>
              </w:rPr>
            </w:pPr>
          </w:p>
        </w:tc>
        <w:tc>
          <w:tcPr>
            <w:tcW w:w="824" w:type="pct"/>
            <w:vAlign w:val="center"/>
          </w:tcPr>
          <w:p w:rsidR="005D16A0" w:rsidRDefault="00000000">
            <w:pPr>
              <w:snapToGrid w:val="0"/>
              <w:jc w:val="center"/>
              <w:rPr>
                <w:color w:val="auto"/>
                <w:kern w:val="2"/>
                <w:sz w:val="24"/>
                <w:szCs w:val="24"/>
              </w:rPr>
            </w:pPr>
            <w:r>
              <w:rPr>
                <w:color w:val="auto"/>
                <w:kern w:val="2"/>
                <w:sz w:val="24"/>
                <w:szCs w:val="24"/>
              </w:rPr>
              <w:t>0.45</w:t>
            </w:r>
          </w:p>
        </w:tc>
        <w:tc>
          <w:tcPr>
            <w:tcW w:w="838" w:type="pct"/>
          </w:tcPr>
          <w:p w:rsidR="005D16A0" w:rsidRDefault="00000000">
            <w:pPr>
              <w:snapToGrid w:val="0"/>
              <w:jc w:val="center"/>
              <w:rPr>
                <w:color w:val="auto"/>
                <w:kern w:val="2"/>
                <w:sz w:val="24"/>
                <w:szCs w:val="24"/>
              </w:rPr>
            </w:pPr>
            <w:r>
              <w:rPr>
                <w:color w:val="auto"/>
                <w:kern w:val="2"/>
                <w:sz w:val="24"/>
                <w:szCs w:val="24"/>
              </w:rPr>
              <w:t>4.8</w:t>
            </w:r>
          </w:p>
        </w:tc>
        <w:tc>
          <w:tcPr>
            <w:tcW w:w="838" w:type="pct"/>
          </w:tcPr>
          <w:p w:rsidR="005D16A0" w:rsidRDefault="00000000">
            <w:pPr>
              <w:snapToGrid w:val="0"/>
              <w:jc w:val="center"/>
              <w:rPr>
                <w:color w:val="auto"/>
                <w:kern w:val="2"/>
                <w:sz w:val="24"/>
                <w:szCs w:val="24"/>
              </w:rPr>
            </w:pPr>
            <w:r>
              <w:rPr>
                <w:color w:val="auto"/>
                <w:kern w:val="2"/>
                <w:sz w:val="24"/>
                <w:szCs w:val="24"/>
              </w:rPr>
              <w:t>3.0</w:t>
            </w:r>
          </w:p>
        </w:tc>
        <w:tc>
          <w:tcPr>
            <w:tcW w:w="838" w:type="pct"/>
          </w:tcPr>
          <w:p w:rsidR="005D16A0" w:rsidRDefault="00000000">
            <w:pPr>
              <w:snapToGrid w:val="0"/>
              <w:jc w:val="center"/>
              <w:rPr>
                <w:color w:val="auto"/>
                <w:kern w:val="2"/>
                <w:sz w:val="24"/>
                <w:szCs w:val="24"/>
              </w:rPr>
            </w:pPr>
            <w:r>
              <w:rPr>
                <w:color w:val="auto"/>
                <w:kern w:val="2"/>
                <w:sz w:val="24"/>
                <w:szCs w:val="24"/>
              </w:rPr>
              <w:t>2.4</w:t>
            </w:r>
          </w:p>
        </w:tc>
        <w:tc>
          <w:tcPr>
            <w:tcW w:w="838" w:type="pct"/>
          </w:tcPr>
          <w:p w:rsidR="005D16A0" w:rsidRDefault="00000000">
            <w:pPr>
              <w:snapToGrid w:val="0"/>
              <w:jc w:val="center"/>
              <w:rPr>
                <w:color w:val="auto"/>
                <w:kern w:val="2"/>
                <w:sz w:val="24"/>
                <w:szCs w:val="24"/>
              </w:rPr>
            </w:pPr>
            <w:r>
              <w:rPr>
                <w:rFonts w:hint="eastAsia"/>
                <w:color w:val="auto"/>
              </w:rPr>
              <w:t>-</w:t>
            </w:r>
          </w:p>
        </w:tc>
      </w:tr>
      <w:tr w:rsidR="005D16A0">
        <w:trPr>
          <w:trHeight w:hRule="exact" w:val="255"/>
          <w:jc w:val="center"/>
        </w:trPr>
        <w:tc>
          <w:tcPr>
            <w:tcW w:w="824" w:type="pct"/>
            <w:vMerge/>
          </w:tcPr>
          <w:p w:rsidR="005D16A0" w:rsidRDefault="005D16A0">
            <w:pPr>
              <w:snapToGrid w:val="0"/>
              <w:jc w:val="center"/>
              <w:rPr>
                <w:color w:val="auto"/>
                <w:kern w:val="2"/>
                <w:sz w:val="24"/>
                <w:szCs w:val="24"/>
              </w:rPr>
            </w:pPr>
          </w:p>
        </w:tc>
        <w:tc>
          <w:tcPr>
            <w:tcW w:w="824" w:type="pct"/>
            <w:vAlign w:val="center"/>
          </w:tcPr>
          <w:p w:rsidR="005D16A0" w:rsidRDefault="00000000">
            <w:pPr>
              <w:snapToGrid w:val="0"/>
              <w:jc w:val="center"/>
              <w:rPr>
                <w:color w:val="auto"/>
                <w:kern w:val="2"/>
                <w:sz w:val="24"/>
                <w:szCs w:val="24"/>
              </w:rPr>
            </w:pPr>
            <w:r>
              <w:rPr>
                <w:color w:val="auto"/>
                <w:kern w:val="2"/>
                <w:sz w:val="24"/>
                <w:szCs w:val="24"/>
              </w:rPr>
              <w:t>0.50</w:t>
            </w:r>
          </w:p>
        </w:tc>
        <w:tc>
          <w:tcPr>
            <w:tcW w:w="838" w:type="pct"/>
          </w:tcPr>
          <w:p w:rsidR="005D16A0" w:rsidRDefault="00000000">
            <w:pPr>
              <w:snapToGrid w:val="0"/>
              <w:jc w:val="center"/>
              <w:rPr>
                <w:color w:val="auto"/>
                <w:kern w:val="2"/>
                <w:sz w:val="24"/>
                <w:szCs w:val="24"/>
              </w:rPr>
            </w:pPr>
            <w:r>
              <w:rPr>
                <w:color w:val="auto"/>
                <w:kern w:val="2"/>
                <w:sz w:val="24"/>
                <w:szCs w:val="24"/>
              </w:rPr>
              <w:t>6.4</w:t>
            </w:r>
          </w:p>
        </w:tc>
        <w:tc>
          <w:tcPr>
            <w:tcW w:w="838" w:type="pct"/>
          </w:tcPr>
          <w:p w:rsidR="005D16A0" w:rsidRDefault="00000000">
            <w:pPr>
              <w:snapToGrid w:val="0"/>
              <w:jc w:val="center"/>
              <w:rPr>
                <w:color w:val="auto"/>
                <w:kern w:val="2"/>
                <w:sz w:val="24"/>
                <w:szCs w:val="24"/>
              </w:rPr>
            </w:pPr>
            <w:r>
              <w:rPr>
                <w:color w:val="auto"/>
                <w:kern w:val="2"/>
                <w:sz w:val="24"/>
                <w:szCs w:val="24"/>
              </w:rPr>
              <w:t>4.0</w:t>
            </w:r>
          </w:p>
        </w:tc>
        <w:tc>
          <w:tcPr>
            <w:tcW w:w="838" w:type="pct"/>
          </w:tcPr>
          <w:p w:rsidR="005D16A0" w:rsidRDefault="00000000">
            <w:pPr>
              <w:snapToGrid w:val="0"/>
              <w:jc w:val="center"/>
              <w:rPr>
                <w:color w:val="auto"/>
                <w:kern w:val="2"/>
                <w:sz w:val="24"/>
                <w:szCs w:val="24"/>
              </w:rPr>
            </w:pPr>
            <w:r>
              <w:rPr>
                <w:color w:val="auto"/>
                <w:kern w:val="2"/>
                <w:sz w:val="24"/>
                <w:szCs w:val="24"/>
              </w:rPr>
              <w:t>3.1</w:t>
            </w:r>
          </w:p>
        </w:tc>
        <w:tc>
          <w:tcPr>
            <w:tcW w:w="838" w:type="pct"/>
          </w:tcPr>
          <w:p w:rsidR="005D16A0" w:rsidRDefault="00000000">
            <w:pPr>
              <w:snapToGrid w:val="0"/>
              <w:jc w:val="center"/>
              <w:rPr>
                <w:color w:val="auto"/>
                <w:kern w:val="2"/>
                <w:sz w:val="24"/>
                <w:szCs w:val="24"/>
              </w:rPr>
            </w:pPr>
            <w:r>
              <w:rPr>
                <w:rFonts w:hint="eastAsia"/>
                <w:color w:val="auto"/>
              </w:rPr>
              <w:t>-</w:t>
            </w:r>
          </w:p>
        </w:tc>
      </w:tr>
      <w:tr w:rsidR="005D16A0">
        <w:trPr>
          <w:trHeight w:hRule="exact" w:val="255"/>
          <w:jc w:val="center"/>
        </w:trPr>
        <w:tc>
          <w:tcPr>
            <w:tcW w:w="824" w:type="pct"/>
            <w:vMerge/>
          </w:tcPr>
          <w:p w:rsidR="005D16A0" w:rsidRDefault="005D16A0">
            <w:pPr>
              <w:snapToGrid w:val="0"/>
              <w:jc w:val="center"/>
              <w:rPr>
                <w:color w:val="auto"/>
                <w:kern w:val="2"/>
                <w:sz w:val="24"/>
                <w:szCs w:val="24"/>
              </w:rPr>
            </w:pPr>
          </w:p>
        </w:tc>
        <w:tc>
          <w:tcPr>
            <w:tcW w:w="824" w:type="pct"/>
            <w:vAlign w:val="center"/>
          </w:tcPr>
          <w:p w:rsidR="005D16A0" w:rsidRDefault="00000000">
            <w:pPr>
              <w:snapToGrid w:val="0"/>
              <w:jc w:val="center"/>
              <w:rPr>
                <w:color w:val="auto"/>
                <w:kern w:val="2"/>
                <w:sz w:val="24"/>
                <w:szCs w:val="24"/>
              </w:rPr>
            </w:pPr>
            <w:r>
              <w:rPr>
                <w:color w:val="auto"/>
                <w:kern w:val="2"/>
                <w:sz w:val="24"/>
                <w:szCs w:val="24"/>
              </w:rPr>
              <w:t>0.55</w:t>
            </w:r>
          </w:p>
        </w:tc>
        <w:tc>
          <w:tcPr>
            <w:tcW w:w="838" w:type="pct"/>
          </w:tcPr>
          <w:p w:rsidR="005D16A0" w:rsidRDefault="00000000">
            <w:pPr>
              <w:snapToGrid w:val="0"/>
              <w:jc w:val="center"/>
              <w:rPr>
                <w:color w:val="auto"/>
                <w:kern w:val="2"/>
                <w:sz w:val="24"/>
                <w:szCs w:val="24"/>
              </w:rPr>
            </w:pPr>
            <w:r>
              <w:rPr>
                <w:color w:val="auto"/>
                <w:kern w:val="2"/>
                <w:sz w:val="24"/>
                <w:szCs w:val="24"/>
              </w:rPr>
              <w:t>8.5</w:t>
            </w:r>
          </w:p>
        </w:tc>
        <w:tc>
          <w:tcPr>
            <w:tcW w:w="838" w:type="pct"/>
          </w:tcPr>
          <w:p w:rsidR="005D16A0" w:rsidRDefault="00000000">
            <w:pPr>
              <w:snapToGrid w:val="0"/>
              <w:jc w:val="center"/>
              <w:rPr>
                <w:color w:val="auto"/>
                <w:kern w:val="2"/>
                <w:sz w:val="24"/>
                <w:szCs w:val="24"/>
              </w:rPr>
            </w:pPr>
            <w:r>
              <w:rPr>
                <w:color w:val="auto"/>
                <w:kern w:val="2"/>
                <w:sz w:val="24"/>
                <w:szCs w:val="24"/>
              </w:rPr>
              <w:t>5.2</w:t>
            </w:r>
          </w:p>
        </w:tc>
        <w:tc>
          <w:tcPr>
            <w:tcW w:w="838" w:type="pct"/>
          </w:tcPr>
          <w:p w:rsidR="005D16A0" w:rsidRDefault="00000000">
            <w:pPr>
              <w:snapToGrid w:val="0"/>
              <w:jc w:val="center"/>
              <w:rPr>
                <w:color w:val="auto"/>
                <w:kern w:val="2"/>
                <w:sz w:val="24"/>
                <w:szCs w:val="24"/>
              </w:rPr>
            </w:pPr>
            <w:r>
              <w:rPr>
                <w:color w:val="auto"/>
                <w:kern w:val="2"/>
                <w:sz w:val="24"/>
                <w:szCs w:val="24"/>
              </w:rPr>
              <w:t>4.1</w:t>
            </w:r>
          </w:p>
        </w:tc>
        <w:tc>
          <w:tcPr>
            <w:tcW w:w="838" w:type="pct"/>
          </w:tcPr>
          <w:p w:rsidR="005D16A0" w:rsidRDefault="00000000">
            <w:pPr>
              <w:snapToGrid w:val="0"/>
              <w:jc w:val="center"/>
              <w:rPr>
                <w:color w:val="auto"/>
                <w:kern w:val="2"/>
                <w:sz w:val="24"/>
                <w:szCs w:val="24"/>
              </w:rPr>
            </w:pPr>
            <w:r>
              <w:rPr>
                <w:rFonts w:hint="eastAsia"/>
                <w:color w:val="auto"/>
              </w:rPr>
              <w:t>-</w:t>
            </w:r>
          </w:p>
        </w:tc>
      </w:tr>
      <w:tr w:rsidR="005D16A0">
        <w:trPr>
          <w:trHeight w:hRule="exact" w:val="255"/>
          <w:jc w:val="center"/>
        </w:trPr>
        <w:tc>
          <w:tcPr>
            <w:tcW w:w="824" w:type="pct"/>
            <w:vMerge/>
          </w:tcPr>
          <w:p w:rsidR="005D16A0" w:rsidRDefault="005D16A0">
            <w:pPr>
              <w:snapToGrid w:val="0"/>
              <w:jc w:val="center"/>
              <w:rPr>
                <w:color w:val="auto"/>
                <w:kern w:val="2"/>
                <w:sz w:val="24"/>
                <w:szCs w:val="24"/>
              </w:rPr>
            </w:pPr>
          </w:p>
        </w:tc>
        <w:tc>
          <w:tcPr>
            <w:tcW w:w="824" w:type="pct"/>
            <w:vAlign w:val="center"/>
          </w:tcPr>
          <w:p w:rsidR="005D16A0" w:rsidRDefault="00000000">
            <w:pPr>
              <w:snapToGrid w:val="0"/>
              <w:jc w:val="center"/>
              <w:rPr>
                <w:color w:val="auto"/>
                <w:kern w:val="2"/>
                <w:sz w:val="24"/>
                <w:szCs w:val="24"/>
              </w:rPr>
            </w:pPr>
            <w:r>
              <w:rPr>
                <w:color w:val="auto"/>
                <w:kern w:val="2"/>
                <w:sz w:val="24"/>
                <w:szCs w:val="24"/>
              </w:rPr>
              <w:t>0.60</w:t>
            </w:r>
          </w:p>
        </w:tc>
        <w:tc>
          <w:tcPr>
            <w:tcW w:w="838" w:type="pct"/>
          </w:tcPr>
          <w:p w:rsidR="005D16A0" w:rsidRDefault="00000000">
            <w:pPr>
              <w:snapToGrid w:val="0"/>
              <w:jc w:val="center"/>
              <w:rPr>
                <w:color w:val="auto"/>
                <w:kern w:val="2"/>
                <w:sz w:val="24"/>
                <w:szCs w:val="24"/>
              </w:rPr>
            </w:pPr>
            <w:r>
              <w:rPr>
                <w:color w:val="auto"/>
                <w:kern w:val="2"/>
                <w:sz w:val="24"/>
                <w:szCs w:val="24"/>
              </w:rPr>
              <w:t>11.2</w:t>
            </w:r>
          </w:p>
        </w:tc>
        <w:tc>
          <w:tcPr>
            <w:tcW w:w="838" w:type="pct"/>
          </w:tcPr>
          <w:p w:rsidR="005D16A0" w:rsidRDefault="00000000">
            <w:pPr>
              <w:snapToGrid w:val="0"/>
              <w:jc w:val="center"/>
              <w:rPr>
                <w:color w:val="auto"/>
                <w:kern w:val="2"/>
                <w:sz w:val="24"/>
                <w:szCs w:val="24"/>
              </w:rPr>
            </w:pPr>
            <w:r>
              <w:rPr>
                <w:color w:val="auto"/>
                <w:kern w:val="2"/>
                <w:sz w:val="24"/>
                <w:szCs w:val="24"/>
              </w:rPr>
              <w:t>6.9</w:t>
            </w:r>
          </w:p>
        </w:tc>
        <w:tc>
          <w:tcPr>
            <w:tcW w:w="838" w:type="pct"/>
          </w:tcPr>
          <w:p w:rsidR="005D16A0" w:rsidRDefault="00000000">
            <w:pPr>
              <w:snapToGrid w:val="0"/>
              <w:jc w:val="center"/>
              <w:rPr>
                <w:color w:val="auto"/>
                <w:kern w:val="2"/>
                <w:sz w:val="24"/>
                <w:szCs w:val="24"/>
              </w:rPr>
            </w:pPr>
            <w:r>
              <w:rPr>
                <w:color w:val="auto"/>
                <w:kern w:val="2"/>
                <w:sz w:val="24"/>
                <w:szCs w:val="24"/>
              </w:rPr>
              <w:t>5.5</w:t>
            </w:r>
          </w:p>
        </w:tc>
        <w:tc>
          <w:tcPr>
            <w:tcW w:w="838" w:type="pct"/>
          </w:tcPr>
          <w:p w:rsidR="005D16A0" w:rsidRDefault="00000000">
            <w:pPr>
              <w:snapToGrid w:val="0"/>
              <w:jc w:val="center"/>
              <w:rPr>
                <w:color w:val="auto"/>
                <w:kern w:val="2"/>
                <w:sz w:val="24"/>
                <w:szCs w:val="24"/>
              </w:rPr>
            </w:pPr>
            <w:r>
              <w:rPr>
                <w:rFonts w:hint="eastAsia"/>
                <w:color w:val="auto"/>
              </w:rPr>
              <w:t>-</w:t>
            </w:r>
          </w:p>
        </w:tc>
      </w:tr>
      <w:tr w:rsidR="005D16A0">
        <w:trPr>
          <w:trHeight w:hRule="exact" w:val="255"/>
          <w:jc w:val="center"/>
        </w:trPr>
        <w:tc>
          <w:tcPr>
            <w:tcW w:w="824" w:type="pct"/>
            <w:vMerge/>
          </w:tcPr>
          <w:p w:rsidR="005D16A0" w:rsidRDefault="005D16A0">
            <w:pPr>
              <w:snapToGrid w:val="0"/>
              <w:jc w:val="center"/>
              <w:rPr>
                <w:color w:val="auto"/>
                <w:kern w:val="2"/>
                <w:sz w:val="24"/>
                <w:szCs w:val="24"/>
              </w:rPr>
            </w:pPr>
          </w:p>
        </w:tc>
        <w:tc>
          <w:tcPr>
            <w:tcW w:w="824" w:type="pct"/>
            <w:vAlign w:val="center"/>
          </w:tcPr>
          <w:p w:rsidR="005D16A0" w:rsidRDefault="00000000">
            <w:pPr>
              <w:snapToGrid w:val="0"/>
              <w:jc w:val="center"/>
              <w:rPr>
                <w:color w:val="auto"/>
                <w:kern w:val="2"/>
                <w:sz w:val="24"/>
                <w:szCs w:val="24"/>
              </w:rPr>
            </w:pPr>
            <w:r>
              <w:rPr>
                <w:color w:val="auto"/>
                <w:kern w:val="2"/>
                <w:sz w:val="24"/>
                <w:szCs w:val="24"/>
              </w:rPr>
              <w:t>0.65</w:t>
            </w:r>
          </w:p>
        </w:tc>
        <w:tc>
          <w:tcPr>
            <w:tcW w:w="838" w:type="pct"/>
          </w:tcPr>
          <w:p w:rsidR="005D16A0" w:rsidRDefault="00000000">
            <w:pPr>
              <w:snapToGrid w:val="0"/>
              <w:jc w:val="center"/>
              <w:rPr>
                <w:color w:val="auto"/>
                <w:kern w:val="2"/>
                <w:sz w:val="24"/>
                <w:szCs w:val="24"/>
              </w:rPr>
            </w:pPr>
            <w:r>
              <w:rPr>
                <w:color w:val="auto"/>
                <w:kern w:val="2"/>
                <w:sz w:val="24"/>
                <w:szCs w:val="24"/>
              </w:rPr>
              <w:t>14.8</w:t>
            </w:r>
          </w:p>
        </w:tc>
        <w:tc>
          <w:tcPr>
            <w:tcW w:w="838" w:type="pct"/>
          </w:tcPr>
          <w:p w:rsidR="005D16A0" w:rsidRDefault="00000000">
            <w:pPr>
              <w:snapToGrid w:val="0"/>
              <w:jc w:val="center"/>
              <w:rPr>
                <w:color w:val="auto"/>
                <w:kern w:val="2"/>
                <w:sz w:val="24"/>
                <w:szCs w:val="24"/>
              </w:rPr>
            </w:pPr>
            <w:r>
              <w:rPr>
                <w:color w:val="auto"/>
                <w:kern w:val="2"/>
                <w:sz w:val="24"/>
                <w:szCs w:val="24"/>
              </w:rPr>
              <w:t>9.2</w:t>
            </w:r>
          </w:p>
        </w:tc>
        <w:tc>
          <w:tcPr>
            <w:tcW w:w="838" w:type="pct"/>
          </w:tcPr>
          <w:p w:rsidR="005D16A0" w:rsidRDefault="00000000">
            <w:pPr>
              <w:snapToGrid w:val="0"/>
              <w:jc w:val="center"/>
              <w:rPr>
                <w:color w:val="auto"/>
                <w:kern w:val="2"/>
                <w:sz w:val="24"/>
                <w:szCs w:val="24"/>
              </w:rPr>
            </w:pPr>
            <w:r>
              <w:rPr>
                <w:color w:val="auto"/>
                <w:kern w:val="2"/>
                <w:sz w:val="24"/>
                <w:szCs w:val="24"/>
              </w:rPr>
              <w:t>7.2</w:t>
            </w:r>
          </w:p>
        </w:tc>
        <w:tc>
          <w:tcPr>
            <w:tcW w:w="838" w:type="pct"/>
          </w:tcPr>
          <w:p w:rsidR="005D16A0" w:rsidRDefault="00000000">
            <w:pPr>
              <w:snapToGrid w:val="0"/>
              <w:jc w:val="center"/>
              <w:rPr>
                <w:color w:val="auto"/>
                <w:kern w:val="2"/>
                <w:sz w:val="24"/>
                <w:szCs w:val="24"/>
              </w:rPr>
            </w:pPr>
            <w:r>
              <w:rPr>
                <w:rFonts w:hint="eastAsia"/>
                <w:color w:val="auto"/>
              </w:rPr>
              <w:t>-</w:t>
            </w:r>
          </w:p>
        </w:tc>
      </w:tr>
      <w:tr w:rsidR="005D16A0">
        <w:trPr>
          <w:trHeight w:hRule="exact" w:val="255"/>
          <w:jc w:val="center"/>
        </w:trPr>
        <w:tc>
          <w:tcPr>
            <w:tcW w:w="824" w:type="pct"/>
            <w:vMerge w:val="restart"/>
            <w:vAlign w:val="center"/>
          </w:tcPr>
          <w:p w:rsidR="005D16A0" w:rsidRDefault="00000000">
            <w:pPr>
              <w:snapToGrid w:val="0"/>
              <w:jc w:val="center"/>
              <w:rPr>
                <w:color w:val="auto"/>
                <w:kern w:val="2"/>
                <w:sz w:val="24"/>
                <w:szCs w:val="24"/>
              </w:rPr>
            </w:pPr>
            <w:r>
              <w:rPr>
                <w:color w:val="auto"/>
                <w:kern w:val="2"/>
                <w:sz w:val="24"/>
                <w:szCs w:val="24"/>
              </w:rPr>
              <w:t>40</w:t>
            </w:r>
          </w:p>
        </w:tc>
        <w:tc>
          <w:tcPr>
            <w:tcW w:w="824" w:type="pct"/>
            <w:vAlign w:val="center"/>
          </w:tcPr>
          <w:p w:rsidR="005D16A0" w:rsidRDefault="00000000">
            <w:pPr>
              <w:snapToGrid w:val="0"/>
              <w:jc w:val="center"/>
              <w:rPr>
                <w:color w:val="auto"/>
                <w:kern w:val="2"/>
                <w:sz w:val="24"/>
                <w:szCs w:val="24"/>
              </w:rPr>
            </w:pPr>
            <w:r>
              <w:rPr>
                <w:color w:val="auto"/>
                <w:kern w:val="2"/>
                <w:sz w:val="24"/>
                <w:szCs w:val="24"/>
              </w:rPr>
              <w:t>0.40</w:t>
            </w:r>
          </w:p>
        </w:tc>
        <w:tc>
          <w:tcPr>
            <w:tcW w:w="838" w:type="pct"/>
          </w:tcPr>
          <w:p w:rsidR="005D16A0" w:rsidRDefault="00000000">
            <w:pPr>
              <w:snapToGrid w:val="0"/>
              <w:jc w:val="center"/>
              <w:rPr>
                <w:color w:val="auto"/>
                <w:kern w:val="2"/>
                <w:sz w:val="24"/>
                <w:szCs w:val="24"/>
              </w:rPr>
            </w:pPr>
            <w:r>
              <w:rPr>
                <w:color w:val="auto"/>
                <w:kern w:val="2"/>
                <w:sz w:val="24"/>
                <w:szCs w:val="24"/>
              </w:rPr>
              <w:t>4.8</w:t>
            </w:r>
          </w:p>
        </w:tc>
        <w:tc>
          <w:tcPr>
            <w:tcW w:w="838" w:type="pct"/>
          </w:tcPr>
          <w:p w:rsidR="005D16A0" w:rsidRDefault="00000000">
            <w:pPr>
              <w:snapToGrid w:val="0"/>
              <w:jc w:val="center"/>
              <w:rPr>
                <w:color w:val="auto"/>
                <w:kern w:val="2"/>
                <w:sz w:val="24"/>
                <w:szCs w:val="24"/>
              </w:rPr>
            </w:pPr>
            <w:r>
              <w:rPr>
                <w:color w:val="auto"/>
                <w:kern w:val="2"/>
                <w:sz w:val="24"/>
                <w:szCs w:val="24"/>
              </w:rPr>
              <w:t>3.0</w:t>
            </w:r>
          </w:p>
        </w:tc>
        <w:tc>
          <w:tcPr>
            <w:tcW w:w="838" w:type="pct"/>
          </w:tcPr>
          <w:p w:rsidR="005D16A0" w:rsidRDefault="00000000">
            <w:pPr>
              <w:snapToGrid w:val="0"/>
              <w:jc w:val="center"/>
              <w:rPr>
                <w:color w:val="auto"/>
                <w:kern w:val="2"/>
                <w:sz w:val="24"/>
                <w:szCs w:val="24"/>
              </w:rPr>
            </w:pPr>
            <w:r>
              <w:rPr>
                <w:color w:val="auto"/>
                <w:kern w:val="2"/>
                <w:sz w:val="24"/>
                <w:szCs w:val="24"/>
              </w:rPr>
              <w:t>2.3</w:t>
            </w:r>
          </w:p>
        </w:tc>
        <w:tc>
          <w:tcPr>
            <w:tcW w:w="838" w:type="pct"/>
          </w:tcPr>
          <w:p w:rsidR="005D16A0" w:rsidRDefault="00000000">
            <w:pPr>
              <w:snapToGrid w:val="0"/>
              <w:jc w:val="center"/>
              <w:rPr>
                <w:color w:val="auto"/>
                <w:kern w:val="2"/>
                <w:sz w:val="24"/>
                <w:szCs w:val="24"/>
              </w:rPr>
            </w:pPr>
            <w:r>
              <w:rPr>
                <w:color w:val="auto"/>
                <w:kern w:val="2"/>
                <w:sz w:val="24"/>
                <w:szCs w:val="24"/>
              </w:rPr>
              <w:t>2.0</w:t>
            </w:r>
          </w:p>
        </w:tc>
      </w:tr>
      <w:tr w:rsidR="005D16A0">
        <w:trPr>
          <w:trHeight w:hRule="exact" w:val="255"/>
          <w:jc w:val="center"/>
        </w:trPr>
        <w:tc>
          <w:tcPr>
            <w:tcW w:w="824" w:type="pct"/>
            <w:vMerge/>
          </w:tcPr>
          <w:p w:rsidR="005D16A0" w:rsidRDefault="005D16A0">
            <w:pPr>
              <w:snapToGrid w:val="0"/>
              <w:jc w:val="center"/>
              <w:rPr>
                <w:color w:val="auto"/>
                <w:kern w:val="2"/>
                <w:sz w:val="24"/>
                <w:szCs w:val="24"/>
              </w:rPr>
            </w:pPr>
          </w:p>
        </w:tc>
        <w:tc>
          <w:tcPr>
            <w:tcW w:w="824" w:type="pct"/>
            <w:vAlign w:val="center"/>
          </w:tcPr>
          <w:p w:rsidR="005D16A0" w:rsidRDefault="00000000">
            <w:pPr>
              <w:snapToGrid w:val="0"/>
              <w:jc w:val="center"/>
              <w:rPr>
                <w:color w:val="auto"/>
                <w:kern w:val="2"/>
                <w:sz w:val="24"/>
                <w:szCs w:val="24"/>
              </w:rPr>
            </w:pPr>
            <w:r>
              <w:rPr>
                <w:color w:val="auto"/>
                <w:kern w:val="2"/>
                <w:sz w:val="24"/>
                <w:szCs w:val="24"/>
              </w:rPr>
              <w:t>0.45</w:t>
            </w:r>
          </w:p>
        </w:tc>
        <w:tc>
          <w:tcPr>
            <w:tcW w:w="838" w:type="pct"/>
          </w:tcPr>
          <w:p w:rsidR="005D16A0" w:rsidRDefault="00000000">
            <w:pPr>
              <w:snapToGrid w:val="0"/>
              <w:jc w:val="center"/>
              <w:rPr>
                <w:color w:val="auto"/>
                <w:kern w:val="2"/>
                <w:sz w:val="24"/>
                <w:szCs w:val="24"/>
              </w:rPr>
            </w:pPr>
            <w:r>
              <w:rPr>
                <w:color w:val="auto"/>
                <w:kern w:val="2"/>
                <w:sz w:val="24"/>
                <w:szCs w:val="24"/>
              </w:rPr>
              <w:t>6.3</w:t>
            </w:r>
          </w:p>
        </w:tc>
        <w:tc>
          <w:tcPr>
            <w:tcW w:w="838" w:type="pct"/>
          </w:tcPr>
          <w:p w:rsidR="005D16A0" w:rsidRDefault="00000000">
            <w:pPr>
              <w:snapToGrid w:val="0"/>
              <w:jc w:val="center"/>
              <w:rPr>
                <w:color w:val="auto"/>
                <w:kern w:val="2"/>
                <w:sz w:val="24"/>
                <w:szCs w:val="24"/>
              </w:rPr>
            </w:pPr>
            <w:r>
              <w:rPr>
                <w:color w:val="auto"/>
                <w:kern w:val="2"/>
                <w:sz w:val="24"/>
                <w:szCs w:val="24"/>
              </w:rPr>
              <w:t>3.9</w:t>
            </w:r>
          </w:p>
        </w:tc>
        <w:tc>
          <w:tcPr>
            <w:tcW w:w="838" w:type="pct"/>
          </w:tcPr>
          <w:p w:rsidR="005D16A0" w:rsidRDefault="00000000">
            <w:pPr>
              <w:snapToGrid w:val="0"/>
              <w:jc w:val="center"/>
              <w:rPr>
                <w:color w:val="auto"/>
                <w:kern w:val="2"/>
                <w:sz w:val="24"/>
                <w:szCs w:val="24"/>
              </w:rPr>
            </w:pPr>
            <w:r>
              <w:rPr>
                <w:color w:val="auto"/>
                <w:kern w:val="2"/>
                <w:sz w:val="24"/>
                <w:szCs w:val="24"/>
              </w:rPr>
              <w:t>3.1</w:t>
            </w:r>
          </w:p>
        </w:tc>
        <w:tc>
          <w:tcPr>
            <w:tcW w:w="838" w:type="pct"/>
          </w:tcPr>
          <w:p w:rsidR="005D16A0" w:rsidRDefault="00000000">
            <w:pPr>
              <w:snapToGrid w:val="0"/>
              <w:jc w:val="center"/>
              <w:rPr>
                <w:color w:val="auto"/>
                <w:kern w:val="2"/>
                <w:sz w:val="24"/>
                <w:szCs w:val="24"/>
              </w:rPr>
            </w:pPr>
            <w:r>
              <w:rPr>
                <w:color w:val="auto"/>
                <w:kern w:val="2"/>
                <w:sz w:val="24"/>
                <w:szCs w:val="24"/>
              </w:rPr>
              <w:t>2.6</w:t>
            </w:r>
          </w:p>
        </w:tc>
      </w:tr>
      <w:tr w:rsidR="005D16A0">
        <w:trPr>
          <w:trHeight w:hRule="exact" w:val="255"/>
          <w:jc w:val="center"/>
        </w:trPr>
        <w:tc>
          <w:tcPr>
            <w:tcW w:w="824" w:type="pct"/>
            <w:vMerge/>
          </w:tcPr>
          <w:p w:rsidR="005D16A0" w:rsidRDefault="005D16A0">
            <w:pPr>
              <w:snapToGrid w:val="0"/>
              <w:jc w:val="center"/>
              <w:rPr>
                <w:color w:val="auto"/>
                <w:kern w:val="2"/>
                <w:sz w:val="24"/>
                <w:szCs w:val="24"/>
              </w:rPr>
            </w:pPr>
          </w:p>
        </w:tc>
        <w:tc>
          <w:tcPr>
            <w:tcW w:w="824" w:type="pct"/>
            <w:vAlign w:val="center"/>
          </w:tcPr>
          <w:p w:rsidR="005D16A0" w:rsidRDefault="00000000">
            <w:pPr>
              <w:snapToGrid w:val="0"/>
              <w:jc w:val="center"/>
              <w:rPr>
                <w:color w:val="auto"/>
                <w:kern w:val="2"/>
                <w:sz w:val="24"/>
                <w:szCs w:val="24"/>
              </w:rPr>
            </w:pPr>
            <w:r>
              <w:rPr>
                <w:color w:val="auto"/>
                <w:kern w:val="2"/>
                <w:sz w:val="24"/>
                <w:szCs w:val="24"/>
              </w:rPr>
              <w:t>0.50</w:t>
            </w:r>
          </w:p>
        </w:tc>
        <w:tc>
          <w:tcPr>
            <w:tcW w:w="838" w:type="pct"/>
          </w:tcPr>
          <w:p w:rsidR="005D16A0" w:rsidRDefault="00000000">
            <w:pPr>
              <w:snapToGrid w:val="0"/>
              <w:jc w:val="center"/>
              <w:rPr>
                <w:color w:val="auto"/>
                <w:kern w:val="2"/>
                <w:sz w:val="24"/>
                <w:szCs w:val="24"/>
              </w:rPr>
            </w:pPr>
            <w:r>
              <w:rPr>
                <w:color w:val="auto"/>
                <w:kern w:val="2"/>
                <w:sz w:val="24"/>
                <w:szCs w:val="24"/>
              </w:rPr>
              <w:t>8.4</w:t>
            </w:r>
          </w:p>
        </w:tc>
        <w:tc>
          <w:tcPr>
            <w:tcW w:w="838" w:type="pct"/>
          </w:tcPr>
          <w:p w:rsidR="005D16A0" w:rsidRDefault="00000000">
            <w:pPr>
              <w:snapToGrid w:val="0"/>
              <w:jc w:val="center"/>
              <w:rPr>
                <w:color w:val="auto"/>
                <w:kern w:val="2"/>
                <w:sz w:val="24"/>
                <w:szCs w:val="24"/>
              </w:rPr>
            </w:pPr>
            <w:r>
              <w:rPr>
                <w:color w:val="auto"/>
                <w:kern w:val="2"/>
                <w:sz w:val="24"/>
                <w:szCs w:val="24"/>
              </w:rPr>
              <w:t>5.2</w:t>
            </w:r>
          </w:p>
        </w:tc>
        <w:tc>
          <w:tcPr>
            <w:tcW w:w="838" w:type="pct"/>
          </w:tcPr>
          <w:p w:rsidR="005D16A0" w:rsidRDefault="00000000">
            <w:pPr>
              <w:snapToGrid w:val="0"/>
              <w:jc w:val="center"/>
              <w:rPr>
                <w:color w:val="auto"/>
                <w:kern w:val="2"/>
                <w:sz w:val="24"/>
                <w:szCs w:val="24"/>
              </w:rPr>
            </w:pPr>
            <w:r>
              <w:rPr>
                <w:color w:val="auto"/>
                <w:kern w:val="2"/>
                <w:sz w:val="24"/>
                <w:szCs w:val="24"/>
              </w:rPr>
              <w:t>4.1</w:t>
            </w:r>
          </w:p>
        </w:tc>
        <w:tc>
          <w:tcPr>
            <w:tcW w:w="838" w:type="pct"/>
          </w:tcPr>
          <w:p w:rsidR="005D16A0" w:rsidRDefault="00000000">
            <w:pPr>
              <w:snapToGrid w:val="0"/>
              <w:jc w:val="center"/>
              <w:rPr>
                <w:color w:val="auto"/>
                <w:kern w:val="2"/>
                <w:sz w:val="24"/>
                <w:szCs w:val="24"/>
              </w:rPr>
            </w:pPr>
            <w:r>
              <w:rPr>
                <w:color w:val="auto"/>
                <w:kern w:val="2"/>
                <w:sz w:val="24"/>
                <w:szCs w:val="24"/>
              </w:rPr>
              <w:t>3.5</w:t>
            </w:r>
          </w:p>
        </w:tc>
      </w:tr>
      <w:tr w:rsidR="005D16A0">
        <w:trPr>
          <w:trHeight w:hRule="exact" w:val="255"/>
          <w:jc w:val="center"/>
        </w:trPr>
        <w:tc>
          <w:tcPr>
            <w:tcW w:w="824" w:type="pct"/>
            <w:vMerge/>
          </w:tcPr>
          <w:p w:rsidR="005D16A0" w:rsidRDefault="005D16A0">
            <w:pPr>
              <w:snapToGrid w:val="0"/>
              <w:jc w:val="center"/>
              <w:rPr>
                <w:color w:val="auto"/>
                <w:kern w:val="2"/>
                <w:sz w:val="24"/>
                <w:szCs w:val="24"/>
              </w:rPr>
            </w:pPr>
          </w:p>
        </w:tc>
        <w:tc>
          <w:tcPr>
            <w:tcW w:w="824" w:type="pct"/>
            <w:vAlign w:val="center"/>
          </w:tcPr>
          <w:p w:rsidR="005D16A0" w:rsidRDefault="00000000">
            <w:pPr>
              <w:snapToGrid w:val="0"/>
              <w:jc w:val="center"/>
              <w:rPr>
                <w:color w:val="auto"/>
                <w:kern w:val="2"/>
                <w:sz w:val="24"/>
                <w:szCs w:val="24"/>
              </w:rPr>
            </w:pPr>
            <w:r>
              <w:rPr>
                <w:color w:val="auto"/>
                <w:kern w:val="2"/>
                <w:sz w:val="24"/>
                <w:szCs w:val="24"/>
              </w:rPr>
              <w:t>0.55</w:t>
            </w:r>
          </w:p>
        </w:tc>
        <w:tc>
          <w:tcPr>
            <w:tcW w:w="838" w:type="pct"/>
          </w:tcPr>
          <w:p w:rsidR="005D16A0" w:rsidRDefault="00000000">
            <w:pPr>
              <w:snapToGrid w:val="0"/>
              <w:jc w:val="center"/>
              <w:rPr>
                <w:color w:val="auto"/>
                <w:kern w:val="2"/>
                <w:sz w:val="24"/>
                <w:szCs w:val="24"/>
              </w:rPr>
            </w:pPr>
            <w:r>
              <w:rPr>
                <w:color w:val="auto"/>
                <w:kern w:val="2"/>
                <w:sz w:val="24"/>
                <w:szCs w:val="24"/>
              </w:rPr>
              <w:t>11.0</w:t>
            </w:r>
          </w:p>
        </w:tc>
        <w:tc>
          <w:tcPr>
            <w:tcW w:w="838" w:type="pct"/>
          </w:tcPr>
          <w:p w:rsidR="005D16A0" w:rsidRDefault="00000000">
            <w:pPr>
              <w:snapToGrid w:val="0"/>
              <w:jc w:val="center"/>
              <w:rPr>
                <w:color w:val="auto"/>
                <w:kern w:val="2"/>
                <w:sz w:val="24"/>
                <w:szCs w:val="24"/>
              </w:rPr>
            </w:pPr>
            <w:r>
              <w:rPr>
                <w:color w:val="auto"/>
                <w:kern w:val="2"/>
                <w:sz w:val="24"/>
                <w:szCs w:val="24"/>
              </w:rPr>
              <w:t>6.9</w:t>
            </w:r>
          </w:p>
        </w:tc>
        <w:tc>
          <w:tcPr>
            <w:tcW w:w="838" w:type="pct"/>
          </w:tcPr>
          <w:p w:rsidR="005D16A0" w:rsidRDefault="00000000">
            <w:pPr>
              <w:snapToGrid w:val="0"/>
              <w:jc w:val="center"/>
              <w:rPr>
                <w:color w:val="auto"/>
                <w:kern w:val="2"/>
                <w:sz w:val="24"/>
                <w:szCs w:val="24"/>
              </w:rPr>
            </w:pPr>
            <w:r>
              <w:rPr>
                <w:color w:val="auto"/>
                <w:kern w:val="2"/>
                <w:sz w:val="24"/>
                <w:szCs w:val="24"/>
              </w:rPr>
              <w:t>5.4</w:t>
            </w:r>
          </w:p>
        </w:tc>
        <w:tc>
          <w:tcPr>
            <w:tcW w:w="838" w:type="pct"/>
          </w:tcPr>
          <w:p w:rsidR="005D16A0" w:rsidRDefault="00000000">
            <w:pPr>
              <w:snapToGrid w:val="0"/>
              <w:jc w:val="center"/>
              <w:rPr>
                <w:color w:val="auto"/>
                <w:kern w:val="2"/>
                <w:sz w:val="24"/>
                <w:szCs w:val="24"/>
              </w:rPr>
            </w:pPr>
            <w:r>
              <w:rPr>
                <w:color w:val="auto"/>
                <w:kern w:val="2"/>
                <w:sz w:val="24"/>
                <w:szCs w:val="24"/>
              </w:rPr>
              <w:t>4.6</w:t>
            </w:r>
          </w:p>
        </w:tc>
      </w:tr>
      <w:tr w:rsidR="005D16A0">
        <w:trPr>
          <w:trHeight w:hRule="exact" w:val="255"/>
          <w:jc w:val="center"/>
        </w:trPr>
        <w:tc>
          <w:tcPr>
            <w:tcW w:w="824" w:type="pct"/>
            <w:vMerge/>
          </w:tcPr>
          <w:p w:rsidR="005D16A0" w:rsidRDefault="005D16A0">
            <w:pPr>
              <w:snapToGrid w:val="0"/>
              <w:jc w:val="center"/>
              <w:rPr>
                <w:color w:val="auto"/>
                <w:kern w:val="2"/>
                <w:sz w:val="24"/>
                <w:szCs w:val="24"/>
              </w:rPr>
            </w:pPr>
          </w:p>
        </w:tc>
        <w:tc>
          <w:tcPr>
            <w:tcW w:w="824" w:type="pct"/>
            <w:vAlign w:val="center"/>
          </w:tcPr>
          <w:p w:rsidR="005D16A0" w:rsidRDefault="00000000">
            <w:pPr>
              <w:snapToGrid w:val="0"/>
              <w:jc w:val="center"/>
              <w:rPr>
                <w:color w:val="auto"/>
                <w:kern w:val="2"/>
                <w:sz w:val="24"/>
                <w:szCs w:val="24"/>
              </w:rPr>
            </w:pPr>
            <w:r>
              <w:rPr>
                <w:color w:val="auto"/>
                <w:kern w:val="2"/>
                <w:sz w:val="24"/>
                <w:szCs w:val="24"/>
              </w:rPr>
              <w:t>0.60</w:t>
            </w:r>
          </w:p>
        </w:tc>
        <w:tc>
          <w:tcPr>
            <w:tcW w:w="838" w:type="pct"/>
          </w:tcPr>
          <w:p w:rsidR="005D16A0" w:rsidRDefault="00000000">
            <w:pPr>
              <w:snapToGrid w:val="0"/>
              <w:jc w:val="center"/>
              <w:rPr>
                <w:color w:val="auto"/>
                <w:kern w:val="2"/>
                <w:sz w:val="24"/>
                <w:szCs w:val="24"/>
              </w:rPr>
            </w:pPr>
            <w:r>
              <w:rPr>
                <w:color w:val="auto"/>
                <w:kern w:val="2"/>
                <w:sz w:val="24"/>
                <w:szCs w:val="24"/>
              </w:rPr>
              <w:t>14.6</w:t>
            </w:r>
          </w:p>
        </w:tc>
        <w:tc>
          <w:tcPr>
            <w:tcW w:w="838" w:type="pct"/>
          </w:tcPr>
          <w:p w:rsidR="005D16A0" w:rsidRDefault="00000000">
            <w:pPr>
              <w:snapToGrid w:val="0"/>
              <w:jc w:val="center"/>
              <w:rPr>
                <w:color w:val="auto"/>
                <w:kern w:val="2"/>
                <w:sz w:val="24"/>
                <w:szCs w:val="24"/>
              </w:rPr>
            </w:pPr>
            <w:r>
              <w:rPr>
                <w:color w:val="auto"/>
                <w:kern w:val="2"/>
                <w:sz w:val="24"/>
                <w:szCs w:val="24"/>
              </w:rPr>
              <w:t>9.0</w:t>
            </w:r>
          </w:p>
        </w:tc>
        <w:tc>
          <w:tcPr>
            <w:tcW w:w="838" w:type="pct"/>
          </w:tcPr>
          <w:p w:rsidR="005D16A0" w:rsidRDefault="00000000">
            <w:pPr>
              <w:snapToGrid w:val="0"/>
              <w:jc w:val="center"/>
              <w:rPr>
                <w:color w:val="auto"/>
                <w:kern w:val="2"/>
                <w:sz w:val="24"/>
                <w:szCs w:val="24"/>
              </w:rPr>
            </w:pPr>
            <w:r>
              <w:rPr>
                <w:color w:val="auto"/>
                <w:kern w:val="2"/>
                <w:sz w:val="24"/>
                <w:szCs w:val="24"/>
              </w:rPr>
              <w:t>7.2</w:t>
            </w:r>
          </w:p>
        </w:tc>
        <w:tc>
          <w:tcPr>
            <w:tcW w:w="838" w:type="pct"/>
          </w:tcPr>
          <w:p w:rsidR="005D16A0" w:rsidRDefault="00000000">
            <w:pPr>
              <w:snapToGrid w:val="0"/>
              <w:jc w:val="center"/>
              <w:rPr>
                <w:color w:val="auto"/>
                <w:kern w:val="2"/>
                <w:sz w:val="24"/>
                <w:szCs w:val="24"/>
              </w:rPr>
            </w:pPr>
            <w:r>
              <w:rPr>
                <w:color w:val="auto"/>
                <w:kern w:val="2"/>
                <w:sz w:val="24"/>
                <w:szCs w:val="24"/>
              </w:rPr>
              <w:t>6.1</w:t>
            </w:r>
          </w:p>
        </w:tc>
      </w:tr>
      <w:tr w:rsidR="005D16A0">
        <w:trPr>
          <w:trHeight w:hRule="exact" w:val="255"/>
          <w:jc w:val="center"/>
        </w:trPr>
        <w:tc>
          <w:tcPr>
            <w:tcW w:w="824" w:type="pct"/>
            <w:vMerge/>
          </w:tcPr>
          <w:p w:rsidR="005D16A0" w:rsidRDefault="005D16A0">
            <w:pPr>
              <w:snapToGrid w:val="0"/>
              <w:jc w:val="center"/>
              <w:rPr>
                <w:color w:val="auto"/>
                <w:kern w:val="2"/>
                <w:sz w:val="24"/>
                <w:szCs w:val="24"/>
              </w:rPr>
            </w:pPr>
          </w:p>
        </w:tc>
        <w:tc>
          <w:tcPr>
            <w:tcW w:w="824" w:type="pct"/>
            <w:vAlign w:val="center"/>
          </w:tcPr>
          <w:p w:rsidR="005D16A0" w:rsidRDefault="00000000">
            <w:pPr>
              <w:snapToGrid w:val="0"/>
              <w:jc w:val="center"/>
              <w:rPr>
                <w:color w:val="auto"/>
                <w:kern w:val="2"/>
                <w:sz w:val="24"/>
                <w:szCs w:val="24"/>
              </w:rPr>
            </w:pPr>
            <w:r>
              <w:rPr>
                <w:color w:val="auto"/>
                <w:kern w:val="2"/>
                <w:sz w:val="24"/>
                <w:szCs w:val="24"/>
              </w:rPr>
              <w:t>0.65</w:t>
            </w:r>
          </w:p>
        </w:tc>
        <w:tc>
          <w:tcPr>
            <w:tcW w:w="838" w:type="pct"/>
          </w:tcPr>
          <w:p w:rsidR="005D16A0" w:rsidRDefault="00000000">
            <w:pPr>
              <w:snapToGrid w:val="0"/>
              <w:jc w:val="center"/>
              <w:rPr>
                <w:color w:val="auto"/>
                <w:kern w:val="2"/>
                <w:sz w:val="24"/>
                <w:szCs w:val="24"/>
              </w:rPr>
            </w:pPr>
            <w:r>
              <w:rPr>
                <w:color w:val="auto"/>
                <w:kern w:val="2"/>
                <w:sz w:val="24"/>
                <w:szCs w:val="24"/>
              </w:rPr>
              <w:t>15.0*</w:t>
            </w:r>
          </w:p>
        </w:tc>
        <w:tc>
          <w:tcPr>
            <w:tcW w:w="838" w:type="pct"/>
          </w:tcPr>
          <w:p w:rsidR="005D16A0" w:rsidRDefault="00000000">
            <w:pPr>
              <w:snapToGrid w:val="0"/>
              <w:jc w:val="center"/>
              <w:rPr>
                <w:color w:val="auto"/>
                <w:kern w:val="2"/>
                <w:sz w:val="24"/>
                <w:szCs w:val="24"/>
              </w:rPr>
            </w:pPr>
            <w:r>
              <w:rPr>
                <w:color w:val="auto"/>
                <w:kern w:val="2"/>
                <w:sz w:val="24"/>
                <w:szCs w:val="24"/>
              </w:rPr>
              <w:t>12.0</w:t>
            </w:r>
          </w:p>
        </w:tc>
        <w:tc>
          <w:tcPr>
            <w:tcW w:w="838" w:type="pct"/>
          </w:tcPr>
          <w:p w:rsidR="005D16A0" w:rsidRDefault="00000000">
            <w:pPr>
              <w:snapToGrid w:val="0"/>
              <w:jc w:val="center"/>
              <w:rPr>
                <w:color w:val="auto"/>
                <w:kern w:val="2"/>
                <w:sz w:val="24"/>
                <w:szCs w:val="24"/>
              </w:rPr>
            </w:pPr>
            <w:r>
              <w:rPr>
                <w:color w:val="auto"/>
                <w:kern w:val="2"/>
                <w:sz w:val="24"/>
                <w:szCs w:val="24"/>
              </w:rPr>
              <w:t>9.5</w:t>
            </w:r>
          </w:p>
        </w:tc>
        <w:tc>
          <w:tcPr>
            <w:tcW w:w="838" w:type="pct"/>
          </w:tcPr>
          <w:p w:rsidR="005D16A0" w:rsidRDefault="00000000">
            <w:pPr>
              <w:snapToGrid w:val="0"/>
              <w:jc w:val="center"/>
              <w:rPr>
                <w:color w:val="auto"/>
                <w:kern w:val="2"/>
                <w:sz w:val="24"/>
                <w:szCs w:val="24"/>
              </w:rPr>
            </w:pPr>
            <w:r>
              <w:rPr>
                <w:color w:val="auto"/>
                <w:kern w:val="2"/>
                <w:sz w:val="24"/>
                <w:szCs w:val="24"/>
              </w:rPr>
              <w:t>8.0</w:t>
            </w:r>
          </w:p>
        </w:tc>
      </w:tr>
      <w:tr w:rsidR="005D16A0">
        <w:trPr>
          <w:trHeight w:hRule="exact" w:val="255"/>
          <w:jc w:val="center"/>
        </w:trPr>
        <w:tc>
          <w:tcPr>
            <w:tcW w:w="824" w:type="pct"/>
            <w:vMerge w:val="restart"/>
            <w:vAlign w:val="center"/>
          </w:tcPr>
          <w:p w:rsidR="005D16A0" w:rsidRDefault="00000000">
            <w:pPr>
              <w:snapToGrid w:val="0"/>
              <w:jc w:val="center"/>
              <w:rPr>
                <w:color w:val="auto"/>
                <w:kern w:val="2"/>
                <w:sz w:val="24"/>
                <w:szCs w:val="24"/>
              </w:rPr>
            </w:pPr>
            <w:r>
              <w:rPr>
                <w:color w:val="auto"/>
                <w:kern w:val="2"/>
                <w:sz w:val="24"/>
                <w:szCs w:val="24"/>
              </w:rPr>
              <w:t>45</w:t>
            </w:r>
          </w:p>
        </w:tc>
        <w:tc>
          <w:tcPr>
            <w:tcW w:w="824" w:type="pct"/>
            <w:vAlign w:val="center"/>
          </w:tcPr>
          <w:p w:rsidR="005D16A0" w:rsidRDefault="00000000">
            <w:pPr>
              <w:snapToGrid w:val="0"/>
              <w:jc w:val="center"/>
              <w:rPr>
                <w:color w:val="auto"/>
                <w:kern w:val="2"/>
                <w:sz w:val="24"/>
                <w:szCs w:val="24"/>
              </w:rPr>
            </w:pPr>
            <w:r>
              <w:rPr>
                <w:color w:val="auto"/>
                <w:kern w:val="2"/>
                <w:sz w:val="24"/>
                <w:szCs w:val="24"/>
              </w:rPr>
              <w:t>0.40</w:t>
            </w:r>
          </w:p>
        </w:tc>
        <w:tc>
          <w:tcPr>
            <w:tcW w:w="838" w:type="pct"/>
          </w:tcPr>
          <w:p w:rsidR="005D16A0" w:rsidRDefault="00000000">
            <w:pPr>
              <w:snapToGrid w:val="0"/>
              <w:jc w:val="center"/>
              <w:rPr>
                <w:color w:val="auto"/>
                <w:kern w:val="2"/>
                <w:sz w:val="24"/>
                <w:szCs w:val="24"/>
              </w:rPr>
            </w:pPr>
            <w:r>
              <w:rPr>
                <w:rFonts w:hint="eastAsia"/>
                <w:color w:val="auto"/>
              </w:rPr>
              <w:t>-</w:t>
            </w:r>
          </w:p>
        </w:tc>
        <w:tc>
          <w:tcPr>
            <w:tcW w:w="838" w:type="pct"/>
          </w:tcPr>
          <w:p w:rsidR="005D16A0" w:rsidRDefault="00000000">
            <w:pPr>
              <w:snapToGrid w:val="0"/>
              <w:jc w:val="center"/>
              <w:rPr>
                <w:color w:val="auto"/>
                <w:kern w:val="2"/>
                <w:sz w:val="24"/>
                <w:szCs w:val="24"/>
              </w:rPr>
            </w:pPr>
            <w:r>
              <w:rPr>
                <w:color w:val="auto"/>
                <w:kern w:val="2"/>
                <w:sz w:val="24"/>
                <w:szCs w:val="24"/>
              </w:rPr>
              <w:t>3.8</w:t>
            </w:r>
          </w:p>
        </w:tc>
        <w:tc>
          <w:tcPr>
            <w:tcW w:w="838" w:type="pct"/>
          </w:tcPr>
          <w:p w:rsidR="005D16A0" w:rsidRDefault="00000000">
            <w:pPr>
              <w:snapToGrid w:val="0"/>
              <w:jc w:val="center"/>
              <w:rPr>
                <w:color w:val="auto"/>
                <w:kern w:val="2"/>
                <w:sz w:val="24"/>
                <w:szCs w:val="24"/>
              </w:rPr>
            </w:pPr>
            <w:r>
              <w:rPr>
                <w:color w:val="auto"/>
                <w:kern w:val="2"/>
                <w:sz w:val="24"/>
                <w:szCs w:val="24"/>
              </w:rPr>
              <w:t>3.0</w:t>
            </w:r>
          </w:p>
        </w:tc>
        <w:tc>
          <w:tcPr>
            <w:tcW w:w="838" w:type="pct"/>
          </w:tcPr>
          <w:p w:rsidR="005D16A0" w:rsidRDefault="00000000">
            <w:pPr>
              <w:snapToGrid w:val="0"/>
              <w:jc w:val="center"/>
              <w:rPr>
                <w:color w:val="auto"/>
                <w:kern w:val="2"/>
                <w:sz w:val="24"/>
                <w:szCs w:val="24"/>
              </w:rPr>
            </w:pPr>
            <w:r>
              <w:rPr>
                <w:color w:val="auto"/>
                <w:kern w:val="2"/>
                <w:sz w:val="24"/>
                <w:szCs w:val="24"/>
              </w:rPr>
              <w:t>2.5</w:t>
            </w:r>
          </w:p>
        </w:tc>
      </w:tr>
      <w:tr w:rsidR="005D16A0">
        <w:trPr>
          <w:trHeight w:hRule="exact" w:val="255"/>
          <w:jc w:val="center"/>
        </w:trPr>
        <w:tc>
          <w:tcPr>
            <w:tcW w:w="824" w:type="pct"/>
            <w:vMerge/>
          </w:tcPr>
          <w:p w:rsidR="005D16A0" w:rsidRDefault="005D16A0">
            <w:pPr>
              <w:snapToGrid w:val="0"/>
              <w:jc w:val="center"/>
              <w:rPr>
                <w:color w:val="auto"/>
                <w:kern w:val="2"/>
                <w:sz w:val="24"/>
                <w:szCs w:val="24"/>
              </w:rPr>
            </w:pPr>
          </w:p>
        </w:tc>
        <w:tc>
          <w:tcPr>
            <w:tcW w:w="824" w:type="pct"/>
            <w:vAlign w:val="center"/>
          </w:tcPr>
          <w:p w:rsidR="005D16A0" w:rsidRDefault="00000000">
            <w:pPr>
              <w:snapToGrid w:val="0"/>
              <w:jc w:val="center"/>
              <w:rPr>
                <w:color w:val="auto"/>
                <w:kern w:val="2"/>
                <w:sz w:val="24"/>
                <w:szCs w:val="24"/>
              </w:rPr>
            </w:pPr>
            <w:r>
              <w:rPr>
                <w:color w:val="auto"/>
                <w:kern w:val="2"/>
                <w:sz w:val="24"/>
                <w:szCs w:val="24"/>
              </w:rPr>
              <w:t>0.45</w:t>
            </w:r>
          </w:p>
        </w:tc>
        <w:tc>
          <w:tcPr>
            <w:tcW w:w="838" w:type="pct"/>
          </w:tcPr>
          <w:p w:rsidR="005D16A0" w:rsidRDefault="00000000">
            <w:pPr>
              <w:snapToGrid w:val="0"/>
              <w:jc w:val="center"/>
              <w:rPr>
                <w:color w:val="auto"/>
                <w:kern w:val="2"/>
                <w:sz w:val="24"/>
                <w:szCs w:val="24"/>
              </w:rPr>
            </w:pPr>
            <w:r>
              <w:rPr>
                <w:rFonts w:hint="eastAsia"/>
                <w:color w:val="auto"/>
              </w:rPr>
              <w:t>-</w:t>
            </w:r>
          </w:p>
        </w:tc>
        <w:tc>
          <w:tcPr>
            <w:tcW w:w="838" w:type="pct"/>
          </w:tcPr>
          <w:p w:rsidR="005D16A0" w:rsidRDefault="00000000">
            <w:pPr>
              <w:snapToGrid w:val="0"/>
              <w:jc w:val="center"/>
              <w:rPr>
                <w:color w:val="auto"/>
                <w:kern w:val="2"/>
                <w:sz w:val="24"/>
                <w:szCs w:val="24"/>
              </w:rPr>
            </w:pPr>
            <w:r>
              <w:rPr>
                <w:color w:val="auto"/>
                <w:kern w:val="2"/>
                <w:sz w:val="24"/>
                <w:szCs w:val="24"/>
              </w:rPr>
              <w:t>5.0</w:t>
            </w:r>
          </w:p>
        </w:tc>
        <w:tc>
          <w:tcPr>
            <w:tcW w:w="838" w:type="pct"/>
          </w:tcPr>
          <w:p w:rsidR="005D16A0" w:rsidRDefault="00000000">
            <w:pPr>
              <w:snapToGrid w:val="0"/>
              <w:jc w:val="center"/>
              <w:rPr>
                <w:color w:val="auto"/>
                <w:kern w:val="2"/>
                <w:sz w:val="24"/>
                <w:szCs w:val="24"/>
              </w:rPr>
            </w:pPr>
            <w:r>
              <w:rPr>
                <w:color w:val="auto"/>
                <w:kern w:val="2"/>
                <w:sz w:val="24"/>
                <w:szCs w:val="24"/>
              </w:rPr>
              <w:t>3.9</w:t>
            </w:r>
          </w:p>
        </w:tc>
        <w:tc>
          <w:tcPr>
            <w:tcW w:w="838" w:type="pct"/>
          </w:tcPr>
          <w:p w:rsidR="005D16A0" w:rsidRDefault="00000000">
            <w:pPr>
              <w:snapToGrid w:val="0"/>
              <w:jc w:val="center"/>
              <w:rPr>
                <w:color w:val="auto"/>
                <w:kern w:val="2"/>
                <w:sz w:val="24"/>
                <w:szCs w:val="24"/>
              </w:rPr>
            </w:pPr>
            <w:r>
              <w:rPr>
                <w:color w:val="auto"/>
                <w:kern w:val="2"/>
                <w:sz w:val="24"/>
                <w:szCs w:val="24"/>
              </w:rPr>
              <w:t>3.3</w:t>
            </w:r>
          </w:p>
        </w:tc>
      </w:tr>
      <w:tr w:rsidR="005D16A0">
        <w:trPr>
          <w:trHeight w:hRule="exact" w:val="255"/>
          <w:jc w:val="center"/>
        </w:trPr>
        <w:tc>
          <w:tcPr>
            <w:tcW w:w="824" w:type="pct"/>
            <w:vMerge/>
          </w:tcPr>
          <w:p w:rsidR="005D16A0" w:rsidRDefault="005D16A0">
            <w:pPr>
              <w:snapToGrid w:val="0"/>
              <w:jc w:val="center"/>
              <w:rPr>
                <w:color w:val="auto"/>
                <w:kern w:val="2"/>
                <w:sz w:val="24"/>
                <w:szCs w:val="24"/>
              </w:rPr>
            </w:pPr>
          </w:p>
        </w:tc>
        <w:tc>
          <w:tcPr>
            <w:tcW w:w="824" w:type="pct"/>
            <w:vAlign w:val="center"/>
          </w:tcPr>
          <w:p w:rsidR="005D16A0" w:rsidRDefault="00000000">
            <w:pPr>
              <w:snapToGrid w:val="0"/>
              <w:jc w:val="center"/>
              <w:rPr>
                <w:color w:val="auto"/>
                <w:kern w:val="2"/>
                <w:sz w:val="24"/>
                <w:szCs w:val="24"/>
              </w:rPr>
            </w:pPr>
            <w:r>
              <w:rPr>
                <w:color w:val="auto"/>
                <w:kern w:val="2"/>
                <w:sz w:val="24"/>
                <w:szCs w:val="24"/>
              </w:rPr>
              <w:t>0.50</w:t>
            </w:r>
          </w:p>
        </w:tc>
        <w:tc>
          <w:tcPr>
            <w:tcW w:w="838" w:type="pct"/>
          </w:tcPr>
          <w:p w:rsidR="005D16A0" w:rsidRDefault="00000000">
            <w:pPr>
              <w:snapToGrid w:val="0"/>
              <w:jc w:val="center"/>
              <w:rPr>
                <w:color w:val="auto"/>
                <w:kern w:val="2"/>
                <w:sz w:val="24"/>
                <w:szCs w:val="24"/>
              </w:rPr>
            </w:pPr>
            <w:r>
              <w:rPr>
                <w:rFonts w:hint="eastAsia"/>
                <w:color w:val="auto"/>
              </w:rPr>
              <w:t>-</w:t>
            </w:r>
          </w:p>
        </w:tc>
        <w:tc>
          <w:tcPr>
            <w:tcW w:w="838" w:type="pct"/>
          </w:tcPr>
          <w:p w:rsidR="005D16A0" w:rsidRDefault="00000000">
            <w:pPr>
              <w:snapToGrid w:val="0"/>
              <w:jc w:val="center"/>
              <w:rPr>
                <w:color w:val="auto"/>
                <w:kern w:val="2"/>
                <w:sz w:val="24"/>
                <w:szCs w:val="24"/>
              </w:rPr>
            </w:pPr>
            <w:r>
              <w:rPr>
                <w:color w:val="auto"/>
                <w:kern w:val="2"/>
                <w:sz w:val="24"/>
                <w:szCs w:val="24"/>
              </w:rPr>
              <w:t>6.6</w:t>
            </w:r>
          </w:p>
        </w:tc>
        <w:tc>
          <w:tcPr>
            <w:tcW w:w="838" w:type="pct"/>
          </w:tcPr>
          <w:p w:rsidR="005D16A0" w:rsidRDefault="00000000">
            <w:pPr>
              <w:snapToGrid w:val="0"/>
              <w:jc w:val="center"/>
              <w:rPr>
                <w:color w:val="auto"/>
                <w:kern w:val="2"/>
                <w:sz w:val="24"/>
                <w:szCs w:val="24"/>
              </w:rPr>
            </w:pPr>
            <w:r>
              <w:rPr>
                <w:color w:val="auto"/>
                <w:kern w:val="2"/>
                <w:sz w:val="24"/>
                <w:szCs w:val="24"/>
              </w:rPr>
              <w:t>5.2</w:t>
            </w:r>
          </w:p>
        </w:tc>
        <w:tc>
          <w:tcPr>
            <w:tcW w:w="838" w:type="pct"/>
          </w:tcPr>
          <w:p w:rsidR="005D16A0" w:rsidRDefault="00000000">
            <w:pPr>
              <w:snapToGrid w:val="0"/>
              <w:jc w:val="center"/>
              <w:rPr>
                <w:color w:val="auto"/>
                <w:kern w:val="2"/>
                <w:sz w:val="24"/>
                <w:szCs w:val="24"/>
              </w:rPr>
            </w:pPr>
            <w:r>
              <w:rPr>
                <w:color w:val="auto"/>
                <w:kern w:val="2"/>
                <w:sz w:val="24"/>
                <w:szCs w:val="24"/>
              </w:rPr>
              <w:t>4.4</w:t>
            </w:r>
          </w:p>
        </w:tc>
      </w:tr>
      <w:tr w:rsidR="005D16A0">
        <w:trPr>
          <w:trHeight w:hRule="exact" w:val="255"/>
          <w:jc w:val="center"/>
        </w:trPr>
        <w:tc>
          <w:tcPr>
            <w:tcW w:w="824" w:type="pct"/>
            <w:vMerge/>
          </w:tcPr>
          <w:p w:rsidR="005D16A0" w:rsidRDefault="005D16A0">
            <w:pPr>
              <w:snapToGrid w:val="0"/>
              <w:jc w:val="center"/>
              <w:rPr>
                <w:color w:val="auto"/>
                <w:kern w:val="2"/>
                <w:sz w:val="24"/>
                <w:szCs w:val="24"/>
              </w:rPr>
            </w:pPr>
          </w:p>
        </w:tc>
        <w:tc>
          <w:tcPr>
            <w:tcW w:w="824" w:type="pct"/>
            <w:vAlign w:val="center"/>
          </w:tcPr>
          <w:p w:rsidR="005D16A0" w:rsidRDefault="00000000">
            <w:pPr>
              <w:snapToGrid w:val="0"/>
              <w:jc w:val="center"/>
              <w:rPr>
                <w:color w:val="auto"/>
                <w:kern w:val="2"/>
                <w:sz w:val="24"/>
                <w:szCs w:val="24"/>
              </w:rPr>
            </w:pPr>
            <w:r>
              <w:rPr>
                <w:color w:val="auto"/>
                <w:kern w:val="2"/>
                <w:sz w:val="24"/>
                <w:szCs w:val="24"/>
              </w:rPr>
              <w:t>0.55</w:t>
            </w:r>
          </w:p>
        </w:tc>
        <w:tc>
          <w:tcPr>
            <w:tcW w:w="838" w:type="pct"/>
          </w:tcPr>
          <w:p w:rsidR="005D16A0" w:rsidRDefault="00000000">
            <w:pPr>
              <w:snapToGrid w:val="0"/>
              <w:jc w:val="center"/>
              <w:rPr>
                <w:color w:val="auto"/>
                <w:kern w:val="2"/>
                <w:sz w:val="24"/>
                <w:szCs w:val="24"/>
              </w:rPr>
            </w:pPr>
            <w:r>
              <w:rPr>
                <w:rFonts w:hint="eastAsia"/>
                <w:color w:val="auto"/>
              </w:rPr>
              <w:t>-</w:t>
            </w:r>
          </w:p>
        </w:tc>
        <w:tc>
          <w:tcPr>
            <w:tcW w:w="838" w:type="pct"/>
          </w:tcPr>
          <w:p w:rsidR="005D16A0" w:rsidRDefault="00000000">
            <w:pPr>
              <w:snapToGrid w:val="0"/>
              <w:jc w:val="center"/>
              <w:rPr>
                <w:color w:val="auto"/>
                <w:kern w:val="2"/>
                <w:sz w:val="24"/>
                <w:szCs w:val="24"/>
              </w:rPr>
            </w:pPr>
            <w:r>
              <w:rPr>
                <w:color w:val="auto"/>
                <w:kern w:val="2"/>
                <w:sz w:val="24"/>
                <w:szCs w:val="24"/>
              </w:rPr>
              <w:t>8.7</w:t>
            </w:r>
          </w:p>
        </w:tc>
        <w:tc>
          <w:tcPr>
            <w:tcW w:w="838" w:type="pct"/>
          </w:tcPr>
          <w:p w:rsidR="005D16A0" w:rsidRDefault="00000000">
            <w:pPr>
              <w:snapToGrid w:val="0"/>
              <w:jc w:val="center"/>
              <w:rPr>
                <w:color w:val="auto"/>
                <w:kern w:val="2"/>
                <w:sz w:val="24"/>
                <w:szCs w:val="24"/>
              </w:rPr>
            </w:pPr>
            <w:r>
              <w:rPr>
                <w:color w:val="auto"/>
                <w:kern w:val="2"/>
                <w:sz w:val="24"/>
                <w:szCs w:val="24"/>
              </w:rPr>
              <w:t>6.9</w:t>
            </w:r>
          </w:p>
        </w:tc>
        <w:tc>
          <w:tcPr>
            <w:tcW w:w="838" w:type="pct"/>
          </w:tcPr>
          <w:p w:rsidR="005D16A0" w:rsidRDefault="00000000">
            <w:pPr>
              <w:snapToGrid w:val="0"/>
              <w:jc w:val="center"/>
              <w:rPr>
                <w:color w:val="auto"/>
                <w:kern w:val="2"/>
                <w:sz w:val="24"/>
                <w:szCs w:val="24"/>
              </w:rPr>
            </w:pPr>
            <w:r>
              <w:rPr>
                <w:color w:val="auto"/>
                <w:kern w:val="2"/>
                <w:sz w:val="24"/>
                <w:szCs w:val="24"/>
              </w:rPr>
              <w:t>5.8</w:t>
            </w:r>
          </w:p>
        </w:tc>
      </w:tr>
      <w:tr w:rsidR="005D16A0">
        <w:trPr>
          <w:trHeight w:hRule="exact" w:val="255"/>
          <w:jc w:val="center"/>
        </w:trPr>
        <w:tc>
          <w:tcPr>
            <w:tcW w:w="824" w:type="pct"/>
            <w:vMerge/>
          </w:tcPr>
          <w:p w:rsidR="005D16A0" w:rsidRDefault="005D16A0">
            <w:pPr>
              <w:snapToGrid w:val="0"/>
              <w:jc w:val="center"/>
              <w:rPr>
                <w:color w:val="auto"/>
                <w:kern w:val="2"/>
                <w:sz w:val="24"/>
                <w:szCs w:val="24"/>
              </w:rPr>
            </w:pPr>
          </w:p>
        </w:tc>
        <w:tc>
          <w:tcPr>
            <w:tcW w:w="824" w:type="pct"/>
            <w:vAlign w:val="center"/>
          </w:tcPr>
          <w:p w:rsidR="005D16A0" w:rsidRDefault="00000000">
            <w:pPr>
              <w:snapToGrid w:val="0"/>
              <w:jc w:val="center"/>
              <w:rPr>
                <w:color w:val="auto"/>
                <w:kern w:val="2"/>
                <w:sz w:val="24"/>
                <w:szCs w:val="24"/>
              </w:rPr>
            </w:pPr>
            <w:r>
              <w:rPr>
                <w:color w:val="auto"/>
                <w:kern w:val="2"/>
                <w:sz w:val="24"/>
                <w:szCs w:val="24"/>
              </w:rPr>
              <w:t>0.60</w:t>
            </w:r>
          </w:p>
        </w:tc>
        <w:tc>
          <w:tcPr>
            <w:tcW w:w="838" w:type="pct"/>
          </w:tcPr>
          <w:p w:rsidR="005D16A0" w:rsidRDefault="00000000">
            <w:pPr>
              <w:snapToGrid w:val="0"/>
              <w:jc w:val="center"/>
              <w:rPr>
                <w:color w:val="auto"/>
                <w:kern w:val="2"/>
                <w:sz w:val="24"/>
                <w:szCs w:val="24"/>
              </w:rPr>
            </w:pPr>
            <w:r>
              <w:rPr>
                <w:rFonts w:hint="eastAsia"/>
                <w:color w:val="auto"/>
              </w:rPr>
              <w:t>-</w:t>
            </w:r>
          </w:p>
        </w:tc>
        <w:tc>
          <w:tcPr>
            <w:tcW w:w="838" w:type="pct"/>
          </w:tcPr>
          <w:p w:rsidR="005D16A0" w:rsidRDefault="00000000">
            <w:pPr>
              <w:snapToGrid w:val="0"/>
              <w:jc w:val="center"/>
              <w:rPr>
                <w:color w:val="auto"/>
                <w:kern w:val="2"/>
                <w:sz w:val="24"/>
                <w:szCs w:val="24"/>
              </w:rPr>
            </w:pPr>
            <w:r>
              <w:rPr>
                <w:color w:val="auto"/>
                <w:kern w:val="2"/>
                <w:sz w:val="24"/>
                <w:szCs w:val="24"/>
              </w:rPr>
              <w:t>11.5</w:t>
            </w:r>
          </w:p>
        </w:tc>
        <w:tc>
          <w:tcPr>
            <w:tcW w:w="838" w:type="pct"/>
          </w:tcPr>
          <w:p w:rsidR="005D16A0" w:rsidRDefault="00000000">
            <w:pPr>
              <w:snapToGrid w:val="0"/>
              <w:jc w:val="center"/>
              <w:rPr>
                <w:color w:val="auto"/>
                <w:kern w:val="2"/>
                <w:sz w:val="24"/>
                <w:szCs w:val="24"/>
              </w:rPr>
            </w:pPr>
            <w:r>
              <w:rPr>
                <w:color w:val="auto"/>
                <w:kern w:val="2"/>
                <w:sz w:val="24"/>
                <w:szCs w:val="24"/>
              </w:rPr>
              <w:t>9.1</w:t>
            </w:r>
          </w:p>
        </w:tc>
        <w:tc>
          <w:tcPr>
            <w:tcW w:w="838" w:type="pct"/>
          </w:tcPr>
          <w:p w:rsidR="005D16A0" w:rsidRDefault="00000000">
            <w:pPr>
              <w:snapToGrid w:val="0"/>
              <w:jc w:val="center"/>
              <w:rPr>
                <w:color w:val="auto"/>
                <w:kern w:val="2"/>
                <w:sz w:val="24"/>
                <w:szCs w:val="24"/>
              </w:rPr>
            </w:pPr>
            <w:r>
              <w:rPr>
                <w:color w:val="auto"/>
                <w:kern w:val="2"/>
                <w:sz w:val="24"/>
                <w:szCs w:val="24"/>
              </w:rPr>
              <w:t>7.7</w:t>
            </w:r>
          </w:p>
        </w:tc>
      </w:tr>
      <w:tr w:rsidR="005D16A0">
        <w:trPr>
          <w:trHeight w:hRule="exact" w:val="255"/>
          <w:jc w:val="center"/>
        </w:trPr>
        <w:tc>
          <w:tcPr>
            <w:tcW w:w="824" w:type="pct"/>
            <w:vMerge/>
          </w:tcPr>
          <w:p w:rsidR="005D16A0" w:rsidRDefault="005D16A0">
            <w:pPr>
              <w:snapToGrid w:val="0"/>
              <w:jc w:val="center"/>
              <w:rPr>
                <w:color w:val="auto"/>
                <w:kern w:val="2"/>
                <w:sz w:val="24"/>
                <w:szCs w:val="24"/>
              </w:rPr>
            </w:pPr>
          </w:p>
        </w:tc>
        <w:tc>
          <w:tcPr>
            <w:tcW w:w="824" w:type="pct"/>
            <w:vAlign w:val="center"/>
          </w:tcPr>
          <w:p w:rsidR="005D16A0" w:rsidRDefault="00000000">
            <w:pPr>
              <w:snapToGrid w:val="0"/>
              <w:jc w:val="center"/>
              <w:rPr>
                <w:color w:val="auto"/>
                <w:kern w:val="2"/>
                <w:sz w:val="24"/>
                <w:szCs w:val="24"/>
              </w:rPr>
            </w:pPr>
            <w:r>
              <w:rPr>
                <w:color w:val="auto"/>
                <w:kern w:val="2"/>
                <w:sz w:val="24"/>
                <w:szCs w:val="24"/>
              </w:rPr>
              <w:t>0.65</w:t>
            </w:r>
          </w:p>
        </w:tc>
        <w:tc>
          <w:tcPr>
            <w:tcW w:w="838" w:type="pct"/>
          </w:tcPr>
          <w:p w:rsidR="005D16A0" w:rsidRDefault="00000000">
            <w:pPr>
              <w:snapToGrid w:val="0"/>
              <w:jc w:val="center"/>
              <w:rPr>
                <w:color w:val="auto"/>
                <w:kern w:val="2"/>
                <w:sz w:val="24"/>
                <w:szCs w:val="24"/>
              </w:rPr>
            </w:pPr>
            <w:r>
              <w:rPr>
                <w:rFonts w:hint="eastAsia"/>
                <w:color w:val="auto"/>
              </w:rPr>
              <w:t>-</w:t>
            </w:r>
          </w:p>
        </w:tc>
        <w:tc>
          <w:tcPr>
            <w:tcW w:w="838" w:type="pct"/>
          </w:tcPr>
          <w:p w:rsidR="005D16A0" w:rsidRDefault="00000000">
            <w:pPr>
              <w:snapToGrid w:val="0"/>
              <w:jc w:val="center"/>
              <w:rPr>
                <w:color w:val="auto"/>
                <w:kern w:val="2"/>
                <w:sz w:val="24"/>
                <w:szCs w:val="24"/>
              </w:rPr>
            </w:pPr>
            <w:r>
              <w:rPr>
                <w:color w:val="auto"/>
                <w:kern w:val="2"/>
                <w:sz w:val="24"/>
                <w:szCs w:val="24"/>
              </w:rPr>
              <w:t>15.0*</w:t>
            </w:r>
          </w:p>
        </w:tc>
        <w:tc>
          <w:tcPr>
            <w:tcW w:w="838" w:type="pct"/>
          </w:tcPr>
          <w:p w:rsidR="005D16A0" w:rsidRDefault="00000000">
            <w:pPr>
              <w:snapToGrid w:val="0"/>
              <w:jc w:val="center"/>
              <w:rPr>
                <w:color w:val="auto"/>
                <w:kern w:val="2"/>
                <w:sz w:val="24"/>
                <w:szCs w:val="24"/>
              </w:rPr>
            </w:pPr>
            <w:r>
              <w:rPr>
                <w:color w:val="auto"/>
                <w:kern w:val="2"/>
                <w:sz w:val="24"/>
                <w:szCs w:val="24"/>
              </w:rPr>
              <w:t>10.0*</w:t>
            </w:r>
          </w:p>
        </w:tc>
        <w:tc>
          <w:tcPr>
            <w:tcW w:w="838" w:type="pct"/>
          </w:tcPr>
          <w:p w:rsidR="005D16A0" w:rsidRDefault="00000000">
            <w:pPr>
              <w:snapToGrid w:val="0"/>
              <w:jc w:val="center"/>
              <w:rPr>
                <w:color w:val="auto"/>
                <w:kern w:val="2"/>
                <w:sz w:val="24"/>
                <w:szCs w:val="24"/>
              </w:rPr>
            </w:pPr>
            <w:r>
              <w:rPr>
                <w:color w:val="auto"/>
                <w:kern w:val="2"/>
                <w:sz w:val="24"/>
                <w:szCs w:val="24"/>
              </w:rPr>
              <w:t>10.0*</w:t>
            </w:r>
          </w:p>
        </w:tc>
      </w:tr>
      <w:tr w:rsidR="005D16A0">
        <w:trPr>
          <w:trHeight w:hRule="exact" w:val="255"/>
          <w:jc w:val="center"/>
        </w:trPr>
        <w:tc>
          <w:tcPr>
            <w:tcW w:w="824" w:type="pct"/>
            <w:vMerge w:val="restart"/>
            <w:vAlign w:val="center"/>
          </w:tcPr>
          <w:p w:rsidR="005D16A0" w:rsidRDefault="00000000">
            <w:pPr>
              <w:snapToGrid w:val="0"/>
              <w:jc w:val="center"/>
              <w:rPr>
                <w:color w:val="auto"/>
                <w:kern w:val="2"/>
                <w:sz w:val="24"/>
                <w:szCs w:val="24"/>
              </w:rPr>
            </w:pPr>
            <w:r>
              <w:rPr>
                <w:color w:val="auto"/>
                <w:kern w:val="2"/>
                <w:sz w:val="24"/>
                <w:szCs w:val="24"/>
              </w:rPr>
              <w:t>50</w:t>
            </w:r>
          </w:p>
        </w:tc>
        <w:tc>
          <w:tcPr>
            <w:tcW w:w="824" w:type="pct"/>
            <w:vAlign w:val="center"/>
          </w:tcPr>
          <w:p w:rsidR="005D16A0" w:rsidRDefault="00000000">
            <w:pPr>
              <w:snapToGrid w:val="0"/>
              <w:jc w:val="center"/>
              <w:rPr>
                <w:color w:val="auto"/>
                <w:kern w:val="2"/>
                <w:sz w:val="24"/>
                <w:szCs w:val="24"/>
              </w:rPr>
            </w:pPr>
            <w:r>
              <w:rPr>
                <w:color w:val="auto"/>
                <w:kern w:val="2"/>
                <w:sz w:val="24"/>
                <w:szCs w:val="24"/>
              </w:rPr>
              <w:t>0.40</w:t>
            </w:r>
          </w:p>
        </w:tc>
        <w:tc>
          <w:tcPr>
            <w:tcW w:w="838" w:type="pct"/>
          </w:tcPr>
          <w:p w:rsidR="005D16A0" w:rsidRDefault="00000000">
            <w:pPr>
              <w:snapToGrid w:val="0"/>
              <w:jc w:val="center"/>
              <w:rPr>
                <w:color w:val="auto"/>
                <w:kern w:val="2"/>
                <w:sz w:val="24"/>
                <w:szCs w:val="24"/>
              </w:rPr>
            </w:pPr>
            <w:r>
              <w:rPr>
                <w:rFonts w:hint="eastAsia"/>
                <w:color w:val="auto"/>
              </w:rPr>
              <w:t>-</w:t>
            </w:r>
          </w:p>
        </w:tc>
        <w:tc>
          <w:tcPr>
            <w:tcW w:w="838" w:type="pct"/>
          </w:tcPr>
          <w:p w:rsidR="005D16A0" w:rsidRDefault="00000000">
            <w:pPr>
              <w:snapToGrid w:val="0"/>
              <w:jc w:val="center"/>
              <w:rPr>
                <w:color w:val="auto"/>
                <w:kern w:val="2"/>
                <w:sz w:val="24"/>
                <w:szCs w:val="24"/>
              </w:rPr>
            </w:pPr>
            <w:r>
              <w:rPr>
                <w:color w:val="auto"/>
                <w:kern w:val="2"/>
                <w:sz w:val="24"/>
                <w:szCs w:val="24"/>
              </w:rPr>
              <w:t>4.6</w:t>
            </w:r>
          </w:p>
        </w:tc>
        <w:tc>
          <w:tcPr>
            <w:tcW w:w="838" w:type="pct"/>
          </w:tcPr>
          <w:p w:rsidR="005D16A0" w:rsidRDefault="00000000">
            <w:pPr>
              <w:snapToGrid w:val="0"/>
              <w:jc w:val="center"/>
              <w:rPr>
                <w:color w:val="auto"/>
                <w:kern w:val="2"/>
                <w:sz w:val="24"/>
                <w:szCs w:val="24"/>
              </w:rPr>
            </w:pPr>
            <w:r>
              <w:rPr>
                <w:color w:val="auto"/>
                <w:kern w:val="2"/>
                <w:sz w:val="24"/>
                <w:szCs w:val="24"/>
              </w:rPr>
              <w:t>3.7</w:t>
            </w:r>
          </w:p>
        </w:tc>
        <w:tc>
          <w:tcPr>
            <w:tcW w:w="838" w:type="pct"/>
          </w:tcPr>
          <w:p w:rsidR="005D16A0" w:rsidRDefault="00000000">
            <w:pPr>
              <w:snapToGrid w:val="0"/>
              <w:jc w:val="center"/>
              <w:rPr>
                <w:color w:val="auto"/>
                <w:kern w:val="2"/>
                <w:sz w:val="24"/>
                <w:szCs w:val="24"/>
              </w:rPr>
            </w:pPr>
            <w:r>
              <w:rPr>
                <w:color w:val="auto"/>
                <w:kern w:val="2"/>
                <w:sz w:val="24"/>
                <w:szCs w:val="24"/>
              </w:rPr>
              <w:t>3.1</w:t>
            </w:r>
          </w:p>
        </w:tc>
      </w:tr>
      <w:tr w:rsidR="005D16A0">
        <w:trPr>
          <w:trHeight w:hRule="exact" w:val="255"/>
          <w:jc w:val="center"/>
        </w:trPr>
        <w:tc>
          <w:tcPr>
            <w:tcW w:w="824" w:type="pct"/>
            <w:vMerge/>
          </w:tcPr>
          <w:p w:rsidR="005D16A0" w:rsidRDefault="005D16A0">
            <w:pPr>
              <w:snapToGrid w:val="0"/>
              <w:jc w:val="center"/>
              <w:rPr>
                <w:color w:val="auto"/>
                <w:kern w:val="2"/>
                <w:sz w:val="24"/>
                <w:szCs w:val="24"/>
              </w:rPr>
            </w:pPr>
          </w:p>
        </w:tc>
        <w:tc>
          <w:tcPr>
            <w:tcW w:w="824" w:type="pct"/>
            <w:vAlign w:val="center"/>
          </w:tcPr>
          <w:p w:rsidR="005D16A0" w:rsidRDefault="00000000">
            <w:pPr>
              <w:snapToGrid w:val="0"/>
              <w:jc w:val="center"/>
              <w:rPr>
                <w:color w:val="auto"/>
                <w:kern w:val="2"/>
                <w:sz w:val="24"/>
                <w:szCs w:val="24"/>
              </w:rPr>
            </w:pPr>
            <w:r>
              <w:rPr>
                <w:color w:val="auto"/>
                <w:kern w:val="2"/>
                <w:sz w:val="24"/>
                <w:szCs w:val="24"/>
              </w:rPr>
              <w:t>0.45</w:t>
            </w:r>
          </w:p>
        </w:tc>
        <w:tc>
          <w:tcPr>
            <w:tcW w:w="838" w:type="pct"/>
          </w:tcPr>
          <w:p w:rsidR="005D16A0" w:rsidRDefault="00000000">
            <w:pPr>
              <w:snapToGrid w:val="0"/>
              <w:jc w:val="center"/>
              <w:rPr>
                <w:color w:val="auto"/>
                <w:kern w:val="2"/>
                <w:sz w:val="24"/>
                <w:szCs w:val="24"/>
              </w:rPr>
            </w:pPr>
            <w:r>
              <w:rPr>
                <w:rFonts w:hint="eastAsia"/>
                <w:color w:val="auto"/>
              </w:rPr>
              <w:t>-</w:t>
            </w:r>
          </w:p>
        </w:tc>
        <w:tc>
          <w:tcPr>
            <w:tcW w:w="838" w:type="pct"/>
          </w:tcPr>
          <w:p w:rsidR="005D16A0" w:rsidRDefault="00000000">
            <w:pPr>
              <w:snapToGrid w:val="0"/>
              <w:jc w:val="center"/>
              <w:rPr>
                <w:color w:val="auto"/>
                <w:kern w:val="2"/>
                <w:sz w:val="24"/>
                <w:szCs w:val="24"/>
              </w:rPr>
            </w:pPr>
            <w:r>
              <w:rPr>
                <w:color w:val="auto"/>
                <w:kern w:val="2"/>
                <w:sz w:val="24"/>
                <w:szCs w:val="24"/>
              </w:rPr>
              <w:t>6.1</w:t>
            </w:r>
          </w:p>
        </w:tc>
        <w:tc>
          <w:tcPr>
            <w:tcW w:w="838" w:type="pct"/>
          </w:tcPr>
          <w:p w:rsidR="005D16A0" w:rsidRDefault="00000000">
            <w:pPr>
              <w:snapToGrid w:val="0"/>
              <w:jc w:val="center"/>
              <w:rPr>
                <w:color w:val="auto"/>
                <w:kern w:val="2"/>
                <w:sz w:val="24"/>
                <w:szCs w:val="24"/>
              </w:rPr>
            </w:pPr>
            <w:r>
              <w:rPr>
                <w:color w:val="auto"/>
                <w:kern w:val="2"/>
                <w:sz w:val="24"/>
                <w:szCs w:val="24"/>
              </w:rPr>
              <w:t>4.9</w:t>
            </w:r>
          </w:p>
        </w:tc>
        <w:tc>
          <w:tcPr>
            <w:tcW w:w="838" w:type="pct"/>
          </w:tcPr>
          <w:p w:rsidR="005D16A0" w:rsidRDefault="00000000">
            <w:pPr>
              <w:snapToGrid w:val="0"/>
              <w:jc w:val="center"/>
              <w:rPr>
                <w:color w:val="auto"/>
                <w:kern w:val="2"/>
                <w:sz w:val="24"/>
                <w:szCs w:val="24"/>
              </w:rPr>
            </w:pPr>
            <w:r>
              <w:rPr>
                <w:color w:val="auto"/>
                <w:kern w:val="2"/>
                <w:sz w:val="24"/>
                <w:szCs w:val="24"/>
              </w:rPr>
              <w:t>4.1</w:t>
            </w:r>
          </w:p>
        </w:tc>
      </w:tr>
      <w:tr w:rsidR="005D16A0">
        <w:trPr>
          <w:trHeight w:hRule="exact" w:val="255"/>
          <w:jc w:val="center"/>
        </w:trPr>
        <w:tc>
          <w:tcPr>
            <w:tcW w:w="824" w:type="pct"/>
            <w:vMerge/>
          </w:tcPr>
          <w:p w:rsidR="005D16A0" w:rsidRDefault="005D16A0">
            <w:pPr>
              <w:snapToGrid w:val="0"/>
              <w:jc w:val="center"/>
              <w:rPr>
                <w:color w:val="auto"/>
                <w:kern w:val="2"/>
                <w:sz w:val="24"/>
                <w:szCs w:val="24"/>
              </w:rPr>
            </w:pPr>
          </w:p>
        </w:tc>
        <w:tc>
          <w:tcPr>
            <w:tcW w:w="824" w:type="pct"/>
            <w:vAlign w:val="center"/>
          </w:tcPr>
          <w:p w:rsidR="005D16A0" w:rsidRDefault="00000000">
            <w:pPr>
              <w:snapToGrid w:val="0"/>
              <w:jc w:val="center"/>
              <w:rPr>
                <w:color w:val="auto"/>
                <w:kern w:val="2"/>
                <w:sz w:val="24"/>
                <w:szCs w:val="24"/>
              </w:rPr>
            </w:pPr>
            <w:r>
              <w:rPr>
                <w:color w:val="auto"/>
                <w:kern w:val="2"/>
                <w:sz w:val="24"/>
                <w:szCs w:val="24"/>
              </w:rPr>
              <w:t>0.50</w:t>
            </w:r>
          </w:p>
        </w:tc>
        <w:tc>
          <w:tcPr>
            <w:tcW w:w="838" w:type="pct"/>
          </w:tcPr>
          <w:p w:rsidR="005D16A0" w:rsidRDefault="00000000">
            <w:pPr>
              <w:snapToGrid w:val="0"/>
              <w:jc w:val="center"/>
              <w:rPr>
                <w:color w:val="auto"/>
                <w:kern w:val="2"/>
                <w:sz w:val="24"/>
                <w:szCs w:val="24"/>
              </w:rPr>
            </w:pPr>
            <w:r>
              <w:rPr>
                <w:rFonts w:hint="eastAsia"/>
                <w:color w:val="auto"/>
              </w:rPr>
              <w:t>-</w:t>
            </w:r>
          </w:p>
        </w:tc>
        <w:tc>
          <w:tcPr>
            <w:tcW w:w="838" w:type="pct"/>
          </w:tcPr>
          <w:p w:rsidR="005D16A0" w:rsidRDefault="00000000">
            <w:pPr>
              <w:snapToGrid w:val="0"/>
              <w:jc w:val="center"/>
              <w:rPr>
                <w:color w:val="auto"/>
                <w:kern w:val="2"/>
                <w:sz w:val="24"/>
                <w:szCs w:val="24"/>
              </w:rPr>
            </w:pPr>
            <w:r>
              <w:rPr>
                <w:color w:val="auto"/>
                <w:kern w:val="2"/>
                <w:sz w:val="24"/>
                <w:szCs w:val="24"/>
              </w:rPr>
              <w:t>8.1</w:t>
            </w:r>
          </w:p>
        </w:tc>
        <w:tc>
          <w:tcPr>
            <w:tcW w:w="838" w:type="pct"/>
          </w:tcPr>
          <w:p w:rsidR="005D16A0" w:rsidRDefault="00000000">
            <w:pPr>
              <w:snapToGrid w:val="0"/>
              <w:jc w:val="center"/>
              <w:rPr>
                <w:color w:val="auto"/>
                <w:kern w:val="2"/>
                <w:sz w:val="24"/>
                <w:szCs w:val="24"/>
              </w:rPr>
            </w:pPr>
            <w:r>
              <w:rPr>
                <w:color w:val="auto"/>
                <w:kern w:val="2"/>
                <w:sz w:val="24"/>
                <w:szCs w:val="24"/>
              </w:rPr>
              <w:t>6.4</w:t>
            </w:r>
          </w:p>
        </w:tc>
        <w:tc>
          <w:tcPr>
            <w:tcW w:w="838" w:type="pct"/>
          </w:tcPr>
          <w:p w:rsidR="005D16A0" w:rsidRDefault="00000000">
            <w:pPr>
              <w:snapToGrid w:val="0"/>
              <w:jc w:val="center"/>
              <w:rPr>
                <w:color w:val="auto"/>
                <w:kern w:val="2"/>
                <w:sz w:val="24"/>
                <w:szCs w:val="24"/>
              </w:rPr>
            </w:pPr>
            <w:r>
              <w:rPr>
                <w:color w:val="auto"/>
                <w:kern w:val="2"/>
                <w:sz w:val="24"/>
                <w:szCs w:val="24"/>
              </w:rPr>
              <w:t>5.4</w:t>
            </w:r>
          </w:p>
        </w:tc>
      </w:tr>
      <w:tr w:rsidR="005D16A0">
        <w:trPr>
          <w:trHeight w:hRule="exact" w:val="255"/>
          <w:jc w:val="center"/>
        </w:trPr>
        <w:tc>
          <w:tcPr>
            <w:tcW w:w="824" w:type="pct"/>
            <w:vMerge/>
          </w:tcPr>
          <w:p w:rsidR="005D16A0" w:rsidRDefault="005D16A0">
            <w:pPr>
              <w:snapToGrid w:val="0"/>
              <w:jc w:val="center"/>
              <w:rPr>
                <w:color w:val="auto"/>
                <w:kern w:val="2"/>
                <w:sz w:val="24"/>
                <w:szCs w:val="24"/>
              </w:rPr>
            </w:pPr>
          </w:p>
        </w:tc>
        <w:tc>
          <w:tcPr>
            <w:tcW w:w="824" w:type="pct"/>
            <w:vAlign w:val="center"/>
          </w:tcPr>
          <w:p w:rsidR="005D16A0" w:rsidRDefault="00000000">
            <w:pPr>
              <w:snapToGrid w:val="0"/>
              <w:jc w:val="center"/>
              <w:rPr>
                <w:color w:val="auto"/>
                <w:kern w:val="2"/>
                <w:sz w:val="24"/>
                <w:szCs w:val="24"/>
              </w:rPr>
            </w:pPr>
            <w:r>
              <w:rPr>
                <w:color w:val="auto"/>
                <w:kern w:val="2"/>
                <w:sz w:val="24"/>
                <w:szCs w:val="24"/>
              </w:rPr>
              <w:t>0.55</w:t>
            </w:r>
          </w:p>
        </w:tc>
        <w:tc>
          <w:tcPr>
            <w:tcW w:w="838" w:type="pct"/>
          </w:tcPr>
          <w:p w:rsidR="005D16A0" w:rsidRDefault="00000000">
            <w:pPr>
              <w:snapToGrid w:val="0"/>
              <w:jc w:val="center"/>
              <w:rPr>
                <w:color w:val="auto"/>
                <w:kern w:val="2"/>
                <w:sz w:val="24"/>
                <w:szCs w:val="24"/>
              </w:rPr>
            </w:pPr>
            <w:r>
              <w:rPr>
                <w:rFonts w:hint="eastAsia"/>
                <w:color w:val="auto"/>
              </w:rPr>
              <w:t>-</w:t>
            </w:r>
          </w:p>
        </w:tc>
        <w:tc>
          <w:tcPr>
            <w:tcW w:w="838" w:type="pct"/>
          </w:tcPr>
          <w:p w:rsidR="005D16A0" w:rsidRDefault="00000000">
            <w:pPr>
              <w:snapToGrid w:val="0"/>
              <w:jc w:val="center"/>
              <w:rPr>
                <w:color w:val="auto"/>
                <w:kern w:val="2"/>
                <w:sz w:val="24"/>
                <w:szCs w:val="24"/>
              </w:rPr>
            </w:pPr>
            <w:r>
              <w:rPr>
                <w:color w:val="auto"/>
                <w:kern w:val="2"/>
                <w:sz w:val="24"/>
                <w:szCs w:val="24"/>
              </w:rPr>
              <w:t>10.7</w:t>
            </w:r>
          </w:p>
        </w:tc>
        <w:tc>
          <w:tcPr>
            <w:tcW w:w="838" w:type="pct"/>
          </w:tcPr>
          <w:p w:rsidR="005D16A0" w:rsidRDefault="00000000">
            <w:pPr>
              <w:snapToGrid w:val="0"/>
              <w:jc w:val="center"/>
              <w:rPr>
                <w:color w:val="auto"/>
                <w:kern w:val="2"/>
                <w:sz w:val="24"/>
                <w:szCs w:val="24"/>
              </w:rPr>
            </w:pPr>
            <w:r>
              <w:rPr>
                <w:color w:val="auto"/>
                <w:kern w:val="2"/>
                <w:sz w:val="24"/>
                <w:szCs w:val="24"/>
              </w:rPr>
              <w:t>8.5</w:t>
            </w:r>
          </w:p>
        </w:tc>
        <w:tc>
          <w:tcPr>
            <w:tcW w:w="838" w:type="pct"/>
          </w:tcPr>
          <w:p w:rsidR="005D16A0" w:rsidRDefault="00000000">
            <w:pPr>
              <w:snapToGrid w:val="0"/>
              <w:jc w:val="center"/>
              <w:rPr>
                <w:color w:val="auto"/>
                <w:kern w:val="2"/>
                <w:sz w:val="24"/>
                <w:szCs w:val="24"/>
              </w:rPr>
            </w:pPr>
            <w:r>
              <w:rPr>
                <w:color w:val="auto"/>
                <w:kern w:val="2"/>
                <w:sz w:val="24"/>
                <w:szCs w:val="24"/>
              </w:rPr>
              <w:t>7.2</w:t>
            </w:r>
          </w:p>
        </w:tc>
      </w:tr>
      <w:tr w:rsidR="005D16A0">
        <w:trPr>
          <w:trHeight w:hRule="exact" w:val="255"/>
          <w:jc w:val="center"/>
        </w:trPr>
        <w:tc>
          <w:tcPr>
            <w:tcW w:w="824" w:type="pct"/>
            <w:vMerge/>
          </w:tcPr>
          <w:p w:rsidR="005D16A0" w:rsidRDefault="005D16A0">
            <w:pPr>
              <w:snapToGrid w:val="0"/>
              <w:jc w:val="center"/>
              <w:rPr>
                <w:color w:val="auto"/>
                <w:kern w:val="2"/>
                <w:sz w:val="24"/>
                <w:szCs w:val="24"/>
              </w:rPr>
            </w:pPr>
          </w:p>
        </w:tc>
        <w:tc>
          <w:tcPr>
            <w:tcW w:w="824" w:type="pct"/>
            <w:vAlign w:val="center"/>
          </w:tcPr>
          <w:p w:rsidR="005D16A0" w:rsidRDefault="00000000">
            <w:pPr>
              <w:snapToGrid w:val="0"/>
              <w:jc w:val="center"/>
              <w:rPr>
                <w:color w:val="auto"/>
                <w:kern w:val="2"/>
                <w:sz w:val="24"/>
                <w:szCs w:val="24"/>
              </w:rPr>
            </w:pPr>
            <w:r>
              <w:rPr>
                <w:color w:val="auto"/>
                <w:kern w:val="2"/>
                <w:sz w:val="24"/>
                <w:szCs w:val="24"/>
              </w:rPr>
              <w:t>0.60</w:t>
            </w:r>
          </w:p>
        </w:tc>
        <w:tc>
          <w:tcPr>
            <w:tcW w:w="838" w:type="pct"/>
          </w:tcPr>
          <w:p w:rsidR="005D16A0" w:rsidRDefault="00000000">
            <w:pPr>
              <w:snapToGrid w:val="0"/>
              <w:jc w:val="center"/>
              <w:rPr>
                <w:color w:val="auto"/>
                <w:kern w:val="2"/>
                <w:sz w:val="24"/>
                <w:szCs w:val="24"/>
              </w:rPr>
            </w:pPr>
            <w:r>
              <w:rPr>
                <w:rFonts w:hint="eastAsia"/>
                <w:color w:val="auto"/>
              </w:rPr>
              <w:t>-</w:t>
            </w:r>
          </w:p>
        </w:tc>
        <w:tc>
          <w:tcPr>
            <w:tcW w:w="838" w:type="pct"/>
          </w:tcPr>
          <w:p w:rsidR="005D16A0" w:rsidRDefault="00000000">
            <w:pPr>
              <w:snapToGrid w:val="0"/>
              <w:jc w:val="center"/>
              <w:rPr>
                <w:color w:val="auto"/>
                <w:kern w:val="2"/>
                <w:sz w:val="24"/>
                <w:szCs w:val="24"/>
              </w:rPr>
            </w:pPr>
            <w:r>
              <w:rPr>
                <w:color w:val="auto"/>
                <w:kern w:val="2"/>
                <w:sz w:val="24"/>
                <w:szCs w:val="24"/>
              </w:rPr>
              <w:t>14.1</w:t>
            </w:r>
          </w:p>
        </w:tc>
        <w:tc>
          <w:tcPr>
            <w:tcW w:w="838" w:type="pct"/>
          </w:tcPr>
          <w:p w:rsidR="005D16A0" w:rsidRDefault="00000000">
            <w:pPr>
              <w:jc w:val="center"/>
              <w:rPr>
                <w:color w:val="auto"/>
                <w:sz w:val="24"/>
                <w:szCs w:val="24"/>
              </w:rPr>
            </w:pPr>
            <w:r>
              <w:rPr>
                <w:color w:val="auto"/>
                <w:kern w:val="2"/>
                <w:sz w:val="24"/>
                <w:szCs w:val="24"/>
              </w:rPr>
              <w:t>10.0*</w:t>
            </w:r>
          </w:p>
        </w:tc>
        <w:tc>
          <w:tcPr>
            <w:tcW w:w="838" w:type="pct"/>
          </w:tcPr>
          <w:p w:rsidR="005D16A0" w:rsidRDefault="00000000">
            <w:pPr>
              <w:snapToGrid w:val="0"/>
              <w:jc w:val="center"/>
              <w:rPr>
                <w:color w:val="auto"/>
                <w:kern w:val="2"/>
                <w:sz w:val="24"/>
                <w:szCs w:val="24"/>
              </w:rPr>
            </w:pPr>
            <w:r>
              <w:rPr>
                <w:color w:val="auto"/>
                <w:kern w:val="2"/>
                <w:sz w:val="24"/>
                <w:szCs w:val="24"/>
              </w:rPr>
              <w:t>9.5</w:t>
            </w:r>
          </w:p>
        </w:tc>
      </w:tr>
      <w:tr w:rsidR="005D16A0">
        <w:trPr>
          <w:trHeight w:hRule="exact" w:val="255"/>
          <w:jc w:val="center"/>
        </w:trPr>
        <w:tc>
          <w:tcPr>
            <w:tcW w:w="824" w:type="pct"/>
            <w:vMerge/>
          </w:tcPr>
          <w:p w:rsidR="005D16A0" w:rsidRDefault="005D16A0">
            <w:pPr>
              <w:snapToGrid w:val="0"/>
              <w:jc w:val="center"/>
              <w:rPr>
                <w:color w:val="auto"/>
                <w:kern w:val="2"/>
                <w:sz w:val="24"/>
                <w:szCs w:val="24"/>
              </w:rPr>
            </w:pPr>
          </w:p>
        </w:tc>
        <w:tc>
          <w:tcPr>
            <w:tcW w:w="824" w:type="pct"/>
            <w:vAlign w:val="center"/>
          </w:tcPr>
          <w:p w:rsidR="005D16A0" w:rsidRDefault="00000000">
            <w:pPr>
              <w:snapToGrid w:val="0"/>
              <w:jc w:val="center"/>
              <w:rPr>
                <w:color w:val="auto"/>
                <w:kern w:val="2"/>
                <w:sz w:val="24"/>
                <w:szCs w:val="24"/>
              </w:rPr>
            </w:pPr>
            <w:r>
              <w:rPr>
                <w:color w:val="auto"/>
                <w:kern w:val="2"/>
                <w:sz w:val="24"/>
                <w:szCs w:val="24"/>
              </w:rPr>
              <w:t>0.65</w:t>
            </w:r>
          </w:p>
        </w:tc>
        <w:tc>
          <w:tcPr>
            <w:tcW w:w="838" w:type="pct"/>
          </w:tcPr>
          <w:p w:rsidR="005D16A0" w:rsidRDefault="00000000">
            <w:pPr>
              <w:snapToGrid w:val="0"/>
              <w:jc w:val="center"/>
              <w:rPr>
                <w:color w:val="auto"/>
                <w:kern w:val="2"/>
                <w:sz w:val="24"/>
                <w:szCs w:val="24"/>
              </w:rPr>
            </w:pPr>
            <w:r>
              <w:rPr>
                <w:rFonts w:hint="eastAsia"/>
                <w:color w:val="auto"/>
              </w:rPr>
              <w:t>-</w:t>
            </w:r>
          </w:p>
        </w:tc>
        <w:tc>
          <w:tcPr>
            <w:tcW w:w="838" w:type="pct"/>
          </w:tcPr>
          <w:p w:rsidR="005D16A0" w:rsidRDefault="00000000">
            <w:pPr>
              <w:snapToGrid w:val="0"/>
              <w:jc w:val="center"/>
              <w:rPr>
                <w:color w:val="auto"/>
                <w:kern w:val="2"/>
                <w:sz w:val="24"/>
                <w:szCs w:val="24"/>
              </w:rPr>
            </w:pPr>
            <w:r>
              <w:rPr>
                <w:color w:val="auto"/>
                <w:kern w:val="2"/>
                <w:sz w:val="24"/>
                <w:szCs w:val="24"/>
              </w:rPr>
              <w:t>15.0*</w:t>
            </w:r>
          </w:p>
        </w:tc>
        <w:tc>
          <w:tcPr>
            <w:tcW w:w="838" w:type="pct"/>
          </w:tcPr>
          <w:p w:rsidR="005D16A0" w:rsidRDefault="00000000">
            <w:pPr>
              <w:jc w:val="center"/>
              <w:rPr>
                <w:color w:val="auto"/>
                <w:sz w:val="24"/>
                <w:szCs w:val="24"/>
              </w:rPr>
            </w:pPr>
            <w:r>
              <w:rPr>
                <w:color w:val="auto"/>
                <w:kern w:val="2"/>
                <w:sz w:val="24"/>
                <w:szCs w:val="24"/>
              </w:rPr>
              <w:t>10.0*</w:t>
            </w:r>
          </w:p>
        </w:tc>
        <w:tc>
          <w:tcPr>
            <w:tcW w:w="838" w:type="pct"/>
          </w:tcPr>
          <w:p w:rsidR="005D16A0" w:rsidRDefault="00000000">
            <w:pPr>
              <w:snapToGrid w:val="0"/>
              <w:jc w:val="center"/>
              <w:rPr>
                <w:color w:val="auto"/>
                <w:kern w:val="2"/>
                <w:sz w:val="24"/>
                <w:szCs w:val="24"/>
              </w:rPr>
            </w:pPr>
            <w:r>
              <w:rPr>
                <w:color w:val="auto"/>
                <w:kern w:val="2"/>
                <w:sz w:val="24"/>
                <w:szCs w:val="24"/>
              </w:rPr>
              <w:t>10.0*</w:t>
            </w:r>
          </w:p>
        </w:tc>
      </w:tr>
      <w:tr w:rsidR="005D16A0">
        <w:trPr>
          <w:trHeight w:hRule="exact" w:val="255"/>
          <w:jc w:val="center"/>
        </w:trPr>
        <w:tc>
          <w:tcPr>
            <w:tcW w:w="824" w:type="pct"/>
            <w:vMerge w:val="restart"/>
            <w:vAlign w:val="center"/>
          </w:tcPr>
          <w:p w:rsidR="005D16A0" w:rsidRDefault="00000000">
            <w:pPr>
              <w:snapToGrid w:val="0"/>
              <w:jc w:val="center"/>
              <w:rPr>
                <w:color w:val="auto"/>
                <w:kern w:val="2"/>
                <w:sz w:val="24"/>
                <w:szCs w:val="24"/>
              </w:rPr>
            </w:pPr>
            <w:r>
              <w:rPr>
                <w:color w:val="auto"/>
                <w:kern w:val="2"/>
                <w:sz w:val="24"/>
                <w:szCs w:val="24"/>
              </w:rPr>
              <w:t>55</w:t>
            </w:r>
          </w:p>
        </w:tc>
        <w:tc>
          <w:tcPr>
            <w:tcW w:w="824" w:type="pct"/>
            <w:vAlign w:val="center"/>
          </w:tcPr>
          <w:p w:rsidR="005D16A0" w:rsidRDefault="00000000">
            <w:pPr>
              <w:snapToGrid w:val="0"/>
              <w:jc w:val="center"/>
              <w:rPr>
                <w:color w:val="auto"/>
                <w:kern w:val="2"/>
                <w:sz w:val="24"/>
                <w:szCs w:val="24"/>
              </w:rPr>
            </w:pPr>
            <w:r>
              <w:rPr>
                <w:color w:val="auto"/>
                <w:kern w:val="2"/>
                <w:sz w:val="24"/>
                <w:szCs w:val="24"/>
              </w:rPr>
              <w:t>0.40</w:t>
            </w:r>
          </w:p>
        </w:tc>
        <w:tc>
          <w:tcPr>
            <w:tcW w:w="838" w:type="pct"/>
          </w:tcPr>
          <w:p w:rsidR="005D16A0" w:rsidRDefault="00000000">
            <w:pPr>
              <w:snapToGrid w:val="0"/>
              <w:jc w:val="center"/>
              <w:rPr>
                <w:color w:val="auto"/>
                <w:kern w:val="2"/>
                <w:sz w:val="24"/>
                <w:szCs w:val="24"/>
              </w:rPr>
            </w:pPr>
            <w:r>
              <w:rPr>
                <w:rFonts w:hint="eastAsia"/>
                <w:color w:val="auto"/>
              </w:rPr>
              <w:t>-</w:t>
            </w:r>
          </w:p>
        </w:tc>
        <w:tc>
          <w:tcPr>
            <w:tcW w:w="838" w:type="pct"/>
          </w:tcPr>
          <w:p w:rsidR="005D16A0" w:rsidRDefault="00000000">
            <w:pPr>
              <w:snapToGrid w:val="0"/>
              <w:jc w:val="center"/>
              <w:rPr>
                <w:color w:val="auto"/>
                <w:kern w:val="2"/>
                <w:sz w:val="24"/>
                <w:szCs w:val="24"/>
              </w:rPr>
            </w:pPr>
            <w:r>
              <w:rPr>
                <w:rFonts w:hint="eastAsia"/>
                <w:color w:val="auto"/>
              </w:rPr>
              <w:t>-</w:t>
            </w:r>
          </w:p>
        </w:tc>
        <w:tc>
          <w:tcPr>
            <w:tcW w:w="838" w:type="pct"/>
          </w:tcPr>
          <w:p w:rsidR="005D16A0" w:rsidRDefault="00000000">
            <w:pPr>
              <w:snapToGrid w:val="0"/>
              <w:jc w:val="center"/>
              <w:rPr>
                <w:color w:val="auto"/>
                <w:kern w:val="2"/>
                <w:sz w:val="24"/>
                <w:szCs w:val="24"/>
              </w:rPr>
            </w:pPr>
            <w:r>
              <w:rPr>
                <w:rFonts w:hint="eastAsia"/>
                <w:color w:val="auto"/>
              </w:rPr>
              <w:t>-</w:t>
            </w:r>
          </w:p>
        </w:tc>
        <w:tc>
          <w:tcPr>
            <w:tcW w:w="838" w:type="pct"/>
          </w:tcPr>
          <w:p w:rsidR="005D16A0" w:rsidRDefault="00000000">
            <w:pPr>
              <w:snapToGrid w:val="0"/>
              <w:jc w:val="center"/>
              <w:rPr>
                <w:color w:val="auto"/>
                <w:kern w:val="2"/>
                <w:sz w:val="24"/>
                <w:szCs w:val="24"/>
              </w:rPr>
            </w:pPr>
            <w:r>
              <w:rPr>
                <w:color w:val="auto"/>
                <w:kern w:val="2"/>
                <w:sz w:val="24"/>
                <w:szCs w:val="24"/>
              </w:rPr>
              <w:t>3.8</w:t>
            </w:r>
          </w:p>
        </w:tc>
      </w:tr>
      <w:tr w:rsidR="005D16A0">
        <w:trPr>
          <w:trHeight w:hRule="exact" w:val="255"/>
          <w:jc w:val="center"/>
        </w:trPr>
        <w:tc>
          <w:tcPr>
            <w:tcW w:w="824" w:type="pct"/>
            <w:vMerge/>
            <w:vAlign w:val="center"/>
          </w:tcPr>
          <w:p w:rsidR="005D16A0" w:rsidRDefault="005D16A0">
            <w:pPr>
              <w:snapToGrid w:val="0"/>
              <w:jc w:val="center"/>
              <w:rPr>
                <w:color w:val="auto"/>
                <w:kern w:val="2"/>
                <w:sz w:val="24"/>
                <w:szCs w:val="24"/>
              </w:rPr>
            </w:pPr>
          </w:p>
        </w:tc>
        <w:tc>
          <w:tcPr>
            <w:tcW w:w="824" w:type="pct"/>
            <w:vAlign w:val="center"/>
          </w:tcPr>
          <w:p w:rsidR="005D16A0" w:rsidRDefault="00000000">
            <w:pPr>
              <w:snapToGrid w:val="0"/>
              <w:jc w:val="center"/>
              <w:rPr>
                <w:color w:val="auto"/>
                <w:kern w:val="2"/>
                <w:sz w:val="24"/>
                <w:szCs w:val="24"/>
              </w:rPr>
            </w:pPr>
            <w:r>
              <w:rPr>
                <w:color w:val="auto"/>
                <w:kern w:val="2"/>
                <w:sz w:val="24"/>
                <w:szCs w:val="24"/>
              </w:rPr>
              <w:t>0.45</w:t>
            </w:r>
          </w:p>
        </w:tc>
        <w:tc>
          <w:tcPr>
            <w:tcW w:w="838" w:type="pct"/>
          </w:tcPr>
          <w:p w:rsidR="005D16A0" w:rsidRDefault="00000000">
            <w:pPr>
              <w:snapToGrid w:val="0"/>
              <w:jc w:val="center"/>
              <w:rPr>
                <w:color w:val="auto"/>
                <w:kern w:val="2"/>
                <w:sz w:val="24"/>
                <w:szCs w:val="24"/>
              </w:rPr>
            </w:pPr>
            <w:r>
              <w:rPr>
                <w:rFonts w:hint="eastAsia"/>
                <w:color w:val="auto"/>
              </w:rPr>
              <w:t>-</w:t>
            </w:r>
          </w:p>
        </w:tc>
        <w:tc>
          <w:tcPr>
            <w:tcW w:w="838" w:type="pct"/>
          </w:tcPr>
          <w:p w:rsidR="005D16A0" w:rsidRDefault="00000000">
            <w:pPr>
              <w:snapToGrid w:val="0"/>
              <w:jc w:val="center"/>
              <w:rPr>
                <w:color w:val="auto"/>
                <w:kern w:val="2"/>
                <w:sz w:val="24"/>
                <w:szCs w:val="24"/>
              </w:rPr>
            </w:pPr>
            <w:r>
              <w:rPr>
                <w:rFonts w:hint="eastAsia"/>
                <w:color w:val="auto"/>
              </w:rPr>
              <w:t>-</w:t>
            </w:r>
          </w:p>
        </w:tc>
        <w:tc>
          <w:tcPr>
            <w:tcW w:w="838" w:type="pct"/>
          </w:tcPr>
          <w:p w:rsidR="005D16A0" w:rsidRDefault="00000000">
            <w:pPr>
              <w:snapToGrid w:val="0"/>
              <w:jc w:val="center"/>
              <w:rPr>
                <w:color w:val="auto"/>
                <w:kern w:val="2"/>
                <w:sz w:val="24"/>
                <w:szCs w:val="24"/>
              </w:rPr>
            </w:pPr>
            <w:r>
              <w:rPr>
                <w:rFonts w:hint="eastAsia"/>
                <w:color w:val="auto"/>
              </w:rPr>
              <w:t>-</w:t>
            </w:r>
          </w:p>
        </w:tc>
        <w:tc>
          <w:tcPr>
            <w:tcW w:w="838" w:type="pct"/>
          </w:tcPr>
          <w:p w:rsidR="005D16A0" w:rsidRDefault="00000000">
            <w:pPr>
              <w:snapToGrid w:val="0"/>
              <w:jc w:val="center"/>
              <w:rPr>
                <w:color w:val="auto"/>
                <w:kern w:val="2"/>
                <w:sz w:val="24"/>
                <w:szCs w:val="24"/>
              </w:rPr>
            </w:pPr>
            <w:r>
              <w:rPr>
                <w:color w:val="auto"/>
                <w:kern w:val="2"/>
                <w:sz w:val="24"/>
                <w:szCs w:val="24"/>
              </w:rPr>
              <w:t>5.0</w:t>
            </w:r>
          </w:p>
        </w:tc>
      </w:tr>
      <w:tr w:rsidR="005D16A0">
        <w:trPr>
          <w:trHeight w:hRule="exact" w:val="255"/>
          <w:jc w:val="center"/>
        </w:trPr>
        <w:tc>
          <w:tcPr>
            <w:tcW w:w="824" w:type="pct"/>
            <w:vMerge/>
            <w:vAlign w:val="center"/>
          </w:tcPr>
          <w:p w:rsidR="005D16A0" w:rsidRDefault="005D16A0">
            <w:pPr>
              <w:snapToGrid w:val="0"/>
              <w:jc w:val="center"/>
              <w:rPr>
                <w:color w:val="auto"/>
                <w:kern w:val="2"/>
                <w:sz w:val="24"/>
                <w:szCs w:val="24"/>
              </w:rPr>
            </w:pPr>
          </w:p>
        </w:tc>
        <w:tc>
          <w:tcPr>
            <w:tcW w:w="824" w:type="pct"/>
            <w:vAlign w:val="center"/>
          </w:tcPr>
          <w:p w:rsidR="005D16A0" w:rsidRDefault="00000000">
            <w:pPr>
              <w:snapToGrid w:val="0"/>
              <w:jc w:val="center"/>
              <w:rPr>
                <w:color w:val="auto"/>
                <w:kern w:val="2"/>
                <w:sz w:val="24"/>
                <w:szCs w:val="24"/>
              </w:rPr>
            </w:pPr>
            <w:r>
              <w:rPr>
                <w:color w:val="auto"/>
                <w:kern w:val="2"/>
                <w:sz w:val="24"/>
                <w:szCs w:val="24"/>
              </w:rPr>
              <w:t>0.50</w:t>
            </w:r>
          </w:p>
        </w:tc>
        <w:tc>
          <w:tcPr>
            <w:tcW w:w="838" w:type="pct"/>
          </w:tcPr>
          <w:p w:rsidR="005D16A0" w:rsidRDefault="00000000">
            <w:pPr>
              <w:snapToGrid w:val="0"/>
              <w:jc w:val="center"/>
              <w:rPr>
                <w:color w:val="auto"/>
                <w:kern w:val="2"/>
                <w:sz w:val="24"/>
                <w:szCs w:val="24"/>
              </w:rPr>
            </w:pPr>
            <w:r>
              <w:rPr>
                <w:rFonts w:hint="eastAsia"/>
                <w:color w:val="auto"/>
              </w:rPr>
              <w:t>-</w:t>
            </w:r>
          </w:p>
        </w:tc>
        <w:tc>
          <w:tcPr>
            <w:tcW w:w="838" w:type="pct"/>
          </w:tcPr>
          <w:p w:rsidR="005D16A0" w:rsidRDefault="00000000">
            <w:pPr>
              <w:snapToGrid w:val="0"/>
              <w:jc w:val="center"/>
              <w:rPr>
                <w:color w:val="auto"/>
                <w:kern w:val="2"/>
                <w:sz w:val="24"/>
                <w:szCs w:val="24"/>
              </w:rPr>
            </w:pPr>
            <w:r>
              <w:rPr>
                <w:rFonts w:hint="eastAsia"/>
                <w:color w:val="auto"/>
              </w:rPr>
              <w:t>-</w:t>
            </w:r>
          </w:p>
        </w:tc>
        <w:tc>
          <w:tcPr>
            <w:tcW w:w="838" w:type="pct"/>
          </w:tcPr>
          <w:p w:rsidR="005D16A0" w:rsidRDefault="00000000">
            <w:pPr>
              <w:snapToGrid w:val="0"/>
              <w:jc w:val="center"/>
              <w:rPr>
                <w:color w:val="auto"/>
                <w:kern w:val="2"/>
                <w:sz w:val="24"/>
                <w:szCs w:val="24"/>
              </w:rPr>
            </w:pPr>
            <w:r>
              <w:rPr>
                <w:rFonts w:hint="eastAsia"/>
                <w:color w:val="auto"/>
              </w:rPr>
              <w:t>-</w:t>
            </w:r>
          </w:p>
        </w:tc>
        <w:tc>
          <w:tcPr>
            <w:tcW w:w="838" w:type="pct"/>
          </w:tcPr>
          <w:p w:rsidR="005D16A0" w:rsidRDefault="00000000">
            <w:pPr>
              <w:snapToGrid w:val="0"/>
              <w:jc w:val="center"/>
              <w:rPr>
                <w:color w:val="auto"/>
                <w:kern w:val="2"/>
                <w:sz w:val="24"/>
                <w:szCs w:val="24"/>
              </w:rPr>
            </w:pPr>
            <w:r>
              <w:rPr>
                <w:color w:val="auto"/>
                <w:kern w:val="2"/>
                <w:sz w:val="24"/>
                <w:szCs w:val="24"/>
              </w:rPr>
              <w:t>6.6</w:t>
            </w:r>
          </w:p>
        </w:tc>
      </w:tr>
      <w:tr w:rsidR="005D16A0">
        <w:trPr>
          <w:trHeight w:hRule="exact" w:val="255"/>
          <w:jc w:val="center"/>
        </w:trPr>
        <w:tc>
          <w:tcPr>
            <w:tcW w:w="824" w:type="pct"/>
            <w:vMerge/>
            <w:vAlign w:val="center"/>
          </w:tcPr>
          <w:p w:rsidR="005D16A0" w:rsidRDefault="005D16A0">
            <w:pPr>
              <w:snapToGrid w:val="0"/>
              <w:jc w:val="center"/>
              <w:rPr>
                <w:color w:val="auto"/>
                <w:kern w:val="2"/>
                <w:sz w:val="24"/>
                <w:szCs w:val="24"/>
              </w:rPr>
            </w:pPr>
          </w:p>
        </w:tc>
        <w:tc>
          <w:tcPr>
            <w:tcW w:w="824" w:type="pct"/>
            <w:vAlign w:val="center"/>
          </w:tcPr>
          <w:p w:rsidR="005D16A0" w:rsidRDefault="00000000">
            <w:pPr>
              <w:snapToGrid w:val="0"/>
              <w:jc w:val="center"/>
              <w:rPr>
                <w:color w:val="auto"/>
                <w:kern w:val="2"/>
                <w:sz w:val="24"/>
                <w:szCs w:val="24"/>
              </w:rPr>
            </w:pPr>
            <w:r>
              <w:rPr>
                <w:color w:val="auto"/>
                <w:kern w:val="2"/>
                <w:sz w:val="24"/>
                <w:szCs w:val="24"/>
              </w:rPr>
              <w:t>0.55</w:t>
            </w:r>
          </w:p>
        </w:tc>
        <w:tc>
          <w:tcPr>
            <w:tcW w:w="838" w:type="pct"/>
          </w:tcPr>
          <w:p w:rsidR="005D16A0" w:rsidRDefault="00000000">
            <w:pPr>
              <w:snapToGrid w:val="0"/>
              <w:jc w:val="center"/>
              <w:rPr>
                <w:color w:val="auto"/>
                <w:kern w:val="2"/>
                <w:sz w:val="24"/>
                <w:szCs w:val="24"/>
              </w:rPr>
            </w:pPr>
            <w:r>
              <w:rPr>
                <w:rFonts w:hint="eastAsia"/>
                <w:color w:val="auto"/>
              </w:rPr>
              <w:t>-</w:t>
            </w:r>
          </w:p>
        </w:tc>
        <w:tc>
          <w:tcPr>
            <w:tcW w:w="838" w:type="pct"/>
          </w:tcPr>
          <w:p w:rsidR="005D16A0" w:rsidRDefault="00000000">
            <w:pPr>
              <w:snapToGrid w:val="0"/>
              <w:jc w:val="center"/>
              <w:rPr>
                <w:color w:val="auto"/>
                <w:kern w:val="2"/>
                <w:sz w:val="24"/>
                <w:szCs w:val="24"/>
              </w:rPr>
            </w:pPr>
            <w:r>
              <w:rPr>
                <w:rFonts w:hint="eastAsia"/>
                <w:color w:val="auto"/>
              </w:rPr>
              <w:t>-</w:t>
            </w:r>
          </w:p>
        </w:tc>
        <w:tc>
          <w:tcPr>
            <w:tcW w:w="838" w:type="pct"/>
          </w:tcPr>
          <w:p w:rsidR="005D16A0" w:rsidRDefault="00000000">
            <w:pPr>
              <w:snapToGrid w:val="0"/>
              <w:jc w:val="center"/>
              <w:rPr>
                <w:color w:val="auto"/>
                <w:kern w:val="2"/>
                <w:sz w:val="24"/>
                <w:szCs w:val="24"/>
              </w:rPr>
            </w:pPr>
            <w:r>
              <w:rPr>
                <w:rFonts w:hint="eastAsia"/>
                <w:color w:val="auto"/>
              </w:rPr>
              <w:t>-</w:t>
            </w:r>
          </w:p>
        </w:tc>
        <w:tc>
          <w:tcPr>
            <w:tcW w:w="838" w:type="pct"/>
          </w:tcPr>
          <w:p w:rsidR="005D16A0" w:rsidRDefault="00000000">
            <w:pPr>
              <w:snapToGrid w:val="0"/>
              <w:jc w:val="center"/>
              <w:rPr>
                <w:color w:val="auto"/>
                <w:kern w:val="2"/>
                <w:sz w:val="24"/>
                <w:szCs w:val="24"/>
              </w:rPr>
            </w:pPr>
            <w:r>
              <w:rPr>
                <w:color w:val="auto"/>
                <w:kern w:val="2"/>
                <w:sz w:val="24"/>
                <w:szCs w:val="24"/>
              </w:rPr>
              <w:t>8.7</w:t>
            </w:r>
          </w:p>
        </w:tc>
      </w:tr>
      <w:tr w:rsidR="005D16A0">
        <w:trPr>
          <w:trHeight w:hRule="exact" w:val="255"/>
          <w:jc w:val="center"/>
        </w:trPr>
        <w:tc>
          <w:tcPr>
            <w:tcW w:w="824" w:type="pct"/>
            <w:vMerge/>
            <w:vAlign w:val="center"/>
          </w:tcPr>
          <w:p w:rsidR="005D16A0" w:rsidRDefault="005D16A0">
            <w:pPr>
              <w:snapToGrid w:val="0"/>
              <w:jc w:val="center"/>
              <w:rPr>
                <w:color w:val="auto"/>
                <w:kern w:val="2"/>
                <w:sz w:val="24"/>
                <w:szCs w:val="24"/>
              </w:rPr>
            </w:pPr>
          </w:p>
        </w:tc>
        <w:tc>
          <w:tcPr>
            <w:tcW w:w="824" w:type="pct"/>
            <w:vAlign w:val="center"/>
          </w:tcPr>
          <w:p w:rsidR="005D16A0" w:rsidRDefault="00000000">
            <w:pPr>
              <w:snapToGrid w:val="0"/>
              <w:jc w:val="center"/>
              <w:rPr>
                <w:color w:val="auto"/>
                <w:kern w:val="2"/>
                <w:sz w:val="24"/>
                <w:szCs w:val="24"/>
              </w:rPr>
            </w:pPr>
            <w:r>
              <w:rPr>
                <w:color w:val="auto"/>
                <w:kern w:val="2"/>
                <w:sz w:val="24"/>
                <w:szCs w:val="24"/>
              </w:rPr>
              <w:t>0.60</w:t>
            </w:r>
          </w:p>
        </w:tc>
        <w:tc>
          <w:tcPr>
            <w:tcW w:w="838" w:type="pct"/>
          </w:tcPr>
          <w:p w:rsidR="005D16A0" w:rsidRDefault="00000000">
            <w:pPr>
              <w:snapToGrid w:val="0"/>
              <w:jc w:val="center"/>
              <w:rPr>
                <w:color w:val="auto"/>
                <w:kern w:val="2"/>
                <w:sz w:val="24"/>
                <w:szCs w:val="24"/>
              </w:rPr>
            </w:pPr>
            <w:r>
              <w:rPr>
                <w:rFonts w:hint="eastAsia"/>
                <w:color w:val="auto"/>
              </w:rPr>
              <w:t>-</w:t>
            </w:r>
          </w:p>
        </w:tc>
        <w:tc>
          <w:tcPr>
            <w:tcW w:w="838" w:type="pct"/>
          </w:tcPr>
          <w:p w:rsidR="005D16A0" w:rsidRDefault="00000000">
            <w:pPr>
              <w:snapToGrid w:val="0"/>
              <w:jc w:val="center"/>
              <w:rPr>
                <w:color w:val="auto"/>
                <w:kern w:val="2"/>
                <w:sz w:val="24"/>
                <w:szCs w:val="24"/>
              </w:rPr>
            </w:pPr>
            <w:r>
              <w:rPr>
                <w:rFonts w:hint="eastAsia"/>
                <w:color w:val="auto"/>
              </w:rPr>
              <w:t>-</w:t>
            </w:r>
          </w:p>
        </w:tc>
        <w:tc>
          <w:tcPr>
            <w:tcW w:w="838" w:type="pct"/>
          </w:tcPr>
          <w:p w:rsidR="005D16A0" w:rsidRDefault="00000000">
            <w:pPr>
              <w:snapToGrid w:val="0"/>
              <w:jc w:val="center"/>
              <w:rPr>
                <w:color w:val="auto"/>
                <w:kern w:val="2"/>
                <w:sz w:val="24"/>
                <w:szCs w:val="24"/>
              </w:rPr>
            </w:pPr>
            <w:r>
              <w:rPr>
                <w:rFonts w:hint="eastAsia"/>
                <w:color w:val="auto"/>
              </w:rPr>
              <w:t>-</w:t>
            </w:r>
          </w:p>
        </w:tc>
        <w:tc>
          <w:tcPr>
            <w:tcW w:w="838" w:type="pct"/>
          </w:tcPr>
          <w:p w:rsidR="005D16A0" w:rsidRDefault="00000000">
            <w:pPr>
              <w:jc w:val="center"/>
              <w:rPr>
                <w:color w:val="auto"/>
                <w:sz w:val="24"/>
                <w:szCs w:val="24"/>
              </w:rPr>
            </w:pPr>
            <w:r>
              <w:rPr>
                <w:color w:val="auto"/>
                <w:kern w:val="2"/>
                <w:sz w:val="24"/>
                <w:szCs w:val="24"/>
              </w:rPr>
              <w:t>10.0*</w:t>
            </w:r>
          </w:p>
        </w:tc>
      </w:tr>
      <w:tr w:rsidR="005D16A0">
        <w:trPr>
          <w:trHeight w:hRule="exact" w:val="255"/>
          <w:jc w:val="center"/>
        </w:trPr>
        <w:tc>
          <w:tcPr>
            <w:tcW w:w="824" w:type="pct"/>
            <w:vMerge/>
            <w:vAlign w:val="center"/>
          </w:tcPr>
          <w:p w:rsidR="005D16A0" w:rsidRDefault="005D16A0">
            <w:pPr>
              <w:snapToGrid w:val="0"/>
              <w:jc w:val="center"/>
              <w:rPr>
                <w:color w:val="auto"/>
                <w:kern w:val="2"/>
                <w:sz w:val="24"/>
                <w:szCs w:val="24"/>
              </w:rPr>
            </w:pPr>
          </w:p>
        </w:tc>
        <w:tc>
          <w:tcPr>
            <w:tcW w:w="824" w:type="pct"/>
            <w:vAlign w:val="center"/>
          </w:tcPr>
          <w:p w:rsidR="005D16A0" w:rsidRDefault="00000000">
            <w:pPr>
              <w:snapToGrid w:val="0"/>
              <w:jc w:val="center"/>
              <w:rPr>
                <w:color w:val="auto"/>
                <w:kern w:val="2"/>
                <w:sz w:val="24"/>
                <w:szCs w:val="24"/>
              </w:rPr>
            </w:pPr>
            <w:r>
              <w:rPr>
                <w:color w:val="auto"/>
                <w:kern w:val="2"/>
                <w:sz w:val="24"/>
                <w:szCs w:val="24"/>
              </w:rPr>
              <w:t>0.65</w:t>
            </w:r>
          </w:p>
        </w:tc>
        <w:tc>
          <w:tcPr>
            <w:tcW w:w="838" w:type="pct"/>
          </w:tcPr>
          <w:p w:rsidR="005D16A0" w:rsidRDefault="00000000">
            <w:pPr>
              <w:snapToGrid w:val="0"/>
              <w:jc w:val="center"/>
              <w:rPr>
                <w:color w:val="auto"/>
                <w:kern w:val="2"/>
                <w:sz w:val="24"/>
                <w:szCs w:val="24"/>
              </w:rPr>
            </w:pPr>
            <w:r>
              <w:rPr>
                <w:rFonts w:hint="eastAsia"/>
                <w:color w:val="auto"/>
              </w:rPr>
              <w:t>-</w:t>
            </w:r>
          </w:p>
        </w:tc>
        <w:tc>
          <w:tcPr>
            <w:tcW w:w="838" w:type="pct"/>
          </w:tcPr>
          <w:p w:rsidR="005D16A0" w:rsidRDefault="00000000">
            <w:pPr>
              <w:snapToGrid w:val="0"/>
              <w:jc w:val="center"/>
              <w:rPr>
                <w:color w:val="auto"/>
                <w:kern w:val="2"/>
                <w:sz w:val="24"/>
                <w:szCs w:val="24"/>
              </w:rPr>
            </w:pPr>
            <w:r>
              <w:rPr>
                <w:rFonts w:hint="eastAsia"/>
                <w:color w:val="auto"/>
              </w:rPr>
              <w:t>-</w:t>
            </w:r>
          </w:p>
        </w:tc>
        <w:tc>
          <w:tcPr>
            <w:tcW w:w="838" w:type="pct"/>
          </w:tcPr>
          <w:p w:rsidR="005D16A0" w:rsidRDefault="00000000">
            <w:pPr>
              <w:snapToGrid w:val="0"/>
              <w:jc w:val="center"/>
              <w:rPr>
                <w:color w:val="auto"/>
                <w:kern w:val="2"/>
                <w:sz w:val="24"/>
                <w:szCs w:val="24"/>
              </w:rPr>
            </w:pPr>
            <w:r>
              <w:rPr>
                <w:rFonts w:hint="eastAsia"/>
                <w:color w:val="auto"/>
              </w:rPr>
              <w:t>-</w:t>
            </w:r>
          </w:p>
        </w:tc>
        <w:tc>
          <w:tcPr>
            <w:tcW w:w="838" w:type="pct"/>
          </w:tcPr>
          <w:p w:rsidR="005D16A0" w:rsidRDefault="00000000">
            <w:pPr>
              <w:jc w:val="center"/>
              <w:rPr>
                <w:color w:val="auto"/>
                <w:sz w:val="24"/>
                <w:szCs w:val="24"/>
              </w:rPr>
            </w:pPr>
            <w:r>
              <w:rPr>
                <w:color w:val="auto"/>
                <w:kern w:val="2"/>
                <w:sz w:val="24"/>
                <w:szCs w:val="24"/>
              </w:rPr>
              <w:t>10.0*</w:t>
            </w:r>
          </w:p>
        </w:tc>
      </w:tr>
      <w:tr w:rsidR="005D16A0">
        <w:trPr>
          <w:trHeight w:hRule="exact" w:val="255"/>
          <w:jc w:val="center"/>
        </w:trPr>
        <w:tc>
          <w:tcPr>
            <w:tcW w:w="824" w:type="pct"/>
            <w:vMerge w:val="restart"/>
            <w:vAlign w:val="center"/>
          </w:tcPr>
          <w:p w:rsidR="005D16A0" w:rsidRDefault="00000000">
            <w:pPr>
              <w:snapToGrid w:val="0"/>
              <w:jc w:val="center"/>
              <w:rPr>
                <w:color w:val="auto"/>
                <w:kern w:val="2"/>
                <w:sz w:val="24"/>
                <w:szCs w:val="24"/>
              </w:rPr>
            </w:pPr>
            <w:r>
              <w:rPr>
                <w:color w:val="auto"/>
                <w:kern w:val="2"/>
                <w:sz w:val="24"/>
                <w:szCs w:val="24"/>
              </w:rPr>
              <w:t>60</w:t>
            </w:r>
          </w:p>
        </w:tc>
        <w:tc>
          <w:tcPr>
            <w:tcW w:w="824" w:type="pct"/>
            <w:vAlign w:val="center"/>
          </w:tcPr>
          <w:p w:rsidR="005D16A0" w:rsidRDefault="00000000">
            <w:pPr>
              <w:snapToGrid w:val="0"/>
              <w:jc w:val="center"/>
              <w:rPr>
                <w:color w:val="auto"/>
                <w:kern w:val="2"/>
                <w:sz w:val="24"/>
                <w:szCs w:val="24"/>
              </w:rPr>
            </w:pPr>
            <w:r>
              <w:rPr>
                <w:color w:val="auto"/>
                <w:kern w:val="2"/>
                <w:sz w:val="24"/>
                <w:szCs w:val="24"/>
              </w:rPr>
              <w:t>0.40</w:t>
            </w:r>
          </w:p>
        </w:tc>
        <w:tc>
          <w:tcPr>
            <w:tcW w:w="838" w:type="pct"/>
          </w:tcPr>
          <w:p w:rsidR="005D16A0" w:rsidRDefault="00000000">
            <w:pPr>
              <w:snapToGrid w:val="0"/>
              <w:jc w:val="center"/>
              <w:rPr>
                <w:color w:val="auto"/>
                <w:kern w:val="2"/>
                <w:sz w:val="24"/>
                <w:szCs w:val="24"/>
              </w:rPr>
            </w:pPr>
            <w:r>
              <w:rPr>
                <w:rFonts w:hint="eastAsia"/>
                <w:color w:val="auto"/>
              </w:rPr>
              <w:t>-</w:t>
            </w:r>
          </w:p>
        </w:tc>
        <w:tc>
          <w:tcPr>
            <w:tcW w:w="838" w:type="pct"/>
          </w:tcPr>
          <w:p w:rsidR="005D16A0" w:rsidRDefault="00000000">
            <w:pPr>
              <w:snapToGrid w:val="0"/>
              <w:jc w:val="center"/>
              <w:rPr>
                <w:color w:val="auto"/>
                <w:kern w:val="2"/>
                <w:sz w:val="24"/>
                <w:szCs w:val="24"/>
              </w:rPr>
            </w:pPr>
            <w:r>
              <w:rPr>
                <w:rFonts w:hint="eastAsia"/>
                <w:color w:val="auto"/>
              </w:rPr>
              <w:t>-</w:t>
            </w:r>
          </w:p>
        </w:tc>
        <w:tc>
          <w:tcPr>
            <w:tcW w:w="838" w:type="pct"/>
          </w:tcPr>
          <w:p w:rsidR="005D16A0" w:rsidRDefault="00000000">
            <w:pPr>
              <w:snapToGrid w:val="0"/>
              <w:jc w:val="center"/>
              <w:rPr>
                <w:color w:val="auto"/>
                <w:kern w:val="2"/>
                <w:sz w:val="24"/>
                <w:szCs w:val="24"/>
              </w:rPr>
            </w:pPr>
            <w:r>
              <w:rPr>
                <w:rFonts w:hint="eastAsia"/>
                <w:color w:val="auto"/>
              </w:rPr>
              <w:t>-</w:t>
            </w:r>
          </w:p>
        </w:tc>
        <w:tc>
          <w:tcPr>
            <w:tcW w:w="838" w:type="pct"/>
          </w:tcPr>
          <w:p w:rsidR="005D16A0" w:rsidRDefault="00000000">
            <w:pPr>
              <w:snapToGrid w:val="0"/>
              <w:jc w:val="center"/>
              <w:rPr>
                <w:color w:val="auto"/>
                <w:kern w:val="2"/>
                <w:sz w:val="24"/>
                <w:szCs w:val="24"/>
              </w:rPr>
            </w:pPr>
            <w:r>
              <w:rPr>
                <w:color w:val="auto"/>
                <w:kern w:val="2"/>
                <w:sz w:val="24"/>
                <w:szCs w:val="24"/>
              </w:rPr>
              <w:t>4.5</w:t>
            </w:r>
          </w:p>
        </w:tc>
      </w:tr>
      <w:tr w:rsidR="005D16A0">
        <w:trPr>
          <w:trHeight w:hRule="exact" w:val="255"/>
          <w:jc w:val="center"/>
        </w:trPr>
        <w:tc>
          <w:tcPr>
            <w:tcW w:w="824" w:type="pct"/>
            <w:vMerge/>
            <w:vAlign w:val="center"/>
          </w:tcPr>
          <w:p w:rsidR="005D16A0" w:rsidRDefault="005D16A0">
            <w:pPr>
              <w:snapToGrid w:val="0"/>
              <w:jc w:val="center"/>
              <w:rPr>
                <w:color w:val="auto"/>
                <w:kern w:val="2"/>
                <w:sz w:val="24"/>
                <w:szCs w:val="24"/>
              </w:rPr>
            </w:pPr>
          </w:p>
        </w:tc>
        <w:tc>
          <w:tcPr>
            <w:tcW w:w="824" w:type="pct"/>
            <w:vAlign w:val="center"/>
          </w:tcPr>
          <w:p w:rsidR="005D16A0" w:rsidRDefault="00000000">
            <w:pPr>
              <w:snapToGrid w:val="0"/>
              <w:jc w:val="center"/>
              <w:rPr>
                <w:color w:val="auto"/>
                <w:kern w:val="2"/>
                <w:sz w:val="24"/>
                <w:szCs w:val="24"/>
              </w:rPr>
            </w:pPr>
            <w:r>
              <w:rPr>
                <w:color w:val="auto"/>
                <w:kern w:val="2"/>
                <w:sz w:val="24"/>
                <w:szCs w:val="24"/>
              </w:rPr>
              <w:t>0.45</w:t>
            </w:r>
          </w:p>
        </w:tc>
        <w:tc>
          <w:tcPr>
            <w:tcW w:w="838" w:type="pct"/>
          </w:tcPr>
          <w:p w:rsidR="005D16A0" w:rsidRDefault="00000000">
            <w:pPr>
              <w:snapToGrid w:val="0"/>
              <w:jc w:val="center"/>
              <w:rPr>
                <w:color w:val="auto"/>
                <w:kern w:val="2"/>
                <w:sz w:val="24"/>
                <w:szCs w:val="24"/>
              </w:rPr>
            </w:pPr>
            <w:r>
              <w:rPr>
                <w:rFonts w:hint="eastAsia"/>
                <w:color w:val="auto"/>
              </w:rPr>
              <w:t>-</w:t>
            </w:r>
          </w:p>
        </w:tc>
        <w:tc>
          <w:tcPr>
            <w:tcW w:w="838" w:type="pct"/>
          </w:tcPr>
          <w:p w:rsidR="005D16A0" w:rsidRDefault="00000000">
            <w:pPr>
              <w:snapToGrid w:val="0"/>
              <w:jc w:val="center"/>
              <w:rPr>
                <w:color w:val="auto"/>
                <w:kern w:val="2"/>
                <w:sz w:val="24"/>
                <w:szCs w:val="24"/>
              </w:rPr>
            </w:pPr>
            <w:r>
              <w:rPr>
                <w:rFonts w:hint="eastAsia"/>
                <w:color w:val="auto"/>
              </w:rPr>
              <w:t>-</w:t>
            </w:r>
          </w:p>
        </w:tc>
        <w:tc>
          <w:tcPr>
            <w:tcW w:w="838" w:type="pct"/>
          </w:tcPr>
          <w:p w:rsidR="005D16A0" w:rsidRDefault="00000000">
            <w:pPr>
              <w:snapToGrid w:val="0"/>
              <w:jc w:val="center"/>
              <w:rPr>
                <w:color w:val="auto"/>
                <w:kern w:val="2"/>
                <w:sz w:val="24"/>
                <w:szCs w:val="24"/>
              </w:rPr>
            </w:pPr>
            <w:r>
              <w:rPr>
                <w:rFonts w:hint="eastAsia"/>
                <w:color w:val="auto"/>
              </w:rPr>
              <w:t>-</w:t>
            </w:r>
          </w:p>
        </w:tc>
        <w:tc>
          <w:tcPr>
            <w:tcW w:w="838" w:type="pct"/>
          </w:tcPr>
          <w:p w:rsidR="005D16A0" w:rsidRDefault="00000000">
            <w:pPr>
              <w:snapToGrid w:val="0"/>
              <w:jc w:val="center"/>
              <w:rPr>
                <w:color w:val="auto"/>
                <w:kern w:val="2"/>
                <w:sz w:val="24"/>
                <w:szCs w:val="24"/>
              </w:rPr>
            </w:pPr>
            <w:r>
              <w:rPr>
                <w:color w:val="auto"/>
                <w:kern w:val="2"/>
                <w:sz w:val="24"/>
                <w:szCs w:val="24"/>
              </w:rPr>
              <w:t>5.9</w:t>
            </w:r>
          </w:p>
        </w:tc>
      </w:tr>
      <w:tr w:rsidR="005D16A0">
        <w:trPr>
          <w:trHeight w:hRule="exact" w:val="255"/>
          <w:jc w:val="center"/>
        </w:trPr>
        <w:tc>
          <w:tcPr>
            <w:tcW w:w="824" w:type="pct"/>
            <w:vMerge/>
            <w:vAlign w:val="center"/>
          </w:tcPr>
          <w:p w:rsidR="005D16A0" w:rsidRDefault="005D16A0">
            <w:pPr>
              <w:snapToGrid w:val="0"/>
              <w:jc w:val="center"/>
              <w:rPr>
                <w:color w:val="auto"/>
                <w:kern w:val="2"/>
                <w:sz w:val="24"/>
                <w:szCs w:val="24"/>
              </w:rPr>
            </w:pPr>
          </w:p>
        </w:tc>
        <w:tc>
          <w:tcPr>
            <w:tcW w:w="824" w:type="pct"/>
            <w:vAlign w:val="center"/>
          </w:tcPr>
          <w:p w:rsidR="005D16A0" w:rsidRDefault="00000000">
            <w:pPr>
              <w:snapToGrid w:val="0"/>
              <w:jc w:val="center"/>
              <w:rPr>
                <w:color w:val="auto"/>
                <w:kern w:val="2"/>
                <w:sz w:val="24"/>
                <w:szCs w:val="24"/>
              </w:rPr>
            </w:pPr>
            <w:r>
              <w:rPr>
                <w:color w:val="auto"/>
                <w:kern w:val="2"/>
                <w:sz w:val="24"/>
                <w:szCs w:val="24"/>
              </w:rPr>
              <w:t>0.50</w:t>
            </w:r>
          </w:p>
        </w:tc>
        <w:tc>
          <w:tcPr>
            <w:tcW w:w="838" w:type="pct"/>
          </w:tcPr>
          <w:p w:rsidR="005D16A0" w:rsidRDefault="00000000">
            <w:pPr>
              <w:snapToGrid w:val="0"/>
              <w:jc w:val="center"/>
              <w:rPr>
                <w:color w:val="auto"/>
                <w:kern w:val="2"/>
                <w:sz w:val="24"/>
                <w:szCs w:val="24"/>
              </w:rPr>
            </w:pPr>
            <w:r>
              <w:rPr>
                <w:rFonts w:hint="eastAsia"/>
                <w:color w:val="auto"/>
              </w:rPr>
              <w:t>-</w:t>
            </w:r>
          </w:p>
        </w:tc>
        <w:tc>
          <w:tcPr>
            <w:tcW w:w="838" w:type="pct"/>
          </w:tcPr>
          <w:p w:rsidR="005D16A0" w:rsidRDefault="00000000">
            <w:pPr>
              <w:snapToGrid w:val="0"/>
              <w:jc w:val="center"/>
              <w:rPr>
                <w:color w:val="auto"/>
                <w:kern w:val="2"/>
                <w:sz w:val="24"/>
                <w:szCs w:val="24"/>
              </w:rPr>
            </w:pPr>
            <w:r>
              <w:rPr>
                <w:rFonts w:hint="eastAsia"/>
                <w:color w:val="auto"/>
              </w:rPr>
              <w:t>-</w:t>
            </w:r>
          </w:p>
        </w:tc>
        <w:tc>
          <w:tcPr>
            <w:tcW w:w="838" w:type="pct"/>
          </w:tcPr>
          <w:p w:rsidR="005D16A0" w:rsidRDefault="00000000">
            <w:pPr>
              <w:snapToGrid w:val="0"/>
              <w:jc w:val="center"/>
              <w:rPr>
                <w:color w:val="auto"/>
                <w:kern w:val="2"/>
                <w:sz w:val="24"/>
                <w:szCs w:val="24"/>
              </w:rPr>
            </w:pPr>
            <w:r>
              <w:rPr>
                <w:rFonts w:hint="eastAsia"/>
                <w:color w:val="auto"/>
              </w:rPr>
              <w:t>-</w:t>
            </w:r>
          </w:p>
        </w:tc>
        <w:tc>
          <w:tcPr>
            <w:tcW w:w="838" w:type="pct"/>
          </w:tcPr>
          <w:p w:rsidR="005D16A0" w:rsidRDefault="00000000">
            <w:pPr>
              <w:snapToGrid w:val="0"/>
              <w:jc w:val="center"/>
              <w:rPr>
                <w:color w:val="auto"/>
                <w:kern w:val="2"/>
                <w:sz w:val="24"/>
                <w:szCs w:val="24"/>
              </w:rPr>
            </w:pPr>
            <w:r>
              <w:rPr>
                <w:color w:val="auto"/>
                <w:kern w:val="2"/>
                <w:sz w:val="24"/>
                <w:szCs w:val="24"/>
              </w:rPr>
              <w:t>7.8</w:t>
            </w:r>
          </w:p>
          <w:p w:rsidR="005D16A0" w:rsidRDefault="005D16A0">
            <w:pPr>
              <w:rPr>
                <w:color w:val="auto"/>
                <w:kern w:val="2"/>
                <w:sz w:val="24"/>
                <w:szCs w:val="24"/>
              </w:rPr>
            </w:pPr>
          </w:p>
          <w:p w:rsidR="005D16A0" w:rsidRDefault="005D16A0">
            <w:pPr>
              <w:rPr>
                <w:color w:val="auto"/>
                <w:kern w:val="2"/>
                <w:sz w:val="24"/>
                <w:szCs w:val="24"/>
              </w:rPr>
            </w:pPr>
          </w:p>
          <w:p w:rsidR="005D16A0" w:rsidRDefault="005D16A0">
            <w:pPr>
              <w:rPr>
                <w:color w:val="auto"/>
                <w:kern w:val="2"/>
                <w:sz w:val="24"/>
                <w:szCs w:val="24"/>
              </w:rPr>
            </w:pPr>
          </w:p>
          <w:p w:rsidR="005D16A0" w:rsidRDefault="005D16A0">
            <w:pPr>
              <w:rPr>
                <w:color w:val="auto"/>
                <w:kern w:val="2"/>
                <w:sz w:val="24"/>
                <w:szCs w:val="24"/>
              </w:rPr>
            </w:pPr>
          </w:p>
          <w:p w:rsidR="005D16A0" w:rsidRDefault="005D16A0">
            <w:pPr>
              <w:rPr>
                <w:color w:val="auto"/>
                <w:kern w:val="2"/>
                <w:sz w:val="24"/>
                <w:szCs w:val="24"/>
              </w:rPr>
            </w:pPr>
          </w:p>
          <w:p w:rsidR="005D16A0" w:rsidRDefault="00000000">
            <w:pPr>
              <w:tabs>
                <w:tab w:val="left" w:pos="492"/>
              </w:tabs>
              <w:rPr>
                <w:color w:val="auto"/>
                <w:kern w:val="2"/>
                <w:sz w:val="24"/>
                <w:szCs w:val="24"/>
              </w:rPr>
            </w:pPr>
            <w:r>
              <w:rPr>
                <w:color w:val="auto"/>
                <w:kern w:val="2"/>
                <w:sz w:val="24"/>
                <w:szCs w:val="24"/>
              </w:rPr>
              <w:tab/>
            </w:r>
          </w:p>
        </w:tc>
      </w:tr>
      <w:tr w:rsidR="005D16A0">
        <w:trPr>
          <w:trHeight w:hRule="exact" w:val="255"/>
          <w:jc w:val="center"/>
        </w:trPr>
        <w:tc>
          <w:tcPr>
            <w:tcW w:w="824" w:type="pct"/>
            <w:vMerge/>
            <w:vAlign w:val="center"/>
          </w:tcPr>
          <w:p w:rsidR="005D16A0" w:rsidRDefault="005D16A0">
            <w:pPr>
              <w:snapToGrid w:val="0"/>
              <w:jc w:val="center"/>
              <w:rPr>
                <w:color w:val="auto"/>
                <w:kern w:val="2"/>
                <w:sz w:val="24"/>
                <w:szCs w:val="24"/>
              </w:rPr>
            </w:pPr>
          </w:p>
        </w:tc>
        <w:tc>
          <w:tcPr>
            <w:tcW w:w="824" w:type="pct"/>
            <w:vAlign w:val="center"/>
          </w:tcPr>
          <w:p w:rsidR="005D16A0" w:rsidRDefault="00000000">
            <w:pPr>
              <w:snapToGrid w:val="0"/>
              <w:jc w:val="center"/>
              <w:rPr>
                <w:color w:val="auto"/>
                <w:kern w:val="2"/>
                <w:sz w:val="24"/>
                <w:szCs w:val="24"/>
              </w:rPr>
            </w:pPr>
            <w:r>
              <w:rPr>
                <w:color w:val="auto"/>
                <w:kern w:val="2"/>
                <w:sz w:val="24"/>
                <w:szCs w:val="24"/>
              </w:rPr>
              <w:t>0.55</w:t>
            </w:r>
          </w:p>
        </w:tc>
        <w:tc>
          <w:tcPr>
            <w:tcW w:w="838" w:type="pct"/>
          </w:tcPr>
          <w:p w:rsidR="005D16A0" w:rsidRDefault="00000000">
            <w:pPr>
              <w:snapToGrid w:val="0"/>
              <w:jc w:val="center"/>
              <w:rPr>
                <w:color w:val="auto"/>
                <w:kern w:val="2"/>
                <w:sz w:val="24"/>
                <w:szCs w:val="24"/>
              </w:rPr>
            </w:pPr>
            <w:r>
              <w:rPr>
                <w:rFonts w:hint="eastAsia"/>
                <w:color w:val="auto"/>
              </w:rPr>
              <w:t>-</w:t>
            </w:r>
          </w:p>
        </w:tc>
        <w:tc>
          <w:tcPr>
            <w:tcW w:w="838" w:type="pct"/>
          </w:tcPr>
          <w:p w:rsidR="005D16A0" w:rsidRDefault="00000000">
            <w:pPr>
              <w:snapToGrid w:val="0"/>
              <w:jc w:val="center"/>
              <w:rPr>
                <w:color w:val="auto"/>
                <w:kern w:val="2"/>
                <w:sz w:val="24"/>
                <w:szCs w:val="24"/>
              </w:rPr>
            </w:pPr>
            <w:r>
              <w:rPr>
                <w:rFonts w:hint="eastAsia"/>
                <w:color w:val="auto"/>
              </w:rPr>
              <w:t>-</w:t>
            </w:r>
          </w:p>
        </w:tc>
        <w:tc>
          <w:tcPr>
            <w:tcW w:w="838" w:type="pct"/>
          </w:tcPr>
          <w:p w:rsidR="005D16A0" w:rsidRDefault="00000000">
            <w:pPr>
              <w:snapToGrid w:val="0"/>
              <w:jc w:val="center"/>
              <w:rPr>
                <w:color w:val="auto"/>
                <w:kern w:val="2"/>
                <w:sz w:val="24"/>
                <w:szCs w:val="24"/>
              </w:rPr>
            </w:pPr>
            <w:r>
              <w:rPr>
                <w:rFonts w:hint="eastAsia"/>
                <w:color w:val="auto"/>
              </w:rPr>
              <w:t>-</w:t>
            </w:r>
          </w:p>
        </w:tc>
        <w:tc>
          <w:tcPr>
            <w:tcW w:w="838" w:type="pct"/>
          </w:tcPr>
          <w:p w:rsidR="005D16A0" w:rsidRDefault="00000000">
            <w:pPr>
              <w:jc w:val="center"/>
              <w:rPr>
                <w:color w:val="auto"/>
                <w:sz w:val="24"/>
                <w:szCs w:val="24"/>
              </w:rPr>
            </w:pPr>
            <w:r>
              <w:rPr>
                <w:color w:val="auto"/>
                <w:kern w:val="2"/>
                <w:sz w:val="24"/>
                <w:szCs w:val="24"/>
              </w:rPr>
              <w:t>10.0*</w:t>
            </w:r>
          </w:p>
        </w:tc>
      </w:tr>
      <w:tr w:rsidR="005D16A0">
        <w:trPr>
          <w:trHeight w:hRule="exact" w:val="255"/>
          <w:jc w:val="center"/>
        </w:trPr>
        <w:tc>
          <w:tcPr>
            <w:tcW w:w="824" w:type="pct"/>
            <w:vMerge/>
            <w:vAlign w:val="center"/>
          </w:tcPr>
          <w:p w:rsidR="005D16A0" w:rsidRDefault="005D16A0">
            <w:pPr>
              <w:snapToGrid w:val="0"/>
              <w:jc w:val="center"/>
              <w:rPr>
                <w:color w:val="auto"/>
                <w:kern w:val="2"/>
                <w:sz w:val="24"/>
                <w:szCs w:val="24"/>
              </w:rPr>
            </w:pPr>
          </w:p>
        </w:tc>
        <w:tc>
          <w:tcPr>
            <w:tcW w:w="824" w:type="pct"/>
            <w:vAlign w:val="center"/>
          </w:tcPr>
          <w:p w:rsidR="005D16A0" w:rsidRDefault="00000000">
            <w:pPr>
              <w:snapToGrid w:val="0"/>
              <w:jc w:val="center"/>
              <w:rPr>
                <w:color w:val="auto"/>
                <w:kern w:val="2"/>
                <w:sz w:val="24"/>
                <w:szCs w:val="24"/>
              </w:rPr>
            </w:pPr>
            <w:r>
              <w:rPr>
                <w:color w:val="auto"/>
                <w:kern w:val="2"/>
                <w:sz w:val="24"/>
                <w:szCs w:val="24"/>
              </w:rPr>
              <w:t>0.60</w:t>
            </w:r>
          </w:p>
        </w:tc>
        <w:tc>
          <w:tcPr>
            <w:tcW w:w="838" w:type="pct"/>
          </w:tcPr>
          <w:p w:rsidR="005D16A0" w:rsidRDefault="00000000">
            <w:pPr>
              <w:snapToGrid w:val="0"/>
              <w:jc w:val="center"/>
              <w:rPr>
                <w:color w:val="auto"/>
                <w:kern w:val="2"/>
                <w:sz w:val="24"/>
                <w:szCs w:val="24"/>
              </w:rPr>
            </w:pPr>
            <w:r>
              <w:rPr>
                <w:rFonts w:hint="eastAsia"/>
                <w:color w:val="auto"/>
              </w:rPr>
              <w:t>-</w:t>
            </w:r>
          </w:p>
        </w:tc>
        <w:tc>
          <w:tcPr>
            <w:tcW w:w="838" w:type="pct"/>
          </w:tcPr>
          <w:p w:rsidR="005D16A0" w:rsidRDefault="00000000">
            <w:pPr>
              <w:snapToGrid w:val="0"/>
              <w:jc w:val="center"/>
              <w:rPr>
                <w:color w:val="auto"/>
                <w:kern w:val="2"/>
                <w:sz w:val="24"/>
                <w:szCs w:val="24"/>
              </w:rPr>
            </w:pPr>
            <w:r>
              <w:rPr>
                <w:rFonts w:hint="eastAsia"/>
                <w:color w:val="auto"/>
              </w:rPr>
              <w:t>-</w:t>
            </w:r>
          </w:p>
        </w:tc>
        <w:tc>
          <w:tcPr>
            <w:tcW w:w="838" w:type="pct"/>
          </w:tcPr>
          <w:p w:rsidR="005D16A0" w:rsidRDefault="00000000">
            <w:pPr>
              <w:snapToGrid w:val="0"/>
              <w:jc w:val="center"/>
              <w:rPr>
                <w:color w:val="auto"/>
                <w:kern w:val="2"/>
                <w:sz w:val="24"/>
                <w:szCs w:val="24"/>
              </w:rPr>
            </w:pPr>
            <w:r>
              <w:rPr>
                <w:rFonts w:hint="eastAsia"/>
                <w:color w:val="auto"/>
              </w:rPr>
              <w:t>-</w:t>
            </w:r>
          </w:p>
        </w:tc>
        <w:tc>
          <w:tcPr>
            <w:tcW w:w="838" w:type="pct"/>
          </w:tcPr>
          <w:p w:rsidR="005D16A0" w:rsidRDefault="00000000">
            <w:pPr>
              <w:jc w:val="center"/>
              <w:rPr>
                <w:color w:val="auto"/>
                <w:sz w:val="24"/>
                <w:szCs w:val="24"/>
              </w:rPr>
            </w:pPr>
            <w:r>
              <w:rPr>
                <w:color w:val="auto"/>
                <w:kern w:val="2"/>
                <w:sz w:val="24"/>
                <w:szCs w:val="24"/>
              </w:rPr>
              <w:t>10.0*</w:t>
            </w:r>
          </w:p>
        </w:tc>
      </w:tr>
      <w:tr w:rsidR="005D16A0">
        <w:trPr>
          <w:trHeight w:hRule="exact" w:val="255"/>
          <w:jc w:val="center"/>
        </w:trPr>
        <w:tc>
          <w:tcPr>
            <w:tcW w:w="824" w:type="pct"/>
            <w:vMerge/>
            <w:vAlign w:val="center"/>
          </w:tcPr>
          <w:p w:rsidR="005D16A0" w:rsidRDefault="005D16A0">
            <w:pPr>
              <w:snapToGrid w:val="0"/>
              <w:jc w:val="center"/>
              <w:rPr>
                <w:color w:val="auto"/>
                <w:kern w:val="2"/>
                <w:sz w:val="24"/>
                <w:szCs w:val="24"/>
              </w:rPr>
            </w:pPr>
          </w:p>
        </w:tc>
        <w:tc>
          <w:tcPr>
            <w:tcW w:w="824" w:type="pct"/>
            <w:vAlign w:val="center"/>
          </w:tcPr>
          <w:p w:rsidR="005D16A0" w:rsidRDefault="00000000">
            <w:pPr>
              <w:snapToGrid w:val="0"/>
              <w:jc w:val="center"/>
              <w:rPr>
                <w:color w:val="auto"/>
                <w:kern w:val="2"/>
                <w:sz w:val="24"/>
                <w:szCs w:val="24"/>
              </w:rPr>
            </w:pPr>
            <w:r>
              <w:rPr>
                <w:color w:val="auto"/>
                <w:kern w:val="2"/>
                <w:sz w:val="24"/>
                <w:szCs w:val="24"/>
              </w:rPr>
              <w:t>0.65</w:t>
            </w:r>
          </w:p>
        </w:tc>
        <w:tc>
          <w:tcPr>
            <w:tcW w:w="838" w:type="pct"/>
          </w:tcPr>
          <w:p w:rsidR="005D16A0" w:rsidRDefault="00000000">
            <w:pPr>
              <w:snapToGrid w:val="0"/>
              <w:jc w:val="center"/>
              <w:rPr>
                <w:color w:val="auto"/>
                <w:kern w:val="2"/>
                <w:sz w:val="24"/>
                <w:szCs w:val="24"/>
              </w:rPr>
            </w:pPr>
            <w:r>
              <w:rPr>
                <w:rFonts w:hint="eastAsia"/>
                <w:color w:val="auto"/>
              </w:rPr>
              <w:t>-</w:t>
            </w:r>
          </w:p>
        </w:tc>
        <w:tc>
          <w:tcPr>
            <w:tcW w:w="838" w:type="pct"/>
          </w:tcPr>
          <w:p w:rsidR="005D16A0" w:rsidRDefault="00000000">
            <w:pPr>
              <w:snapToGrid w:val="0"/>
              <w:jc w:val="center"/>
              <w:rPr>
                <w:color w:val="auto"/>
                <w:kern w:val="2"/>
                <w:sz w:val="24"/>
                <w:szCs w:val="24"/>
              </w:rPr>
            </w:pPr>
            <w:r>
              <w:rPr>
                <w:rFonts w:hint="eastAsia"/>
                <w:color w:val="auto"/>
              </w:rPr>
              <w:t>-</w:t>
            </w:r>
          </w:p>
        </w:tc>
        <w:tc>
          <w:tcPr>
            <w:tcW w:w="838" w:type="pct"/>
          </w:tcPr>
          <w:p w:rsidR="005D16A0" w:rsidRDefault="00000000">
            <w:pPr>
              <w:snapToGrid w:val="0"/>
              <w:jc w:val="center"/>
              <w:rPr>
                <w:color w:val="auto"/>
                <w:kern w:val="2"/>
                <w:sz w:val="24"/>
                <w:szCs w:val="24"/>
              </w:rPr>
            </w:pPr>
            <w:r>
              <w:rPr>
                <w:rFonts w:hint="eastAsia"/>
                <w:color w:val="auto"/>
              </w:rPr>
              <w:t>-</w:t>
            </w:r>
          </w:p>
        </w:tc>
        <w:tc>
          <w:tcPr>
            <w:tcW w:w="838" w:type="pct"/>
          </w:tcPr>
          <w:p w:rsidR="005D16A0" w:rsidRDefault="00000000">
            <w:pPr>
              <w:jc w:val="center"/>
              <w:rPr>
                <w:color w:val="auto"/>
                <w:sz w:val="24"/>
                <w:szCs w:val="24"/>
              </w:rPr>
            </w:pPr>
            <w:r>
              <w:rPr>
                <w:color w:val="auto"/>
                <w:kern w:val="2"/>
                <w:sz w:val="24"/>
                <w:szCs w:val="24"/>
              </w:rPr>
              <w:t>10.0*</w:t>
            </w:r>
          </w:p>
        </w:tc>
      </w:tr>
    </w:tbl>
    <w:p w:rsidR="005D16A0" w:rsidRDefault="00000000">
      <w:pPr>
        <w:textAlignment w:val="center"/>
        <w:rPr>
          <w:color w:val="auto"/>
        </w:rPr>
      </w:pPr>
      <w:r>
        <w:rPr>
          <w:rFonts w:hint="eastAsia"/>
          <w:color w:val="auto"/>
        </w:rPr>
        <w:t>注：</w:t>
      </w:r>
      <w:r>
        <w:rPr>
          <w:color w:val="auto"/>
        </w:rPr>
        <w:t>1.</w:t>
      </w:r>
      <w:r>
        <w:rPr>
          <w:color w:val="auto"/>
        </w:rPr>
        <w:t>综合考虑混凝土的制备水平和耐久性要求，标注</w:t>
      </w:r>
      <w:r>
        <w:rPr>
          <w:color w:val="auto"/>
        </w:rPr>
        <w:t>*</w:t>
      </w:r>
      <w:r>
        <w:rPr>
          <w:color w:val="auto"/>
        </w:rPr>
        <w:t>处表示：对于</w:t>
      </w:r>
      <w:r>
        <w:rPr>
          <w:color w:val="auto"/>
        </w:rPr>
        <w:t>Ⅲ-C</w:t>
      </w:r>
      <w:r>
        <w:rPr>
          <w:color w:val="auto"/>
        </w:rPr>
        <w:t>和</w:t>
      </w:r>
      <w:r>
        <w:rPr>
          <w:color w:val="auto"/>
        </w:rPr>
        <w:t>Ⅲ-D</w:t>
      </w:r>
      <w:r>
        <w:rPr>
          <w:color w:val="auto"/>
        </w:rPr>
        <w:t>级，</w:t>
      </w:r>
      <w:r>
        <w:rPr>
          <w:rFonts w:eastAsia="楷体"/>
          <w:bCs/>
          <w:i/>
          <w:color w:val="auto"/>
        </w:rPr>
        <w:t>D</w:t>
      </w:r>
      <w:r>
        <w:rPr>
          <w:rFonts w:eastAsia="楷体"/>
          <w:bCs/>
          <w:color w:val="auto"/>
          <w:vertAlign w:val="subscript"/>
        </w:rPr>
        <w:t>0</w:t>
      </w:r>
      <w:r>
        <w:rPr>
          <w:color w:val="auto"/>
        </w:rPr>
        <w:t>的上限值控制为</w:t>
      </w:r>
      <w:r>
        <w:rPr>
          <w:color w:val="auto"/>
        </w:rPr>
        <w:t>15.0×10</w:t>
      </w:r>
      <w:r>
        <w:rPr>
          <w:color w:val="auto"/>
          <w:vertAlign w:val="superscript"/>
        </w:rPr>
        <w:t>-12</w:t>
      </w:r>
      <w:r>
        <w:rPr>
          <w:color w:val="auto"/>
        </w:rPr>
        <w:t xml:space="preserve"> m</w:t>
      </w:r>
      <w:r>
        <w:rPr>
          <w:color w:val="auto"/>
          <w:vertAlign w:val="superscript"/>
        </w:rPr>
        <w:t>2</w:t>
      </w:r>
      <w:r>
        <w:rPr>
          <w:color w:val="auto"/>
        </w:rPr>
        <w:t>/s</w:t>
      </w:r>
      <w:r>
        <w:rPr>
          <w:color w:val="auto"/>
        </w:rPr>
        <w:t>，对于</w:t>
      </w:r>
      <w:r>
        <w:rPr>
          <w:color w:val="auto"/>
        </w:rPr>
        <w:t>Ⅲ-E</w:t>
      </w:r>
      <w:r>
        <w:rPr>
          <w:color w:val="auto"/>
        </w:rPr>
        <w:t>和</w:t>
      </w:r>
      <w:r>
        <w:rPr>
          <w:color w:val="auto"/>
        </w:rPr>
        <w:t>Ⅲ-F</w:t>
      </w:r>
      <w:r>
        <w:rPr>
          <w:color w:val="auto"/>
        </w:rPr>
        <w:t>级，</w:t>
      </w:r>
      <w:r>
        <w:rPr>
          <w:rFonts w:eastAsia="楷体"/>
          <w:bCs/>
          <w:i/>
          <w:color w:val="auto"/>
        </w:rPr>
        <w:t>D</w:t>
      </w:r>
      <w:r>
        <w:rPr>
          <w:rFonts w:eastAsia="楷体"/>
          <w:bCs/>
          <w:color w:val="auto"/>
          <w:vertAlign w:val="subscript"/>
        </w:rPr>
        <w:t>0</w:t>
      </w:r>
      <w:r>
        <w:rPr>
          <w:color w:val="auto"/>
        </w:rPr>
        <w:t>的上限值控制为</w:t>
      </w:r>
      <w:r>
        <w:rPr>
          <w:color w:val="auto"/>
        </w:rPr>
        <w:t>10.0×10</w:t>
      </w:r>
      <w:r>
        <w:rPr>
          <w:color w:val="auto"/>
          <w:vertAlign w:val="superscript"/>
        </w:rPr>
        <w:t>-12</w:t>
      </w:r>
      <w:r>
        <w:rPr>
          <w:color w:val="auto"/>
        </w:rPr>
        <w:t xml:space="preserve"> m</w:t>
      </w:r>
      <w:r>
        <w:rPr>
          <w:color w:val="auto"/>
          <w:vertAlign w:val="superscript"/>
        </w:rPr>
        <w:t>2</w:t>
      </w:r>
      <w:r>
        <w:rPr>
          <w:color w:val="auto"/>
        </w:rPr>
        <w:t>/s</w:t>
      </w:r>
      <w:r>
        <w:rPr>
          <w:color w:val="auto"/>
        </w:rPr>
        <w:t>。</w:t>
      </w:r>
    </w:p>
    <w:p w:rsidR="005D16A0" w:rsidRDefault="00000000">
      <w:pPr>
        <w:ind w:firstLineChars="200" w:firstLine="420"/>
        <w:textAlignment w:val="center"/>
        <w:rPr>
          <w:color w:val="auto"/>
        </w:rPr>
      </w:pPr>
      <w:r>
        <w:rPr>
          <w:color w:val="auto"/>
        </w:rPr>
        <w:t xml:space="preserve">2. </w:t>
      </w:r>
      <w:r>
        <w:rPr>
          <w:i/>
          <w:color w:val="auto"/>
          <w:kern w:val="2"/>
        </w:rPr>
        <w:t>c</w:t>
      </w:r>
      <w:r>
        <w:rPr>
          <w:color w:val="auto"/>
          <w:kern w:val="2"/>
          <w:vertAlign w:val="subscript"/>
        </w:rPr>
        <w:t>d</w:t>
      </w:r>
      <w:r>
        <w:rPr>
          <w:color w:val="auto"/>
        </w:rPr>
        <w:t>为混凝土净保护层厚度的设计值，使用时需要考虑外侧箍筋直径、安全裕度等因素的影响，根据附录</w:t>
      </w:r>
      <w:r>
        <w:rPr>
          <w:color w:val="auto"/>
        </w:rPr>
        <w:t>B</w:t>
      </w:r>
      <w:r>
        <w:rPr>
          <w:color w:val="auto"/>
        </w:rPr>
        <w:t>中的</w:t>
      </w:r>
      <w:r>
        <w:rPr>
          <w:color w:val="auto"/>
        </w:rPr>
        <w:t>B.0.3</w:t>
      </w:r>
      <w:r>
        <w:rPr>
          <w:color w:val="auto"/>
        </w:rPr>
        <w:t>转换为混凝土保护层厚度的特征值。</w:t>
      </w:r>
    </w:p>
    <w:p w:rsidR="005D16A0" w:rsidRDefault="00000000">
      <w:pPr>
        <w:ind w:firstLineChars="200" w:firstLine="420"/>
        <w:textAlignment w:val="center"/>
        <w:rPr>
          <w:color w:val="auto"/>
          <w:lang w:val="zh-CN"/>
        </w:rPr>
      </w:pPr>
      <w:r>
        <w:rPr>
          <w:color w:val="auto"/>
          <w:lang w:val="zh-CN"/>
        </w:rPr>
        <w:t>3.</w:t>
      </w:r>
      <w:r>
        <w:rPr>
          <w:color w:val="auto"/>
          <w:lang w:val="zh-CN"/>
        </w:rPr>
        <w:t>表格计算结果未考虑应力水平的影响，若需考虑应力水平影响，可根据附录</w:t>
      </w:r>
      <w:r>
        <w:rPr>
          <w:color w:val="auto"/>
          <w:lang w:val="zh-CN"/>
        </w:rPr>
        <w:t>B</w:t>
      </w:r>
      <w:r>
        <w:rPr>
          <w:color w:val="auto"/>
          <w:lang w:val="zh-CN"/>
        </w:rPr>
        <w:t>中条文</w:t>
      </w:r>
      <w:r>
        <w:rPr>
          <w:color w:val="auto"/>
          <w:lang w:val="zh-CN"/>
        </w:rPr>
        <w:t>B.</w:t>
      </w:r>
      <w:r>
        <w:rPr>
          <w:color w:val="auto"/>
        </w:rPr>
        <w:t>0</w:t>
      </w:r>
      <w:r>
        <w:rPr>
          <w:color w:val="auto"/>
          <w:lang w:val="zh-CN"/>
        </w:rPr>
        <w:t>.7</w:t>
      </w:r>
      <w:r>
        <w:rPr>
          <w:color w:val="auto"/>
          <w:lang w:val="zh-CN"/>
        </w:rPr>
        <w:t>计算应力影响系数，并在表格的基础上进行应力影响修正。</w:t>
      </w:r>
    </w:p>
    <w:p w:rsidR="005D16A0" w:rsidRDefault="00000000">
      <w:pPr>
        <w:widowControl/>
        <w:jc w:val="left"/>
        <w:rPr>
          <w:color w:val="auto"/>
        </w:rPr>
      </w:pPr>
      <w:r>
        <w:rPr>
          <w:color w:val="auto"/>
        </w:rPr>
        <w:br w:type="page"/>
      </w:r>
    </w:p>
    <w:p w:rsidR="005D16A0" w:rsidRDefault="00000000">
      <w:pPr>
        <w:snapToGrid w:val="0"/>
        <w:jc w:val="center"/>
        <w:rPr>
          <w:rFonts w:eastAsia="黑体"/>
          <w:color w:val="auto"/>
          <w:sz w:val="24"/>
          <w:szCs w:val="24"/>
        </w:rPr>
      </w:pPr>
      <w:r>
        <w:rPr>
          <w:rFonts w:eastAsia="黑体"/>
          <w:bCs/>
          <w:color w:val="auto"/>
        </w:rPr>
        <w:lastRenderedPageBreak/>
        <w:t>表</w:t>
      </w:r>
      <w:r>
        <w:rPr>
          <w:rFonts w:eastAsia="黑体"/>
          <w:bCs/>
          <w:color w:val="auto"/>
        </w:rPr>
        <w:t>A</w:t>
      </w:r>
      <w:r>
        <w:rPr>
          <w:rFonts w:eastAsia="黑体" w:hint="eastAsia"/>
          <w:bCs/>
          <w:color w:val="auto"/>
        </w:rPr>
        <w:t>.0.</w:t>
      </w:r>
      <w:r>
        <w:rPr>
          <w:rFonts w:eastAsia="黑体"/>
          <w:bCs/>
          <w:color w:val="auto"/>
        </w:rPr>
        <w:t xml:space="preserve">5   </w:t>
      </w:r>
      <w:r>
        <w:rPr>
          <w:rFonts w:eastAsia="黑体"/>
          <w:bCs/>
          <w:color w:val="auto"/>
        </w:rPr>
        <w:t>北方地区一维扩散区混凝土的</w:t>
      </w:r>
      <w:r>
        <w:rPr>
          <w:rFonts w:eastAsia="黑体"/>
          <w:bCs/>
          <w:i/>
          <w:color w:val="auto"/>
        </w:rPr>
        <w:t>D</w:t>
      </w:r>
      <w:r>
        <w:rPr>
          <w:rFonts w:eastAsia="黑体"/>
          <w:bCs/>
          <w:color w:val="auto"/>
          <w:vertAlign w:val="subscript"/>
        </w:rPr>
        <w:t>0</w:t>
      </w:r>
      <w:r>
        <w:rPr>
          <w:rFonts w:eastAsia="黑体"/>
          <w:bCs/>
          <w:color w:val="auto"/>
        </w:rPr>
        <w:t>限值（</w:t>
      </w:r>
      <w:r>
        <w:rPr>
          <w:rFonts w:eastAsia="黑体"/>
          <w:snapToGrid w:val="0"/>
          <w:color w:val="auto"/>
          <w:lang w:val="zh-CN"/>
        </w:rPr>
        <w:t>10</w:t>
      </w:r>
      <w:r>
        <w:rPr>
          <w:rFonts w:eastAsia="黑体"/>
          <w:snapToGrid w:val="0"/>
          <w:color w:val="auto"/>
          <w:vertAlign w:val="superscript"/>
          <w:lang w:val="zh-CN"/>
        </w:rPr>
        <w:t>-12</w:t>
      </w:r>
      <w:r>
        <w:rPr>
          <w:rFonts w:eastAsia="黑体"/>
          <w:snapToGrid w:val="0"/>
          <w:color w:val="auto"/>
          <w:lang w:val="zh-CN"/>
        </w:rPr>
        <w:t> m</w:t>
      </w:r>
      <w:r>
        <w:rPr>
          <w:rFonts w:eastAsia="黑体"/>
          <w:snapToGrid w:val="0"/>
          <w:color w:val="auto"/>
          <w:vertAlign w:val="superscript"/>
          <w:lang w:val="zh-CN"/>
        </w:rPr>
        <w:t>2</w:t>
      </w:r>
      <w:r>
        <w:rPr>
          <w:rFonts w:eastAsia="黑体"/>
          <w:snapToGrid w:val="0"/>
          <w:color w:val="auto"/>
          <w:lang w:val="zh-CN"/>
        </w:rPr>
        <w:t>/s</w:t>
      </w:r>
      <w:r>
        <w:rPr>
          <w:rFonts w:eastAsia="黑体"/>
          <w:bCs/>
          <w:color w:val="auto"/>
        </w:rPr>
        <w:t>）</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auto"/>
          <w:insideV w:val="single" w:sz="4" w:space="0" w:color="auto"/>
        </w:tblBorders>
        <w:tblLook w:val="04A0" w:firstRow="1" w:lastRow="0" w:firstColumn="1" w:lastColumn="0" w:noHBand="0" w:noVBand="1"/>
      </w:tblPr>
      <w:tblGrid>
        <w:gridCol w:w="1405"/>
        <w:gridCol w:w="1405"/>
        <w:gridCol w:w="1428"/>
        <w:gridCol w:w="1428"/>
        <w:gridCol w:w="1428"/>
        <w:gridCol w:w="1428"/>
      </w:tblGrid>
      <w:tr w:rsidR="005D16A0">
        <w:trPr>
          <w:trHeight w:val="255"/>
          <w:jc w:val="center"/>
        </w:trPr>
        <w:tc>
          <w:tcPr>
            <w:tcW w:w="824" w:type="pct"/>
            <w:vMerge w:val="restart"/>
            <w:vAlign w:val="center"/>
          </w:tcPr>
          <w:p w:rsidR="005D16A0" w:rsidRDefault="00000000">
            <w:pPr>
              <w:snapToGrid w:val="0"/>
              <w:jc w:val="center"/>
              <w:rPr>
                <w:color w:val="auto"/>
                <w:kern w:val="2"/>
                <w:sz w:val="24"/>
                <w:szCs w:val="24"/>
              </w:rPr>
            </w:pPr>
            <w:r>
              <w:rPr>
                <w:i/>
                <w:color w:val="auto"/>
                <w:kern w:val="2"/>
                <w:sz w:val="24"/>
                <w:szCs w:val="24"/>
              </w:rPr>
              <w:t>c</w:t>
            </w:r>
            <w:r>
              <w:rPr>
                <w:color w:val="auto"/>
                <w:kern w:val="2"/>
                <w:sz w:val="24"/>
                <w:szCs w:val="24"/>
                <w:vertAlign w:val="subscript"/>
              </w:rPr>
              <w:t>d</w:t>
            </w:r>
            <w:r>
              <w:rPr>
                <w:rFonts w:hint="eastAsia"/>
                <w:color w:val="auto"/>
                <w:kern w:val="2"/>
                <w:sz w:val="24"/>
                <w:szCs w:val="24"/>
              </w:rPr>
              <w:t>（</w:t>
            </w:r>
            <w:r>
              <w:rPr>
                <w:color w:val="auto"/>
                <w:kern w:val="2"/>
                <w:sz w:val="24"/>
                <w:szCs w:val="24"/>
              </w:rPr>
              <w:t>mm</w:t>
            </w:r>
            <w:r>
              <w:rPr>
                <w:rFonts w:hint="eastAsia"/>
                <w:color w:val="auto"/>
                <w:kern w:val="2"/>
                <w:sz w:val="24"/>
                <w:szCs w:val="24"/>
              </w:rPr>
              <w:t>）</w:t>
            </w:r>
          </w:p>
        </w:tc>
        <w:tc>
          <w:tcPr>
            <w:tcW w:w="824" w:type="pct"/>
            <w:vMerge w:val="restart"/>
            <w:vAlign w:val="center"/>
          </w:tcPr>
          <w:p w:rsidR="005D16A0" w:rsidRDefault="00000000">
            <w:pPr>
              <w:snapToGrid w:val="0"/>
              <w:jc w:val="center"/>
              <w:rPr>
                <w:color w:val="auto"/>
                <w:kern w:val="2"/>
                <w:sz w:val="24"/>
                <w:szCs w:val="24"/>
              </w:rPr>
            </w:pPr>
            <w:r>
              <w:rPr>
                <w:color w:val="auto"/>
                <w:kern w:val="2"/>
                <w:position w:val="-6"/>
                <w:sz w:val="24"/>
                <w:szCs w:val="24"/>
              </w:rPr>
              <w:object w:dxaOrig="204" w:dyaOrig="215">
                <v:shape id="_x0000_i1129" type="#_x0000_t75" style="width:10pt;height:11pt" o:ole="">
                  <v:imagedata r:id="rId227" o:title=""/>
                </v:shape>
                <o:OLEObject Type="Embed" ProgID="Equation.DSMT4" ShapeID="_x0000_i1129" DrawAspect="Content" ObjectID="_1728910071" r:id="rId232"/>
              </w:object>
            </w:r>
          </w:p>
        </w:tc>
        <w:tc>
          <w:tcPr>
            <w:tcW w:w="3351" w:type="pct"/>
            <w:gridSpan w:val="4"/>
            <w:vAlign w:val="center"/>
          </w:tcPr>
          <w:p w:rsidR="005D16A0" w:rsidRDefault="00000000">
            <w:pPr>
              <w:snapToGrid w:val="0"/>
              <w:jc w:val="center"/>
              <w:rPr>
                <w:color w:val="auto"/>
                <w:kern w:val="2"/>
                <w:sz w:val="24"/>
                <w:szCs w:val="24"/>
              </w:rPr>
            </w:pPr>
            <w:r>
              <w:rPr>
                <w:color w:val="auto"/>
                <w:kern w:val="2"/>
                <w:sz w:val="24"/>
                <w:szCs w:val="24"/>
              </w:rPr>
              <w:t>环境作用等级</w:t>
            </w:r>
          </w:p>
        </w:tc>
      </w:tr>
      <w:tr w:rsidR="005D16A0">
        <w:trPr>
          <w:trHeight w:val="312"/>
          <w:jc w:val="center"/>
        </w:trPr>
        <w:tc>
          <w:tcPr>
            <w:tcW w:w="824" w:type="pct"/>
            <w:vMerge/>
          </w:tcPr>
          <w:p w:rsidR="005D16A0" w:rsidRDefault="005D16A0">
            <w:pPr>
              <w:snapToGrid w:val="0"/>
              <w:jc w:val="center"/>
              <w:rPr>
                <w:color w:val="auto"/>
                <w:kern w:val="2"/>
                <w:sz w:val="24"/>
                <w:szCs w:val="24"/>
              </w:rPr>
            </w:pPr>
          </w:p>
        </w:tc>
        <w:tc>
          <w:tcPr>
            <w:tcW w:w="824" w:type="pct"/>
            <w:vMerge/>
            <w:vAlign w:val="center"/>
          </w:tcPr>
          <w:p w:rsidR="005D16A0" w:rsidRDefault="005D16A0">
            <w:pPr>
              <w:snapToGrid w:val="0"/>
              <w:jc w:val="center"/>
              <w:rPr>
                <w:color w:val="auto"/>
                <w:kern w:val="2"/>
                <w:sz w:val="24"/>
                <w:szCs w:val="24"/>
              </w:rPr>
            </w:pPr>
          </w:p>
        </w:tc>
        <w:tc>
          <w:tcPr>
            <w:tcW w:w="838" w:type="pct"/>
            <w:vAlign w:val="center"/>
          </w:tcPr>
          <w:p w:rsidR="005D16A0" w:rsidRDefault="00000000">
            <w:pPr>
              <w:snapToGrid w:val="0"/>
              <w:jc w:val="center"/>
              <w:rPr>
                <w:color w:val="auto"/>
                <w:kern w:val="2"/>
                <w:sz w:val="24"/>
                <w:szCs w:val="24"/>
              </w:rPr>
            </w:pPr>
            <w:r>
              <w:rPr>
                <w:color w:val="auto"/>
                <w:kern w:val="2"/>
                <w:sz w:val="24"/>
                <w:szCs w:val="24"/>
              </w:rPr>
              <w:t>Ⅲ-C</w:t>
            </w:r>
          </w:p>
        </w:tc>
        <w:tc>
          <w:tcPr>
            <w:tcW w:w="838" w:type="pct"/>
            <w:vAlign w:val="center"/>
          </w:tcPr>
          <w:p w:rsidR="005D16A0" w:rsidRDefault="00000000">
            <w:pPr>
              <w:snapToGrid w:val="0"/>
              <w:jc w:val="center"/>
              <w:rPr>
                <w:color w:val="auto"/>
                <w:kern w:val="2"/>
                <w:sz w:val="24"/>
                <w:szCs w:val="24"/>
              </w:rPr>
            </w:pPr>
            <w:r>
              <w:rPr>
                <w:color w:val="auto"/>
                <w:kern w:val="2"/>
                <w:sz w:val="24"/>
                <w:szCs w:val="24"/>
              </w:rPr>
              <w:t>Ⅲ-D</w:t>
            </w:r>
          </w:p>
        </w:tc>
        <w:tc>
          <w:tcPr>
            <w:tcW w:w="838" w:type="pct"/>
            <w:vAlign w:val="center"/>
          </w:tcPr>
          <w:p w:rsidR="005D16A0" w:rsidRDefault="00000000">
            <w:pPr>
              <w:snapToGrid w:val="0"/>
              <w:jc w:val="center"/>
              <w:rPr>
                <w:color w:val="auto"/>
                <w:kern w:val="2"/>
                <w:sz w:val="24"/>
                <w:szCs w:val="24"/>
              </w:rPr>
            </w:pPr>
            <w:r>
              <w:rPr>
                <w:color w:val="auto"/>
                <w:kern w:val="2"/>
                <w:sz w:val="24"/>
                <w:szCs w:val="24"/>
              </w:rPr>
              <w:t>Ⅲ-E</w:t>
            </w:r>
          </w:p>
        </w:tc>
        <w:tc>
          <w:tcPr>
            <w:tcW w:w="838" w:type="pct"/>
            <w:vAlign w:val="center"/>
          </w:tcPr>
          <w:p w:rsidR="005D16A0" w:rsidRDefault="00000000">
            <w:pPr>
              <w:snapToGrid w:val="0"/>
              <w:jc w:val="center"/>
              <w:rPr>
                <w:color w:val="auto"/>
                <w:kern w:val="2"/>
                <w:sz w:val="24"/>
                <w:szCs w:val="24"/>
              </w:rPr>
            </w:pPr>
            <w:r>
              <w:rPr>
                <w:color w:val="auto"/>
                <w:kern w:val="2"/>
                <w:sz w:val="24"/>
                <w:szCs w:val="24"/>
              </w:rPr>
              <w:t>Ⅲ-F</w:t>
            </w:r>
          </w:p>
        </w:tc>
      </w:tr>
      <w:tr w:rsidR="005D16A0">
        <w:trPr>
          <w:trHeight w:hRule="exact" w:val="255"/>
          <w:jc w:val="center"/>
        </w:trPr>
        <w:tc>
          <w:tcPr>
            <w:tcW w:w="824" w:type="pct"/>
            <w:vMerge w:val="restart"/>
            <w:vAlign w:val="center"/>
          </w:tcPr>
          <w:p w:rsidR="005D16A0" w:rsidRDefault="00000000">
            <w:pPr>
              <w:snapToGrid w:val="0"/>
              <w:jc w:val="center"/>
              <w:rPr>
                <w:color w:val="auto"/>
                <w:kern w:val="2"/>
                <w:sz w:val="24"/>
                <w:szCs w:val="24"/>
              </w:rPr>
            </w:pPr>
            <w:r>
              <w:rPr>
                <w:color w:val="auto"/>
                <w:kern w:val="2"/>
                <w:sz w:val="24"/>
                <w:szCs w:val="24"/>
              </w:rPr>
              <w:t>25</w:t>
            </w:r>
          </w:p>
        </w:tc>
        <w:tc>
          <w:tcPr>
            <w:tcW w:w="824" w:type="pct"/>
            <w:vAlign w:val="center"/>
          </w:tcPr>
          <w:p w:rsidR="005D16A0" w:rsidRDefault="00000000">
            <w:pPr>
              <w:snapToGrid w:val="0"/>
              <w:jc w:val="center"/>
              <w:rPr>
                <w:color w:val="auto"/>
                <w:kern w:val="2"/>
                <w:sz w:val="24"/>
                <w:szCs w:val="24"/>
              </w:rPr>
            </w:pPr>
            <w:r>
              <w:rPr>
                <w:color w:val="auto"/>
                <w:kern w:val="2"/>
                <w:sz w:val="24"/>
                <w:szCs w:val="24"/>
              </w:rPr>
              <w:t>0.40</w:t>
            </w:r>
          </w:p>
        </w:tc>
        <w:tc>
          <w:tcPr>
            <w:tcW w:w="838" w:type="pct"/>
          </w:tcPr>
          <w:p w:rsidR="005D16A0" w:rsidRDefault="00000000">
            <w:pPr>
              <w:snapToGrid w:val="0"/>
              <w:jc w:val="center"/>
              <w:rPr>
                <w:color w:val="auto"/>
                <w:kern w:val="2"/>
                <w:sz w:val="24"/>
                <w:szCs w:val="24"/>
              </w:rPr>
            </w:pPr>
            <w:r>
              <w:rPr>
                <w:color w:val="auto"/>
                <w:kern w:val="2"/>
                <w:sz w:val="24"/>
                <w:szCs w:val="24"/>
              </w:rPr>
              <w:t>3.5</w:t>
            </w:r>
          </w:p>
        </w:tc>
        <w:tc>
          <w:tcPr>
            <w:tcW w:w="838" w:type="pct"/>
          </w:tcPr>
          <w:p w:rsidR="005D16A0" w:rsidRDefault="00000000">
            <w:pPr>
              <w:snapToGrid w:val="0"/>
              <w:jc w:val="center"/>
              <w:rPr>
                <w:color w:val="auto"/>
                <w:kern w:val="2"/>
                <w:sz w:val="24"/>
                <w:szCs w:val="24"/>
              </w:rPr>
            </w:pPr>
            <w:r>
              <w:rPr>
                <w:rFonts w:hint="eastAsia"/>
                <w:color w:val="auto"/>
              </w:rPr>
              <w:t>-</w:t>
            </w:r>
          </w:p>
        </w:tc>
        <w:tc>
          <w:tcPr>
            <w:tcW w:w="838" w:type="pct"/>
          </w:tcPr>
          <w:p w:rsidR="005D16A0" w:rsidRDefault="00000000">
            <w:pPr>
              <w:snapToGrid w:val="0"/>
              <w:jc w:val="center"/>
              <w:rPr>
                <w:color w:val="auto"/>
                <w:kern w:val="2"/>
                <w:sz w:val="24"/>
                <w:szCs w:val="24"/>
              </w:rPr>
            </w:pPr>
            <w:r>
              <w:rPr>
                <w:rFonts w:hint="eastAsia"/>
                <w:color w:val="auto"/>
              </w:rPr>
              <w:t>-</w:t>
            </w:r>
          </w:p>
        </w:tc>
        <w:tc>
          <w:tcPr>
            <w:tcW w:w="838" w:type="pct"/>
          </w:tcPr>
          <w:p w:rsidR="005D16A0" w:rsidRDefault="00000000">
            <w:pPr>
              <w:snapToGrid w:val="0"/>
              <w:jc w:val="center"/>
              <w:rPr>
                <w:color w:val="auto"/>
                <w:kern w:val="2"/>
                <w:sz w:val="24"/>
                <w:szCs w:val="24"/>
              </w:rPr>
            </w:pPr>
            <w:r>
              <w:rPr>
                <w:rFonts w:hint="eastAsia"/>
                <w:color w:val="auto"/>
              </w:rPr>
              <w:t>-</w:t>
            </w:r>
          </w:p>
        </w:tc>
      </w:tr>
      <w:tr w:rsidR="005D16A0">
        <w:trPr>
          <w:trHeight w:hRule="exact" w:val="255"/>
          <w:jc w:val="center"/>
        </w:trPr>
        <w:tc>
          <w:tcPr>
            <w:tcW w:w="824" w:type="pct"/>
            <w:vMerge/>
          </w:tcPr>
          <w:p w:rsidR="005D16A0" w:rsidRDefault="005D16A0">
            <w:pPr>
              <w:snapToGrid w:val="0"/>
              <w:jc w:val="center"/>
              <w:rPr>
                <w:color w:val="auto"/>
                <w:kern w:val="2"/>
                <w:sz w:val="24"/>
                <w:szCs w:val="24"/>
              </w:rPr>
            </w:pPr>
          </w:p>
        </w:tc>
        <w:tc>
          <w:tcPr>
            <w:tcW w:w="824" w:type="pct"/>
            <w:vAlign w:val="center"/>
          </w:tcPr>
          <w:p w:rsidR="005D16A0" w:rsidRDefault="00000000">
            <w:pPr>
              <w:snapToGrid w:val="0"/>
              <w:jc w:val="center"/>
              <w:rPr>
                <w:color w:val="auto"/>
                <w:kern w:val="2"/>
                <w:sz w:val="24"/>
                <w:szCs w:val="24"/>
              </w:rPr>
            </w:pPr>
            <w:r>
              <w:rPr>
                <w:color w:val="auto"/>
                <w:kern w:val="2"/>
                <w:sz w:val="24"/>
                <w:szCs w:val="24"/>
              </w:rPr>
              <w:t>0.45</w:t>
            </w:r>
          </w:p>
        </w:tc>
        <w:tc>
          <w:tcPr>
            <w:tcW w:w="838" w:type="pct"/>
          </w:tcPr>
          <w:p w:rsidR="005D16A0" w:rsidRDefault="00000000">
            <w:pPr>
              <w:snapToGrid w:val="0"/>
              <w:jc w:val="center"/>
              <w:rPr>
                <w:color w:val="auto"/>
                <w:kern w:val="2"/>
                <w:sz w:val="24"/>
                <w:szCs w:val="24"/>
              </w:rPr>
            </w:pPr>
            <w:r>
              <w:rPr>
                <w:color w:val="auto"/>
                <w:kern w:val="2"/>
                <w:sz w:val="24"/>
                <w:szCs w:val="24"/>
              </w:rPr>
              <w:t>4.6</w:t>
            </w:r>
          </w:p>
        </w:tc>
        <w:tc>
          <w:tcPr>
            <w:tcW w:w="838" w:type="pct"/>
          </w:tcPr>
          <w:p w:rsidR="005D16A0" w:rsidRDefault="00000000">
            <w:pPr>
              <w:snapToGrid w:val="0"/>
              <w:jc w:val="center"/>
              <w:rPr>
                <w:color w:val="auto"/>
                <w:kern w:val="2"/>
                <w:sz w:val="24"/>
                <w:szCs w:val="24"/>
              </w:rPr>
            </w:pPr>
            <w:r>
              <w:rPr>
                <w:rFonts w:hint="eastAsia"/>
                <w:color w:val="auto"/>
              </w:rPr>
              <w:t>-</w:t>
            </w:r>
          </w:p>
        </w:tc>
        <w:tc>
          <w:tcPr>
            <w:tcW w:w="838" w:type="pct"/>
          </w:tcPr>
          <w:p w:rsidR="005D16A0" w:rsidRDefault="00000000">
            <w:pPr>
              <w:snapToGrid w:val="0"/>
              <w:jc w:val="center"/>
              <w:rPr>
                <w:color w:val="auto"/>
                <w:kern w:val="2"/>
                <w:sz w:val="24"/>
                <w:szCs w:val="24"/>
              </w:rPr>
            </w:pPr>
            <w:r>
              <w:rPr>
                <w:rFonts w:hint="eastAsia"/>
                <w:color w:val="auto"/>
              </w:rPr>
              <w:t>-</w:t>
            </w:r>
          </w:p>
        </w:tc>
        <w:tc>
          <w:tcPr>
            <w:tcW w:w="838" w:type="pct"/>
          </w:tcPr>
          <w:p w:rsidR="005D16A0" w:rsidRDefault="00000000">
            <w:pPr>
              <w:snapToGrid w:val="0"/>
              <w:jc w:val="center"/>
              <w:rPr>
                <w:color w:val="auto"/>
                <w:kern w:val="2"/>
                <w:sz w:val="24"/>
                <w:szCs w:val="24"/>
              </w:rPr>
            </w:pPr>
            <w:r>
              <w:rPr>
                <w:rFonts w:hint="eastAsia"/>
                <w:color w:val="auto"/>
              </w:rPr>
              <w:t>-</w:t>
            </w:r>
          </w:p>
        </w:tc>
      </w:tr>
      <w:tr w:rsidR="005D16A0">
        <w:trPr>
          <w:trHeight w:hRule="exact" w:val="255"/>
          <w:jc w:val="center"/>
        </w:trPr>
        <w:tc>
          <w:tcPr>
            <w:tcW w:w="824" w:type="pct"/>
            <w:vMerge/>
          </w:tcPr>
          <w:p w:rsidR="005D16A0" w:rsidRDefault="005D16A0">
            <w:pPr>
              <w:snapToGrid w:val="0"/>
              <w:jc w:val="center"/>
              <w:rPr>
                <w:color w:val="auto"/>
                <w:kern w:val="2"/>
                <w:sz w:val="24"/>
                <w:szCs w:val="24"/>
              </w:rPr>
            </w:pPr>
          </w:p>
        </w:tc>
        <w:tc>
          <w:tcPr>
            <w:tcW w:w="824" w:type="pct"/>
            <w:vAlign w:val="center"/>
          </w:tcPr>
          <w:p w:rsidR="005D16A0" w:rsidRDefault="00000000">
            <w:pPr>
              <w:snapToGrid w:val="0"/>
              <w:jc w:val="center"/>
              <w:rPr>
                <w:color w:val="auto"/>
                <w:kern w:val="2"/>
                <w:sz w:val="24"/>
                <w:szCs w:val="24"/>
              </w:rPr>
            </w:pPr>
            <w:r>
              <w:rPr>
                <w:color w:val="auto"/>
                <w:kern w:val="2"/>
                <w:sz w:val="24"/>
                <w:szCs w:val="24"/>
              </w:rPr>
              <w:t>0.50</w:t>
            </w:r>
          </w:p>
        </w:tc>
        <w:tc>
          <w:tcPr>
            <w:tcW w:w="838" w:type="pct"/>
          </w:tcPr>
          <w:p w:rsidR="005D16A0" w:rsidRDefault="00000000">
            <w:pPr>
              <w:snapToGrid w:val="0"/>
              <w:jc w:val="center"/>
              <w:rPr>
                <w:color w:val="auto"/>
                <w:kern w:val="2"/>
                <w:sz w:val="24"/>
                <w:szCs w:val="24"/>
              </w:rPr>
            </w:pPr>
            <w:r>
              <w:rPr>
                <w:color w:val="auto"/>
                <w:kern w:val="2"/>
                <w:sz w:val="24"/>
                <w:szCs w:val="24"/>
              </w:rPr>
              <w:t>6.1</w:t>
            </w:r>
          </w:p>
        </w:tc>
        <w:tc>
          <w:tcPr>
            <w:tcW w:w="838" w:type="pct"/>
          </w:tcPr>
          <w:p w:rsidR="005D16A0" w:rsidRDefault="00000000">
            <w:pPr>
              <w:snapToGrid w:val="0"/>
              <w:jc w:val="center"/>
              <w:rPr>
                <w:color w:val="auto"/>
                <w:kern w:val="2"/>
                <w:sz w:val="24"/>
                <w:szCs w:val="24"/>
              </w:rPr>
            </w:pPr>
            <w:r>
              <w:rPr>
                <w:rFonts w:hint="eastAsia"/>
                <w:color w:val="auto"/>
              </w:rPr>
              <w:t>-</w:t>
            </w:r>
          </w:p>
        </w:tc>
        <w:tc>
          <w:tcPr>
            <w:tcW w:w="838" w:type="pct"/>
          </w:tcPr>
          <w:p w:rsidR="005D16A0" w:rsidRDefault="00000000">
            <w:pPr>
              <w:snapToGrid w:val="0"/>
              <w:jc w:val="center"/>
              <w:rPr>
                <w:color w:val="auto"/>
                <w:kern w:val="2"/>
                <w:sz w:val="24"/>
                <w:szCs w:val="24"/>
              </w:rPr>
            </w:pPr>
            <w:r>
              <w:rPr>
                <w:rFonts w:hint="eastAsia"/>
                <w:color w:val="auto"/>
              </w:rPr>
              <w:t>-</w:t>
            </w:r>
          </w:p>
        </w:tc>
        <w:tc>
          <w:tcPr>
            <w:tcW w:w="838" w:type="pct"/>
          </w:tcPr>
          <w:p w:rsidR="005D16A0" w:rsidRDefault="00000000">
            <w:pPr>
              <w:snapToGrid w:val="0"/>
              <w:jc w:val="center"/>
              <w:rPr>
                <w:color w:val="auto"/>
                <w:kern w:val="2"/>
                <w:sz w:val="24"/>
                <w:szCs w:val="24"/>
              </w:rPr>
            </w:pPr>
            <w:r>
              <w:rPr>
                <w:rFonts w:hint="eastAsia"/>
                <w:color w:val="auto"/>
              </w:rPr>
              <w:t>-</w:t>
            </w:r>
          </w:p>
        </w:tc>
      </w:tr>
      <w:tr w:rsidR="005D16A0">
        <w:trPr>
          <w:trHeight w:hRule="exact" w:val="255"/>
          <w:jc w:val="center"/>
        </w:trPr>
        <w:tc>
          <w:tcPr>
            <w:tcW w:w="824" w:type="pct"/>
            <w:vMerge/>
          </w:tcPr>
          <w:p w:rsidR="005D16A0" w:rsidRDefault="005D16A0">
            <w:pPr>
              <w:snapToGrid w:val="0"/>
              <w:jc w:val="center"/>
              <w:rPr>
                <w:color w:val="auto"/>
                <w:kern w:val="2"/>
                <w:sz w:val="24"/>
                <w:szCs w:val="24"/>
              </w:rPr>
            </w:pPr>
          </w:p>
        </w:tc>
        <w:tc>
          <w:tcPr>
            <w:tcW w:w="824" w:type="pct"/>
            <w:vAlign w:val="center"/>
          </w:tcPr>
          <w:p w:rsidR="005D16A0" w:rsidRDefault="00000000">
            <w:pPr>
              <w:snapToGrid w:val="0"/>
              <w:jc w:val="center"/>
              <w:rPr>
                <w:color w:val="auto"/>
                <w:kern w:val="2"/>
                <w:sz w:val="24"/>
                <w:szCs w:val="24"/>
              </w:rPr>
            </w:pPr>
            <w:r>
              <w:rPr>
                <w:color w:val="auto"/>
                <w:kern w:val="2"/>
                <w:sz w:val="24"/>
                <w:szCs w:val="24"/>
              </w:rPr>
              <w:t>0.55</w:t>
            </w:r>
          </w:p>
        </w:tc>
        <w:tc>
          <w:tcPr>
            <w:tcW w:w="838" w:type="pct"/>
          </w:tcPr>
          <w:p w:rsidR="005D16A0" w:rsidRDefault="00000000">
            <w:pPr>
              <w:snapToGrid w:val="0"/>
              <w:jc w:val="center"/>
              <w:rPr>
                <w:color w:val="auto"/>
                <w:kern w:val="2"/>
                <w:sz w:val="24"/>
                <w:szCs w:val="24"/>
              </w:rPr>
            </w:pPr>
            <w:r>
              <w:rPr>
                <w:color w:val="auto"/>
                <w:kern w:val="2"/>
                <w:sz w:val="24"/>
                <w:szCs w:val="24"/>
              </w:rPr>
              <w:t>8.0</w:t>
            </w:r>
          </w:p>
        </w:tc>
        <w:tc>
          <w:tcPr>
            <w:tcW w:w="838" w:type="pct"/>
          </w:tcPr>
          <w:p w:rsidR="005D16A0" w:rsidRDefault="00000000">
            <w:pPr>
              <w:snapToGrid w:val="0"/>
              <w:jc w:val="center"/>
              <w:rPr>
                <w:color w:val="auto"/>
                <w:kern w:val="2"/>
                <w:sz w:val="24"/>
                <w:szCs w:val="24"/>
              </w:rPr>
            </w:pPr>
            <w:r>
              <w:rPr>
                <w:rFonts w:hint="eastAsia"/>
                <w:color w:val="auto"/>
              </w:rPr>
              <w:t>-</w:t>
            </w:r>
          </w:p>
        </w:tc>
        <w:tc>
          <w:tcPr>
            <w:tcW w:w="838" w:type="pct"/>
          </w:tcPr>
          <w:p w:rsidR="005D16A0" w:rsidRDefault="00000000">
            <w:pPr>
              <w:snapToGrid w:val="0"/>
              <w:jc w:val="center"/>
              <w:rPr>
                <w:color w:val="auto"/>
                <w:kern w:val="2"/>
                <w:sz w:val="24"/>
                <w:szCs w:val="24"/>
              </w:rPr>
            </w:pPr>
            <w:r>
              <w:rPr>
                <w:rFonts w:hint="eastAsia"/>
                <w:color w:val="auto"/>
              </w:rPr>
              <w:t>-</w:t>
            </w:r>
          </w:p>
        </w:tc>
        <w:tc>
          <w:tcPr>
            <w:tcW w:w="838" w:type="pct"/>
          </w:tcPr>
          <w:p w:rsidR="005D16A0" w:rsidRDefault="00000000">
            <w:pPr>
              <w:snapToGrid w:val="0"/>
              <w:jc w:val="center"/>
              <w:rPr>
                <w:color w:val="auto"/>
                <w:kern w:val="2"/>
                <w:sz w:val="24"/>
                <w:szCs w:val="24"/>
              </w:rPr>
            </w:pPr>
            <w:r>
              <w:rPr>
                <w:rFonts w:hint="eastAsia"/>
                <w:color w:val="auto"/>
              </w:rPr>
              <w:t>-</w:t>
            </w:r>
          </w:p>
        </w:tc>
      </w:tr>
      <w:tr w:rsidR="005D16A0">
        <w:trPr>
          <w:trHeight w:hRule="exact" w:val="255"/>
          <w:jc w:val="center"/>
        </w:trPr>
        <w:tc>
          <w:tcPr>
            <w:tcW w:w="824" w:type="pct"/>
            <w:vMerge/>
          </w:tcPr>
          <w:p w:rsidR="005D16A0" w:rsidRDefault="005D16A0">
            <w:pPr>
              <w:snapToGrid w:val="0"/>
              <w:jc w:val="center"/>
              <w:rPr>
                <w:color w:val="auto"/>
                <w:kern w:val="2"/>
                <w:sz w:val="24"/>
                <w:szCs w:val="24"/>
              </w:rPr>
            </w:pPr>
          </w:p>
        </w:tc>
        <w:tc>
          <w:tcPr>
            <w:tcW w:w="824" w:type="pct"/>
            <w:vAlign w:val="center"/>
          </w:tcPr>
          <w:p w:rsidR="005D16A0" w:rsidRDefault="00000000">
            <w:pPr>
              <w:snapToGrid w:val="0"/>
              <w:jc w:val="center"/>
              <w:rPr>
                <w:color w:val="auto"/>
                <w:kern w:val="2"/>
                <w:sz w:val="24"/>
                <w:szCs w:val="24"/>
              </w:rPr>
            </w:pPr>
            <w:r>
              <w:rPr>
                <w:color w:val="auto"/>
                <w:kern w:val="2"/>
                <w:sz w:val="24"/>
                <w:szCs w:val="24"/>
              </w:rPr>
              <w:t>0.60</w:t>
            </w:r>
          </w:p>
        </w:tc>
        <w:tc>
          <w:tcPr>
            <w:tcW w:w="838" w:type="pct"/>
          </w:tcPr>
          <w:p w:rsidR="005D16A0" w:rsidRDefault="00000000">
            <w:pPr>
              <w:snapToGrid w:val="0"/>
              <w:jc w:val="center"/>
              <w:rPr>
                <w:color w:val="auto"/>
                <w:kern w:val="2"/>
                <w:sz w:val="24"/>
                <w:szCs w:val="24"/>
              </w:rPr>
            </w:pPr>
            <w:r>
              <w:rPr>
                <w:color w:val="auto"/>
                <w:kern w:val="2"/>
                <w:sz w:val="24"/>
                <w:szCs w:val="24"/>
              </w:rPr>
              <w:t>10.6</w:t>
            </w:r>
          </w:p>
        </w:tc>
        <w:tc>
          <w:tcPr>
            <w:tcW w:w="838" w:type="pct"/>
          </w:tcPr>
          <w:p w:rsidR="005D16A0" w:rsidRDefault="00000000">
            <w:pPr>
              <w:snapToGrid w:val="0"/>
              <w:jc w:val="center"/>
              <w:rPr>
                <w:color w:val="auto"/>
                <w:kern w:val="2"/>
                <w:sz w:val="24"/>
                <w:szCs w:val="24"/>
              </w:rPr>
            </w:pPr>
            <w:r>
              <w:rPr>
                <w:rFonts w:hint="eastAsia"/>
                <w:color w:val="auto"/>
              </w:rPr>
              <w:t>-</w:t>
            </w:r>
          </w:p>
        </w:tc>
        <w:tc>
          <w:tcPr>
            <w:tcW w:w="838" w:type="pct"/>
          </w:tcPr>
          <w:p w:rsidR="005D16A0" w:rsidRDefault="00000000">
            <w:pPr>
              <w:snapToGrid w:val="0"/>
              <w:jc w:val="center"/>
              <w:rPr>
                <w:color w:val="auto"/>
                <w:kern w:val="2"/>
                <w:sz w:val="24"/>
                <w:szCs w:val="24"/>
              </w:rPr>
            </w:pPr>
            <w:r>
              <w:rPr>
                <w:rFonts w:hint="eastAsia"/>
                <w:color w:val="auto"/>
              </w:rPr>
              <w:t>-</w:t>
            </w:r>
          </w:p>
        </w:tc>
        <w:tc>
          <w:tcPr>
            <w:tcW w:w="838" w:type="pct"/>
          </w:tcPr>
          <w:p w:rsidR="005D16A0" w:rsidRDefault="00000000">
            <w:pPr>
              <w:snapToGrid w:val="0"/>
              <w:jc w:val="center"/>
              <w:rPr>
                <w:color w:val="auto"/>
                <w:kern w:val="2"/>
                <w:sz w:val="24"/>
                <w:szCs w:val="24"/>
              </w:rPr>
            </w:pPr>
            <w:r>
              <w:rPr>
                <w:rFonts w:hint="eastAsia"/>
                <w:color w:val="auto"/>
              </w:rPr>
              <w:t>-</w:t>
            </w:r>
          </w:p>
        </w:tc>
      </w:tr>
      <w:tr w:rsidR="005D16A0">
        <w:trPr>
          <w:trHeight w:hRule="exact" w:val="255"/>
          <w:jc w:val="center"/>
        </w:trPr>
        <w:tc>
          <w:tcPr>
            <w:tcW w:w="824" w:type="pct"/>
            <w:vMerge/>
          </w:tcPr>
          <w:p w:rsidR="005D16A0" w:rsidRDefault="005D16A0">
            <w:pPr>
              <w:snapToGrid w:val="0"/>
              <w:jc w:val="center"/>
              <w:rPr>
                <w:color w:val="auto"/>
                <w:kern w:val="2"/>
                <w:sz w:val="24"/>
                <w:szCs w:val="24"/>
              </w:rPr>
            </w:pPr>
          </w:p>
        </w:tc>
        <w:tc>
          <w:tcPr>
            <w:tcW w:w="824" w:type="pct"/>
            <w:vAlign w:val="center"/>
          </w:tcPr>
          <w:p w:rsidR="005D16A0" w:rsidRDefault="00000000">
            <w:pPr>
              <w:snapToGrid w:val="0"/>
              <w:jc w:val="center"/>
              <w:rPr>
                <w:color w:val="auto"/>
                <w:kern w:val="2"/>
                <w:sz w:val="24"/>
                <w:szCs w:val="24"/>
              </w:rPr>
            </w:pPr>
            <w:r>
              <w:rPr>
                <w:color w:val="auto"/>
                <w:kern w:val="2"/>
                <w:sz w:val="24"/>
                <w:szCs w:val="24"/>
              </w:rPr>
              <w:t>0.65</w:t>
            </w:r>
          </w:p>
        </w:tc>
        <w:tc>
          <w:tcPr>
            <w:tcW w:w="838" w:type="pct"/>
          </w:tcPr>
          <w:p w:rsidR="005D16A0" w:rsidRDefault="00000000">
            <w:pPr>
              <w:snapToGrid w:val="0"/>
              <w:jc w:val="center"/>
              <w:rPr>
                <w:color w:val="auto"/>
                <w:kern w:val="2"/>
                <w:sz w:val="24"/>
                <w:szCs w:val="24"/>
              </w:rPr>
            </w:pPr>
            <w:r>
              <w:rPr>
                <w:color w:val="auto"/>
                <w:kern w:val="2"/>
                <w:sz w:val="24"/>
                <w:szCs w:val="24"/>
              </w:rPr>
              <w:t>14.0</w:t>
            </w:r>
          </w:p>
        </w:tc>
        <w:tc>
          <w:tcPr>
            <w:tcW w:w="838" w:type="pct"/>
          </w:tcPr>
          <w:p w:rsidR="005D16A0" w:rsidRDefault="00000000">
            <w:pPr>
              <w:snapToGrid w:val="0"/>
              <w:jc w:val="center"/>
              <w:rPr>
                <w:color w:val="auto"/>
                <w:kern w:val="2"/>
                <w:sz w:val="24"/>
                <w:szCs w:val="24"/>
              </w:rPr>
            </w:pPr>
            <w:r>
              <w:rPr>
                <w:rFonts w:hint="eastAsia"/>
                <w:color w:val="auto"/>
              </w:rPr>
              <w:t>-</w:t>
            </w:r>
          </w:p>
        </w:tc>
        <w:tc>
          <w:tcPr>
            <w:tcW w:w="838" w:type="pct"/>
          </w:tcPr>
          <w:p w:rsidR="005D16A0" w:rsidRDefault="00000000">
            <w:pPr>
              <w:snapToGrid w:val="0"/>
              <w:jc w:val="center"/>
              <w:rPr>
                <w:color w:val="auto"/>
                <w:kern w:val="2"/>
                <w:sz w:val="24"/>
                <w:szCs w:val="24"/>
              </w:rPr>
            </w:pPr>
            <w:r>
              <w:rPr>
                <w:rFonts w:hint="eastAsia"/>
                <w:color w:val="auto"/>
              </w:rPr>
              <w:t>-</w:t>
            </w:r>
          </w:p>
        </w:tc>
        <w:tc>
          <w:tcPr>
            <w:tcW w:w="838" w:type="pct"/>
          </w:tcPr>
          <w:p w:rsidR="005D16A0" w:rsidRDefault="00000000">
            <w:pPr>
              <w:snapToGrid w:val="0"/>
              <w:jc w:val="center"/>
              <w:rPr>
                <w:color w:val="auto"/>
                <w:kern w:val="2"/>
                <w:sz w:val="24"/>
                <w:szCs w:val="24"/>
              </w:rPr>
            </w:pPr>
            <w:r>
              <w:rPr>
                <w:rFonts w:hint="eastAsia"/>
                <w:color w:val="auto"/>
              </w:rPr>
              <w:t>-</w:t>
            </w:r>
          </w:p>
        </w:tc>
      </w:tr>
      <w:tr w:rsidR="005D16A0">
        <w:trPr>
          <w:trHeight w:hRule="exact" w:val="255"/>
          <w:jc w:val="center"/>
        </w:trPr>
        <w:tc>
          <w:tcPr>
            <w:tcW w:w="824" w:type="pct"/>
            <w:vMerge w:val="restart"/>
            <w:vAlign w:val="center"/>
          </w:tcPr>
          <w:p w:rsidR="005D16A0" w:rsidRDefault="00000000">
            <w:pPr>
              <w:snapToGrid w:val="0"/>
              <w:jc w:val="center"/>
              <w:rPr>
                <w:color w:val="auto"/>
                <w:kern w:val="2"/>
                <w:sz w:val="24"/>
                <w:szCs w:val="24"/>
              </w:rPr>
            </w:pPr>
            <w:r>
              <w:rPr>
                <w:color w:val="auto"/>
                <w:kern w:val="2"/>
                <w:sz w:val="24"/>
                <w:szCs w:val="24"/>
              </w:rPr>
              <w:t>30</w:t>
            </w:r>
          </w:p>
        </w:tc>
        <w:tc>
          <w:tcPr>
            <w:tcW w:w="824" w:type="pct"/>
            <w:vAlign w:val="center"/>
          </w:tcPr>
          <w:p w:rsidR="005D16A0" w:rsidRDefault="00000000">
            <w:pPr>
              <w:snapToGrid w:val="0"/>
              <w:jc w:val="center"/>
              <w:rPr>
                <w:color w:val="auto"/>
                <w:kern w:val="2"/>
                <w:sz w:val="24"/>
                <w:szCs w:val="24"/>
              </w:rPr>
            </w:pPr>
            <w:r>
              <w:rPr>
                <w:color w:val="auto"/>
                <w:kern w:val="2"/>
                <w:sz w:val="24"/>
                <w:szCs w:val="24"/>
              </w:rPr>
              <w:t>0.40</w:t>
            </w:r>
          </w:p>
        </w:tc>
        <w:tc>
          <w:tcPr>
            <w:tcW w:w="838" w:type="pct"/>
          </w:tcPr>
          <w:p w:rsidR="005D16A0" w:rsidRDefault="00000000">
            <w:pPr>
              <w:snapToGrid w:val="0"/>
              <w:jc w:val="center"/>
              <w:rPr>
                <w:color w:val="auto"/>
                <w:kern w:val="2"/>
                <w:sz w:val="24"/>
                <w:szCs w:val="24"/>
              </w:rPr>
            </w:pPr>
            <w:r>
              <w:rPr>
                <w:color w:val="auto"/>
                <w:kern w:val="2"/>
                <w:sz w:val="24"/>
                <w:szCs w:val="24"/>
              </w:rPr>
              <w:t>5.0</w:t>
            </w:r>
          </w:p>
        </w:tc>
        <w:tc>
          <w:tcPr>
            <w:tcW w:w="838" w:type="pct"/>
          </w:tcPr>
          <w:p w:rsidR="005D16A0" w:rsidRDefault="00000000">
            <w:pPr>
              <w:snapToGrid w:val="0"/>
              <w:jc w:val="center"/>
              <w:rPr>
                <w:color w:val="auto"/>
                <w:kern w:val="2"/>
                <w:sz w:val="24"/>
                <w:szCs w:val="24"/>
              </w:rPr>
            </w:pPr>
            <w:r>
              <w:rPr>
                <w:rFonts w:hint="eastAsia"/>
                <w:color w:val="auto"/>
              </w:rPr>
              <w:t>-</w:t>
            </w:r>
          </w:p>
        </w:tc>
        <w:tc>
          <w:tcPr>
            <w:tcW w:w="838" w:type="pct"/>
          </w:tcPr>
          <w:p w:rsidR="005D16A0" w:rsidRDefault="00000000">
            <w:pPr>
              <w:snapToGrid w:val="0"/>
              <w:jc w:val="center"/>
              <w:rPr>
                <w:color w:val="auto"/>
                <w:kern w:val="2"/>
                <w:sz w:val="24"/>
                <w:szCs w:val="24"/>
              </w:rPr>
            </w:pPr>
            <w:r>
              <w:rPr>
                <w:rFonts w:hint="eastAsia"/>
                <w:color w:val="auto"/>
              </w:rPr>
              <w:t>-</w:t>
            </w:r>
          </w:p>
        </w:tc>
        <w:tc>
          <w:tcPr>
            <w:tcW w:w="838" w:type="pct"/>
          </w:tcPr>
          <w:p w:rsidR="005D16A0" w:rsidRDefault="00000000">
            <w:pPr>
              <w:snapToGrid w:val="0"/>
              <w:jc w:val="center"/>
              <w:rPr>
                <w:color w:val="auto"/>
                <w:kern w:val="2"/>
                <w:sz w:val="24"/>
                <w:szCs w:val="24"/>
              </w:rPr>
            </w:pPr>
            <w:r>
              <w:rPr>
                <w:rFonts w:hint="eastAsia"/>
                <w:color w:val="auto"/>
              </w:rPr>
              <w:t>-</w:t>
            </w:r>
          </w:p>
        </w:tc>
      </w:tr>
      <w:tr w:rsidR="005D16A0">
        <w:trPr>
          <w:trHeight w:hRule="exact" w:val="255"/>
          <w:jc w:val="center"/>
        </w:trPr>
        <w:tc>
          <w:tcPr>
            <w:tcW w:w="824" w:type="pct"/>
            <w:vMerge/>
          </w:tcPr>
          <w:p w:rsidR="005D16A0" w:rsidRDefault="005D16A0">
            <w:pPr>
              <w:snapToGrid w:val="0"/>
              <w:jc w:val="center"/>
              <w:rPr>
                <w:color w:val="auto"/>
                <w:kern w:val="2"/>
                <w:sz w:val="24"/>
                <w:szCs w:val="24"/>
              </w:rPr>
            </w:pPr>
          </w:p>
        </w:tc>
        <w:tc>
          <w:tcPr>
            <w:tcW w:w="824" w:type="pct"/>
            <w:vAlign w:val="center"/>
          </w:tcPr>
          <w:p w:rsidR="005D16A0" w:rsidRDefault="00000000">
            <w:pPr>
              <w:snapToGrid w:val="0"/>
              <w:jc w:val="center"/>
              <w:rPr>
                <w:color w:val="auto"/>
                <w:kern w:val="2"/>
                <w:sz w:val="24"/>
                <w:szCs w:val="24"/>
              </w:rPr>
            </w:pPr>
            <w:r>
              <w:rPr>
                <w:color w:val="auto"/>
                <w:kern w:val="2"/>
                <w:sz w:val="24"/>
                <w:szCs w:val="24"/>
              </w:rPr>
              <w:t>0.45</w:t>
            </w:r>
          </w:p>
        </w:tc>
        <w:tc>
          <w:tcPr>
            <w:tcW w:w="838" w:type="pct"/>
          </w:tcPr>
          <w:p w:rsidR="005D16A0" w:rsidRDefault="00000000">
            <w:pPr>
              <w:snapToGrid w:val="0"/>
              <w:jc w:val="center"/>
              <w:rPr>
                <w:color w:val="auto"/>
                <w:kern w:val="2"/>
                <w:sz w:val="24"/>
                <w:szCs w:val="24"/>
              </w:rPr>
            </w:pPr>
            <w:r>
              <w:rPr>
                <w:color w:val="auto"/>
                <w:kern w:val="2"/>
                <w:sz w:val="24"/>
                <w:szCs w:val="24"/>
              </w:rPr>
              <w:t>6.6</w:t>
            </w:r>
          </w:p>
        </w:tc>
        <w:tc>
          <w:tcPr>
            <w:tcW w:w="838" w:type="pct"/>
          </w:tcPr>
          <w:p w:rsidR="005D16A0" w:rsidRDefault="00000000">
            <w:pPr>
              <w:snapToGrid w:val="0"/>
              <w:jc w:val="center"/>
              <w:rPr>
                <w:color w:val="auto"/>
                <w:kern w:val="2"/>
                <w:sz w:val="24"/>
                <w:szCs w:val="24"/>
              </w:rPr>
            </w:pPr>
            <w:r>
              <w:rPr>
                <w:rFonts w:hint="eastAsia"/>
                <w:color w:val="auto"/>
              </w:rPr>
              <w:t>-</w:t>
            </w:r>
          </w:p>
        </w:tc>
        <w:tc>
          <w:tcPr>
            <w:tcW w:w="838" w:type="pct"/>
          </w:tcPr>
          <w:p w:rsidR="005D16A0" w:rsidRDefault="00000000">
            <w:pPr>
              <w:snapToGrid w:val="0"/>
              <w:jc w:val="center"/>
              <w:rPr>
                <w:color w:val="auto"/>
                <w:kern w:val="2"/>
                <w:sz w:val="24"/>
                <w:szCs w:val="24"/>
              </w:rPr>
            </w:pPr>
            <w:r>
              <w:rPr>
                <w:rFonts w:hint="eastAsia"/>
                <w:color w:val="auto"/>
              </w:rPr>
              <w:t>-</w:t>
            </w:r>
          </w:p>
        </w:tc>
        <w:tc>
          <w:tcPr>
            <w:tcW w:w="838" w:type="pct"/>
          </w:tcPr>
          <w:p w:rsidR="005D16A0" w:rsidRDefault="00000000">
            <w:pPr>
              <w:snapToGrid w:val="0"/>
              <w:jc w:val="center"/>
              <w:rPr>
                <w:color w:val="auto"/>
                <w:kern w:val="2"/>
                <w:sz w:val="24"/>
                <w:szCs w:val="24"/>
              </w:rPr>
            </w:pPr>
            <w:r>
              <w:rPr>
                <w:rFonts w:hint="eastAsia"/>
                <w:color w:val="auto"/>
              </w:rPr>
              <w:t>-</w:t>
            </w:r>
          </w:p>
        </w:tc>
      </w:tr>
      <w:tr w:rsidR="005D16A0">
        <w:trPr>
          <w:trHeight w:hRule="exact" w:val="255"/>
          <w:jc w:val="center"/>
        </w:trPr>
        <w:tc>
          <w:tcPr>
            <w:tcW w:w="824" w:type="pct"/>
            <w:vMerge/>
          </w:tcPr>
          <w:p w:rsidR="005D16A0" w:rsidRDefault="005D16A0">
            <w:pPr>
              <w:snapToGrid w:val="0"/>
              <w:jc w:val="center"/>
              <w:rPr>
                <w:color w:val="auto"/>
                <w:kern w:val="2"/>
                <w:sz w:val="24"/>
                <w:szCs w:val="24"/>
              </w:rPr>
            </w:pPr>
          </w:p>
        </w:tc>
        <w:tc>
          <w:tcPr>
            <w:tcW w:w="824" w:type="pct"/>
            <w:vAlign w:val="center"/>
          </w:tcPr>
          <w:p w:rsidR="005D16A0" w:rsidRDefault="00000000">
            <w:pPr>
              <w:snapToGrid w:val="0"/>
              <w:jc w:val="center"/>
              <w:rPr>
                <w:color w:val="auto"/>
                <w:kern w:val="2"/>
                <w:sz w:val="24"/>
                <w:szCs w:val="24"/>
              </w:rPr>
            </w:pPr>
            <w:r>
              <w:rPr>
                <w:color w:val="auto"/>
                <w:kern w:val="2"/>
                <w:sz w:val="24"/>
                <w:szCs w:val="24"/>
              </w:rPr>
              <w:t>0.50</w:t>
            </w:r>
          </w:p>
        </w:tc>
        <w:tc>
          <w:tcPr>
            <w:tcW w:w="838" w:type="pct"/>
          </w:tcPr>
          <w:p w:rsidR="005D16A0" w:rsidRDefault="00000000">
            <w:pPr>
              <w:snapToGrid w:val="0"/>
              <w:jc w:val="center"/>
              <w:rPr>
                <w:color w:val="auto"/>
                <w:kern w:val="2"/>
                <w:sz w:val="24"/>
                <w:szCs w:val="24"/>
              </w:rPr>
            </w:pPr>
            <w:r>
              <w:rPr>
                <w:color w:val="auto"/>
                <w:kern w:val="2"/>
                <w:sz w:val="24"/>
                <w:szCs w:val="24"/>
              </w:rPr>
              <w:t>8.7</w:t>
            </w:r>
          </w:p>
        </w:tc>
        <w:tc>
          <w:tcPr>
            <w:tcW w:w="838" w:type="pct"/>
          </w:tcPr>
          <w:p w:rsidR="005D16A0" w:rsidRDefault="00000000">
            <w:pPr>
              <w:snapToGrid w:val="0"/>
              <w:jc w:val="center"/>
              <w:rPr>
                <w:color w:val="auto"/>
                <w:kern w:val="2"/>
                <w:sz w:val="24"/>
                <w:szCs w:val="24"/>
              </w:rPr>
            </w:pPr>
            <w:r>
              <w:rPr>
                <w:rFonts w:hint="eastAsia"/>
                <w:color w:val="auto"/>
              </w:rPr>
              <w:t>-</w:t>
            </w:r>
          </w:p>
        </w:tc>
        <w:tc>
          <w:tcPr>
            <w:tcW w:w="838" w:type="pct"/>
          </w:tcPr>
          <w:p w:rsidR="005D16A0" w:rsidRDefault="00000000">
            <w:pPr>
              <w:snapToGrid w:val="0"/>
              <w:jc w:val="center"/>
              <w:rPr>
                <w:color w:val="auto"/>
                <w:kern w:val="2"/>
                <w:sz w:val="24"/>
                <w:szCs w:val="24"/>
              </w:rPr>
            </w:pPr>
            <w:r>
              <w:rPr>
                <w:rFonts w:hint="eastAsia"/>
                <w:color w:val="auto"/>
              </w:rPr>
              <w:t>-</w:t>
            </w:r>
          </w:p>
        </w:tc>
        <w:tc>
          <w:tcPr>
            <w:tcW w:w="838" w:type="pct"/>
          </w:tcPr>
          <w:p w:rsidR="005D16A0" w:rsidRDefault="00000000">
            <w:pPr>
              <w:snapToGrid w:val="0"/>
              <w:jc w:val="center"/>
              <w:rPr>
                <w:color w:val="auto"/>
                <w:kern w:val="2"/>
                <w:sz w:val="24"/>
                <w:szCs w:val="24"/>
              </w:rPr>
            </w:pPr>
            <w:r>
              <w:rPr>
                <w:rFonts w:hint="eastAsia"/>
                <w:color w:val="auto"/>
              </w:rPr>
              <w:t>-</w:t>
            </w:r>
          </w:p>
        </w:tc>
      </w:tr>
      <w:tr w:rsidR="005D16A0">
        <w:trPr>
          <w:trHeight w:hRule="exact" w:val="255"/>
          <w:jc w:val="center"/>
        </w:trPr>
        <w:tc>
          <w:tcPr>
            <w:tcW w:w="824" w:type="pct"/>
            <w:vMerge/>
          </w:tcPr>
          <w:p w:rsidR="005D16A0" w:rsidRDefault="005D16A0">
            <w:pPr>
              <w:snapToGrid w:val="0"/>
              <w:jc w:val="center"/>
              <w:rPr>
                <w:color w:val="auto"/>
                <w:kern w:val="2"/>
                <w:sz w:val="24"/>
                <w:szCs w:val="24"/>
              </w:rPr>
            </w:pPr>
          </w:p>
        </w:tc>
        <w:tc>
          <w:tcPr>
            <w:tcW w:w="824" w:type="pct"/>
            <w:vAlign w:val="center"/>
          </w:tcPr>
          <w:p w:rsidR="005D16A0" w:rsidRDefault="00000000">
            <w:pPr>
              <w:snapToGrid w:val="0"/>
              <w:jc w:val="center"/>
              <w:rPr>
                <w:color w:val="auto"/>
                <w:kern w:val="2"/>
                <w:sz w:val="24"/>
                <w:szCs w:val="24"/>
              </w:rPr>
            </w:pPr>
            <w:r>
              <w:rPr>
                <w:color w:val="auto"/>
                <w:kern w:val="2"/>
                <w:sz w:val="24"/>
                <w:szCs w:val="24"/>
              </w:rPr>
              <w:t>0.55</w:t>
            </w:r>
          </w:p>
        </w:tc>
        <w:tc>
          <w:tcPr>
            <w:tcW w:w="838" w:type="pct"/>
          </w:tcPr>
          <w:p w:rsidR="005D16A0" w:rsidRDefault="00000000">
            <w:pPr>
              <w:snapToGrid w:val="0"/>
              <w:jc w:val="center"/>
              <w:rPr>
                <w:color w:val="auto"/>
                <w:kern w:val="2"/>
                <w:sz w:val="24"/>
                <w:szCs w:val="24"/>
              </w:rPr>
            </w:pPr>
            <w:r>
              <w:rPr>
                <w:color w:val="auto"/>
                <w:kern w:val="2"/>
                <w:sz w:val="24"/>
                <w:szCs w:val="24"/>
              </w:rPr>
              <w:t>11.5</w:t>
            </w:r>
          </w:p>
        </w:tc>
        <w:tc>
          <w:tcPr>
            <w:tcW w:w="838" w:type="pct"/>
          </w:tcPr>
          <w:p w:rsidR="005D16A0" w:rsidRDefault="00000000">
            <w:pPr>
              <w:snapToGrid w:val="0"/>
              <w:jc w:val="center"/>
              <w:rPr>
                <w:color w:val="auto"/>
                <w:kern w:val="2"/>
                <w:sz w:val="24"/>
                <w:szCs w:val="24"/>
              </w:rPr>
            </w:pPr>
            <w:r>
              <w:rPr>
                <w:rFonts w:hint="eastAsia"/>
                <w:color w:val="auto"/>
              </w:rPr>
              <w:t>-</w:t>
            </w:r>
          </w:p>
        </w:tc>
        <w:tc>
          <w:tcPr>
            <w:tcW w:w="838" w:type="pct"/>
          </w:tcPr>
          <w:p w:rsidR="005D16A0" w:rsidRDefault="00000000">
            <w:pPr>
              <w:snapToGrid w:val="0"/>
              <w:jc w:val="center"/>
              <w:rPr>
                <w:color w:val="auto"/>
                <w:kern w:val="2"/>
                <w:sz w:val="24"/>
                <w:szCs w:val="24"/>
              </w:rPr>
            </w:pPr>
            <w:r>
              <w:rPr>
                <w:rFonts w:hint="eastAsia"/>
                <w:color w:val="auto"/>
              </w:rPr>
              <w:t>-</w:t>
            </w:r>
          </w:p>
        </w:tc>
        <w:tc>
          <w:tcPr>
            <w:tcW w:w="838" w:type="pct"/>
          </w:tcPr>
          <w:p w:rsidR="005D16A0" w:rsidRDefault="00000000">
            <w:pPr>
              <w:snapToGrid w:val="0"/>
              <w:jc w:val="center"/>
              <w:rPr>
                <w:color w:val="auto"/>
                <w:kern w:val="2"/>
                <w:sz w:val="24"/>
                <w:szCs w:val="24"/>
              </w:rPr>
            </w:pPr>
            <w:r>
              <w:rPr>
                <w:rFonts w:hint="eastAsia"/>
                <w:color w:val="auto"/>
              </w:rPr>
              <w:t>-</w:t>
            </w:r>
          </w:p>
        </w:tc>
      </w:tr>
      <w:tr w:rsidR="005D16A0">
        <w:trPr>
          <w:trHeight w:hRule="exact" w:val="255"/>
          <w:jc w:val="center"/>
        </w:trPr>
        <w:tc>
          <w:tcPr>
            <w:tcW w:w="824" w:type="pct"/>
            <w:vMerge/>
          </w:tcPr>
          <w:p w:rsidR="005D16A0" w:rsidRDefault="005D16A0">
            <w:pPr>
              <w:snapToGrid w:val="0"/>
              <w:jc w:val="center"/>
              <w:rPr>
                <w:color w:val="auto"/>
                <w:kern w:val="2"/>
                <w:sz w:val="24"/>
                <w:szCs w:val="24"/>
              </w:rPr>
            </w:pPr>
          </w:p>
        </w:tc>
        <w:tc>
          <w:tcPr>
            <w:tcW w:w="824" w:type="pct"/>
            <w:vAlign w:val="center"/>
          </w:tcPr>
          <w:p w:rsidR="005D16A0" w:rsidRDefault="00000000">
            <w:pPr>
              <w:snapToGrid w:val="0"/>
              <w:jc w:val="center"/>
              <w:rPr>
                <w:color w:val="auto"/>
                <w:kern w:val="2"/>
                <w:sz w:val="24"/>
                <w:szCs w:val="24"/>
              </w:rPr>
            </w:pPr>
            <w:r>
              <w:rPr>
                <w:color w:val="auto"/>
                <w:kern w:val="2"/>
                <w:sz w:val="24"/>
                <w:szCs w:val="24"/>
              </w:rPr>
              <w:t>0.60</w:t>
            </w:r>
          </w:p>
        </w:tc>
        <w:tc>
          <w:tcPr>
            <w:tcW w:w="838" w:type="pct"/>
          </w:tcPr>
          <w:p w:rsidR="005D16A0" w:rsidRDefault="00000000">
            <w:pPr>
              <w:snapToGrid w:val="0"/>
              <w:jc w:val="center"/>
              <w:rPr>
                <w:color w:val="auto"/>
                <w:kern w:val="2"/>
                <w:sz w:val="24"/>
                <w:szCs w:val="24"/>
              </w:rPr>
            </w:pPr>
            <w:r>
              <w:rPr>
                <w:color w:val="auto"/>
                <w:kern w:val="2"/>
                <w:sz w:val="24"/>
                <w:szCs w:val="24"/>
              </w:rPr>
              <w:t>15.0*</w:t>
            </w:r>
          </w:p>
        </w:tc>
        <w:tc>
          <w:tcPr>
            <w:tcW w:w="838" w:type="pct"/>
          </w:tcPr>
          <w:p w:rsidR="005D16A0" w:rsidRDefault="00000000">
            <w:pPr>
              <w:snapToGrid w:val="0"/>
              <w:jc w:val="center"/>
              <w:rPr>
                <w:color w:val="auto"/>
                <w:kern w:val="2"/>
                <w:sz w:val="24"/>
                <w:szCs w:val="24"/>
              </w:rPr>
            </w:pPr>
            <w:r>
              <w:rPr>
                <w:rFonts w:hint="eastAsia"/>
                <w:color w:val="auto"/>
              </w:rPr>
              <w:t>-</w:t>
            </w:r>
          </w:p>
        </w:tc>
        <w:tc>
          <w:tcPr>
            <w:tcW w:w="838" w:type="pct"/>
          </w:tcPr>
          <w:p w:rsidR="005D16A0" w:rsidRDefault="00000000">
            <w:pPr>
              <w:snapToGrid w:val="0"/>
              <w:jc w:val="center"/>
              <w:rPr>
                <w:color w:val="auto"/>
                <w:kern w:val="2"/>
                <w:sz w:val="24"/>
                <w:szCs w:val="24"/>
              </w:rPr>
            </w:pPr>
            <w:r>
              <w:rPr>
                <w:rFonts w:hint="eastAsia"/>
                <w:color w:val="auto"/>
              </w:rPr>
              <w:t>-</w:t>
            </w:r>
          </w:p>
        </w:tc>
        <w:tc>
          <w:tcPr>
            <w:tcW w:w="838" w:type="pct"/>
          </w:tcPr>
          <w:p w:rsidR="005D16A0" w:rsidRDefault="00000000">
            <w:pPr>
              <w:snapToGrid w:val="0"/>
              <w:jc w:val="center"/>
              <w:rPr>
                <w:color w:val="auto"/>
                <w:kern w:val="2"/>
                <w:sz w:val="24"/>
                <w:szCs w:val="24"/>
              </w:rPr>
            </w:pPr>
            <w:r>
              <w:rPr>
                <w:rFonts w:hint="eastAsia"/>
                <w:color w:val="auto"/>
              </w:rPr>
              <w:t>-</w:t>
            </w:r>
          </w:p>
        </w:tc>
      </w:tr>
      <w:tr w:rsidR="005D16A0">
        <w:trPr>
          <w:trHeight w:hRule="exact" w:val="255"/>
          <w:jc w:val="center"/>
        </w:trPr>
        <w:tc>
          <w:tcPr>
            <w:tcW w:w="824" w:type="pct"/>
            <w:vMerge/>
          </w:tcPr>
          <w:p w:rsidR="005D16A0" w:rsidRDefault="005D16A0">
            <w:pPr>
              <w:snapToGrid w:val="0"/>
              <w:jc w:val="center"/>
              <w:rPr>
                <w:color w:val="auto"/>
                <w:kern w:val="2"/>
                <w:sz w:val="24"/>
                <w:szCs w:val="24"/>
              </w:rPr>
            </w:pPr>
          </w:p>
        </w:tc>
        <w:tc>
          <w:tcPr>
            <w:tcW w:w="824" w:type="pct"/>
            <w:vAlign w:val="center"/>
          </w:tcPr>
          <w:p w:rsidR="005D16A0" w:rsidRDefault="00000000">
            <w:pPr>
              <w:snapToGrid w:val="0"/>
              <w:jc w:val="center"/>
              <w:rPr>
                <w:color w:val="auto"/>
                <w:kern w:val="2"/>
                <w:sz w:val="24"/>
                <w:szCs w:val="24"/>
              </w:rPr>
            </w:pPr>
            <w:r>
              <w:rPr>
                <w:color w:val="auto"/>
                <w:kern w:val="2"/>
                <w:sz w:val="24"/>
                <w:szCs w:val="24"/>
              </w:rPr>
              <w:t>0.65</w:t>
            </w:r>
          </w:p>
        </w:tc>
        <w:tc>
          <w:tcPr>
            <w:tcW w:w="838" w:type="pct"/>
          </w:tcPr>
          <w:p w:rsidR="005D16A0" w:rsidRDefault="00000000">
            <w:pPr>
              <w:snapToGrid w:val="0"/>
              <w:jc w:val="center"/>
              <w:rPr>
                <w:color w:val="auto"/>
                <w:kern w:val="2"/>
                <w:sz w:val="24"/>
                <w:szCs w:val="24"/>
              </w:rPr>
            </w:pPr>
            <w:r>
              <w:rPr>
                <w:color w:val="auto"/>
                <w:kern w:val="2"/>
                <w:sz w:val="24"/>
                <w:szCs w:val="24"/>
              </w:rPr>
              <w:t>15.0*</w:t>
            </w:r>
          </w:p>
        </w:tc>
        <w:tc>
          <w:tcPr>
            <w:tcW w:w="838" w:type="pct"/>
          </w:tcPr>
          <w:p w:rsidR="005D16A0" w:rsidRDefault="00000000">
            <w:pPr>
              <w:snapToGrid w:val="0"/>
              <w:jc w:val="center"/>
              <w:rPr>
                <w:color w:val="auto"/>
                <w:kern w:val="2"/>
                <w:sz w:val="24"/>
                <w:szCs w:val="24"/>
              </w:rPr>
            </w:pPr>
            <w:r>
              <w:rPr>
                <w:rFonts w:hint="eastAsia"/>
                <w:color w:val="auto"/>
              </w:rPr>
              <w:t>-</w:t>
            </w:r>
          </w:p>
        </w:tc>
        <w:tc>
          <w:tcPr>
            <w:tcW w:w="838" w:type="pct"/>
          </w:tcPr>
          <w:p w:rsidR="005D16A0" w:rsidRDefault="00000000">
            <w:pPr>
              <w:snapToGrid w:val="0"/>
              <w:jc w:val="center"/>
              <w:rPr>
                <w:color w:val="auto"/>
                <w:kern w:val="2"/>
                <w:sz w:val="24"/>
                <w:szCs w:val="24"/>
              </w:rPr>
            </w:pPr>
            <w:r>
              <w:rPr>
                <w:rFonts w:hint="eastAsia"/>
                <w:color w:val="auto"/>
              </w:rPr>
              <w:t>-</w:t>
            </w:r>
          </w:p>
        </w:tc>
        <w:tc>
          <w:tcPr>
            <w:tcW w:w="838" w:type="pct"/>
          </w:tcPr>
          <w:p w:rsidR="005D16A0" w:rsidRDefault="00000000">
            <w:pPr>
              <w:snapToGrid w:val="0"/>
              <w:jc w:val="center"/>
              <w:rPr>
                <w:color w:val="auto"/>
                <w:kern w:val="2"/>
                <w:sz w:val="24"/>
                <w:szCs w:val="24"/>
              </w:rPr>
            </w:pPr>
            <w:r>
              <w:rPr>
                <w:rFonts w:hint="eastAsia"/>
                <w:color w:val="auto"/>
              </w:rPr>
              <w:t>-</w:t>
            </w:r>
          </w:p>
        </w:tc>
      </w:tr>
      <w:tr w:rsidR="005D16A0">
        <w:trPr>
          <w:trHeight w:hRule="exact" w:val="255"/>
          <w:jc w:val="center"/>
        </w:trPr>
        <w:tc>
          <w:tcPr>
            <w:tcW w:w="824" w:type="pct"/>
            <w:vMerge w:val="restart"/>
            <w:vAlign w:val="center"/>
          </w:tcPr>
          <w:p w:rsidR="005D16A0" w:rsidRDefault="00000000">
            <w:pPr>
              <w:snapToGrid w:val="0"/>
              <w:jc w:val="center"/>
              <w:rPr>
                <w:color w:val="auto"/>
                <w:kern w:val="2"/>
                <w:sz w:val="24"/>
                <w:szCs w:val="24"/>
              </w:rPr>
            </w:pPr>
            <w:r>
              <w:rPr>
                <w:color w:val="auto"/>
                <w:kern w:val="2"/>
                <w:sz w:val="24"/>
                <w:szCs w:val="24"/>
              </w:rPr>
              <w:t>35</w:t>
            </w:r>
          </w:p>
        </w:tc>
        <w:tc>
          <w:tcPr>
            <w:tcW w:w="824" w:type="pct"/>
            <w:vAlign w:val="center"/>
          </w:tcPr>
          <w:p w:rsidR="005D16A0" w:rsidRDefault="00000000">
            <w:pPr>
              <w:snapToGrid w:val="0"/>
              <w:jc w:val="center"/>
              <w:rPr>
                <w:color w:val="auto"/>
                <w:kern w:val="2"/>
                <w:sz w:val="24"/>
                <w:szCs w:val="24"/>
              </w:rPr>
            </w:pPr>
            <w:r>
              <w:rPr>
                <w:color w:val="auto"/>
                <w:kern w:val="2"/>
                <w:sz w:val="24"/>
                <w:szCs w:val="24"/>
              </w:rPr>
              <w:t>0.40</w:t>
            </w:r>
          </w:p>
        </w:tc>
        <w:tc>
          <w:tcPr>
            <w:tcW w:w="838" w:type="pct"/>
          </w:tcPr>
          <w:p w:rsidR="005D16A0" w:rsidRDefault="00000000">
            <w:pPr>
              <w:snapToGrid w:val="0"/>
              <w:jc w:val="center"/>
              <w:rPr>
                <w:color w:val="auto"/>
                <w:kern w:val="2"/>
                <w:sz w:val="24"/>
                <w:szCs w:val="24"/>
              </w:rPr>
            </w:pPr>
            <w:r>
              <w:rPr>
                <w:color w:val="auto"/>
                <w:kern w:val="2"/>
                <w:sz w:val="24"/>
                <w:szCs w:val="24"/>
              </w:rPr>
              <w:t>6.8</w:t>
            </w:r>
          </w:p>
        </w:tc>
        <w:tc>
          <w:tcPr>
            <w:tcW w:w="838" w:type="pct"/>
          </w:tcPr>
          <w:p w:rsidR="005D16A0" w:rsidRDefault="00000000">
            <w:pPr>
              <w:snapToGrid w:val="0"/>
              <w:jc w:val="center"/>
              <w:rPr>
                <w:color w:val="auto"/>
                <w:kern w:val="2"/>
                <w:sz w:val="24"/>
                <w:szCs w:val="24"/>
              </w:rPr>
            </w:pPr>
            <w:r>
              <w:rPr>
                <w:color w:val="auto"/>
                <w:kern w:val="2"/>
                <w:sz w:val="24"/>
                <w:szCs w:val="24"/>
              </w:rPr>
              <w:t>3.5</w:t>
            </w:r>
          </w:p>
        </w:tc>
        <w:tc>
          <w:tcPr>
            <w:tcW w:w="838" w:type="pct"/>
          </w:tcPr>
          <w:p w:rsidR="005D16A0" w:rsidRDefault="00000000">
            <w:pPr>
              <w:snapToGrid w:val="0"/>
              <w:jc w:val="center"/>
              <w:rPr>
                <w:color w:val="auto"/>
                <w:kern w:val="2"/>
                <w:sz w:val="24"/>
                <w:szCs w:val="24"/>
              </w:rPr>
            </w:pPr>
            <w:r>
              <w:rPr>
                <w:color w:val="auto"/>
                <w:kern w:val="2"/>
                <w:sz w:val="24"/>
                <w:szCs w:val="24"/>
              </w:rPr>
              <w:t>2.6</w:t>
            </w:r>
          </w:p>
        </w:tc>
        <w:tc>
          <w:tcPr>
            <w:tcW w:w="838" w:type="pct"/>
          </w:tcPr>
          <w:p w:rsidR="005D16A0" w:rsidRDefault="00000000">
            <w:pPr>
              <w:snapToGrid w:val="0"/>
              <w:jc w:val="center"/>
              <w:rPr>
                <w:color w:val="auto"/>
                <w:kern w:val="2"/>
                <w:sz w:val="24"/>
                <w:szCs w:val="24"/>
              </w:rPr>
            </w:pPr>
            <w:r>
              <w:rPr>
                <w:color w:val="auto"/>
                <w:kern w:val="2"/>
                <w:sz w:val="24"/>
                <w:szCs w:val="24"/>
              </w:rPr>
              <w:t>2.1</w:t>
            </w:r>
          </w:p>
        </w:tc>
      </w:tr>
      <w:tr w:rsidR="005D16A0">
        <w:trPr>
          <w:trHeight w:hRule="exact" w:val="255"/>
          <w:jc w:val="center"/>
        </w:trPr>
        <w:tc>
          <w:tcPr>
            <w:tcW w:w="824" w:type="pct"/>
            <w:vMerge/>
          </w:tcPr>
          <w:p w:rsidR="005D16A0" w:rsidRDefault="005D16A0">
            <w:pPr>
              <w:snapToGrid w:val="0"/>
              <w:jc w:val="center"/>
              <w:rPr>
                <w:color w:val="auto"/>
                <w:kern w:val="2"/>
                <w:sz w:val="24"/>
                <w:szCs w:val="24"/>
              </w:rPr>
            </w:pPr>
          </w:p>
        </w:tc>
        <w:tc>
          <w:tcPr>
            <w:tcW w:w="824" w:type="pct"/>
            <w:vAlign w:val="center"/>
          </w:tcPr>
          <w:p w:rsidR="005D16A0" w:rsidRDefault="00000000">
            <w:pPr>
              <w:snapToGrid w:val="0"/>
              <w:jc w:val="center"/>
              <w:rPr>
                <w:color w:val="auto"/>
                <w:kern w:val="2"/>
                <w:sz w:val="24"/>
                <w:szCs w:val="24"/>
              </w:rPr>
            </w:pPr>
            <w:r>
              <w:rPr>
                <w:color w:val="auto"/>
                <w:kern w:val="2"/>
                <w:sz w:val="24"/>
                <w:szCs w:val="24"/>
              </w:rPr>
              <w:t>0.45</w:t>
            </w:r>
          </w:p>
        </w:tc>
        <w:tc>
          <w:tcPr>
            <w:tcW w:w="838" w:type="pct"/>
          </w:tcPr>
          <w:p w:rsidR="005D16A0" w:rsidRDefault="00000000">
            <w:pPr>
              <w:snapToGrid w:val="0"/>
              <w:jc w:val="center"/>
              <w:rPr>
                <w:color w:val="auto"/>
                <w:kern w:val="2"/>
                <w:sz w:val="24"/>
                <w:szCs w:val="24"/>
              </w:rPr>
            </w:pPr>
            <w:r>
              <w:rPr>
                <w:color w:val="auto"/>
                <w:kern w:val="2"/>
                <w:sz w:val="24"/>
                <w:szCs w:val="24"/>
              </w:rPr>
              <w:t>9.0</w:t>
            </w:r>
          </w:p>
        </w:tc>
        <w:tc>
          <w:tcPr>
            <w:tcW w:w="838" w:type="pct"/>
          </w:tcPr>
          <w:p w:rsidR="005D16A0" w:rsidRDefault="00000000">
            <w:pPr>
              <w:snapToGrid w:val="0"/>
              <w:jc w:val="center"/>
              <w:rPr>
                <w:color w:val="auto"/>
                <w:kern w:val="2"/>
                <w:sz w:val="24"/>
                <w:szCs w:val="24"/>
              </w:rPr>
            </w:pPr>
            <w:r>
              <w:rPr>
                <w:color w:val="auto"/>
                <w:kern w:val="2"/>
                <w:sz w:val="24"/>
                <w:szCs w:val="24"/>
              </w:rPr>
              <w:t>4.6</w:t>
            </w:r>
          </w:p>
        </w:tc>
        <w:tc>
          <w:tcPr>
            <w:tcW w:w="838" w:type="pct"/>
          </w:tcPr>
          <w:p w:rsidR="005D16A0" w:rsidRDefault="00000000">
            <w:pPr>
              <w:snapToGrid w:val="0"/>
              <w:jc w:val="center"/>
              <w:rPr>
                <w:color w:val="auto"/>
                <w:kern w:val="2"/>
                <w:sz w:val="24"/>
                <w:szCs w:val="24"/>
              </w:rPr>
            </w:pPr>
            <w:r>
              <w:rPr>
                <w:color w:val="auto"/>
                <w:kern w:val="2"/>
                <w:sz w:val="24"/>
                <w:szCs w:val="24"/>
              </w:rPr>
              <w:t>3.4</w:t>
            </w:r>
          </w:p>
        </w:tc>
        <w:tc>
          <w:tcPr>
            <w:tcW w:w="838" w:type="pct"/>
          </w:tcPr>
          <w:p w:rsidR="005D16A0" w:rsidRDefault="00000000">
            <w:pPr>
              <w:snapToGrid w:val="0"/>
              <w:jc w:val="center"/>
              <w:rPr>
                <w:color w:val="auto"/>
                <w:kern w:val="2"/>
                <w:sz w:val="24"/>
                <w:szCs w:val="24"/>
              </w:rPr>
            </w:pPr>
            <w:r>
              <w:rPr>
                <w:color w:val="auto"/>
                <w:kern w:val="2"/>
                <w:sz w:val="24"/>
                <w:szCs w:val="24"/>
              </w:rPr>
              <w:t>2.8</w:t>
            </w:r>
          </w:p>
        </w:tc>
      </w:tr>
      <w:tr w:rsidR="005D16A0">
        <w:trPr>
          <w:trHeight w:hRule="exact" w:val="255"/>
          <w:jc w:val="center"/>
        </w:trPr>
        <w:tc>
          <w:tcPr>
            <w:tcW w:w="824" w:type="pct"/>
            <w:vMerge/>
          </w:tcPr>
          <w:p w:rsidR="005D16A0" w:rsidRDefault="005D16A0">
            <w:pPr>
              <w:snapToGrid w:val="0"/>
              <w:jc w:val="center"/>
              <w:rPr>
                <w:color w:val="auto"/>
                <w:kern w:val="2"/>
                <w:sz w:val="24"/>
                <w:szCs w:val="24"/>
              </w:rPr>
            </w:pPr>
          </w:p>
        </w:tc>
        <w:tc>
          <w:tcPr>
            <w:tcW w:w="824" w:type="pct"/>
            <w:vAlign w:val="center"/>
          </w:tcPr>
          <w:p w:rsidR="005D16A0" w:rsidRDefault="00000000">
            <w:pPr>
              <w:snapToGrid w:val="0"/>
              <w:jc w:val="center"/>
              <w:rPr>
                <w:color w:val="auto"/>
                <w:kern w:val="2"/>
                <w:sz w:val="24"/>
                <w:szCs w:val="24"/>
              </w:rPr>
            </w:pPr>
            <w:r>
              <w:rPr>
                <w:color w:val="auto"/>
                <w:kern w:val="2"/>
                <w:sz w:val="24"/>
                <w:szCs w:val="24"/>
              </w:rPr>
              <w:t>0.50</w:t>
            </w:r>
          </w:p>
        </w:tc>
        <w:tc>
          <w:tcPr>
            <w:tcW w:w="838" w:type="pct"/>
          </w:tcPr>
          <w:p w:rsidR="005D16A0" w:rsidRDefault="00000000">
            <w:pPr>
              <w:snapToGrid w:val="0"/>
              <w:jc w:val="center"/>
              <w:rPr>
                <w:color w:val="auto"/>
                <w:kern w:val="2"/>
                <w:sz w:val="24"/>
                <w:szCs w:val="24"/>
              </w:rPr>
            </w:pPr>
            <w:r>
              <w:rPr>
                <w:color w:val="auto"/>
                <w:kern w:val="2"/>
                <w:sz w:val="24"/>
                <w:szCs w:val="24"/>
              </w:rPr>
              <w:t>11.9</w:t>
            </w:r>
          </w:p>
        </w:tc>
        <w:tc>
          <w:tcPr>
            <w:tcW w:w="838" w:type="pct"/>
          </w:tcPr>
          <w:p w:rsidR="005D16A0" w:rsidRDefault="00000000">
            <w:pPr>
              <w:snapToGrid w:val="0"/>
              <w:jc w:val="center"/>
              <w:rPr>
                <w:color w:val="auto"/>
                <w:kern w:val="2"/>
                <w:sz w:val="24"/>
                <w:szCs w:val="24"/>
              </w:rPr>
            </w:pPr>
            <w:r>
              <w:rPr>
                <w:color w:val="auto"/>
                <w:kern w:val="2"/>
                <w:sz w:val="24"/>
                <w:szCs w:val="24"/>
              </w:rPr>
              <w:t>6.1</w:t>
            </w:r>
          </w:p>
        </w:tc>
        <w:tc>
          <w:tcPr>
            <w:tcW w:w="838" w:type="pct"/>
          </w:tcPr>
          <w:p w:rsidR="005D16A0" w:rsidRDefault="00000000">
            <w:pPr>
              <w:snapToGrid w:val="0"/>
              <w:jc w:val="center"/>
              <w:rPr>
                <w:color w:val="auto"/>
                <w:kern w:val="2"/>
                <w:sz w:val="24"/>
                <w:szCs w:val="24"/>
              </w:rPr>
            </w:pPr>
            <w:r>
              <w:rPr>
                <w:color w:val="auto"/>
                <w:kern w:val="2"/>
                <w:sz w:val="24"/>
                <w:szCs w:val="24"/>
              </w:rPr>
              <w:t>4.5</w:t>
            </w:r>
          </w:p>
        </w:tc>
        <w:tc>
          <w:tcPr>
            <w:tcW w:w="838" w:type="pct"/>
          </w:tcPr>
          <w:p w:rsidR="005D16A0" w:rsidRDefault="00000000">
            <w:pPr>
              <w:snapToGrid w:val="0"/>
              <w:jc w:val="center"/>
              <w:rPr>
                <w:color w:val="auto"/>
                <w:kern w:val="2"/>
                <w:sz w:val="24"/>
                <w:szCs w:val="24"/>
              </w:rPr>
            </w:pPr>
            <w:r>
              <w:rPr>
                <w:color w:val="auto"/>
                <w:kern w:val="2"/>
                <w:sz w:val="24"/>
                <w:szCs w:val="24"/>
              </w:rPr>
              <w:t>3.7</w:t>
            </w:r>
          </w:p>
        </w:tc>
      </w:tr>
      <w:tr w:rsidR="005D16A0">
        <w:trPr>
          <w:trHeight w:hRule="exact" w:val="255"/>
          <w:jc w:val="center"/>
        </w:trPr>
        <w:tc>
          <w:tcPr>
            <w:tcW w:w="824" w:type="pct"/>
            <w:vMerge/>
          </w:tcPr>
          <w:p w:rsidR="005D16A0" w:rsidRDefault="005D16A0">
            <w:pPr>
              <w:snapToGrid w:val="0"/>
              <w:jc w:val="center"/>
              <w:rPr>
                <w:color w:val="auto"/>
                <w:kern w:val="2"/>
                <w:sz w:val="24"/>
                <w:szCs w:val="24"/>
              </w:rPr>
            </w:pPr>
          </w:p>
        </w:tc>
        <w:tc>
          <w:tcPr>
            <w:tcW w:w="824" w:type="pct"/>
            <w:vAlign w:val="center"/>
          </w:tcPr>
          <w:p w:rsidR="005D16A0" w:rsidRDefault="00000000">
            <w:pPr>
              <w:snapToGrid w:val="0"/>
              <w:jc w:val="center"/>
              <w:rPr>
                <w:color w:val="auto"/>
                <w:kern w:val="2"/>
                <w:sz w:val="24"/>
                <w:szCs w:val="24"/>
              </w:rPr>
            </w:pPr>
            <w:r>
              <w:rPr>
                <w:color w:val="auto"/>
                <w:kern w:val="2"/>
                <w:sz w:val="24"/>
                <w:szCs w:val="24"/>
              </w:rPr>
              <w:t>0.55</w:t>
            </w:r>
          </w:p>
        </w:tc>
        <w:tc>
          <w:tcPr>
            <w:tcW w:w="838" w:type="pct"/>
          </w:tcPr>
          <w:p w:rsidR="005D16A0" w:rsidRDefault="00000000">
            <w:pPr>
              <w:snapToGrid w:val="0"/>
              <w:jc w:val="center"/>
              <w:rPr>
                <w:color w:val="auto"/>
                <w:kern w:val="2"/>
                <w:sz w:val="24"/>
                <w:szCs w:val="24"/>
              </w:rPr>
            </w:pPr>
            <w:r>
              <w:rPr>
                <w:color w:val="auto"/>
                <w:kern w:val="2"/>
                <w:sz w:val="24"/>
                <w:szCs w:val="24"/>
              </w:rPr>
              <w:t>15.0*</w:t>
            </w:r>
          </w:p>
        </w:tc>
        <w:tc>
          <w:tcPr>
            <w:tcW w:w="838" w:type="pct"/>
          </w:tcPr>
          <w:p w:rsidR="005D16A0" w:rsidRDefault="00000000">
            <w:pPr>
              <w:snapToGrid w:val="0"/>
              <w:jc w:val="center"/>
              <w:rPr>
                <w:color w:val="auto"/>
                <w:kern w:val="2"/>
                <w:sz w:val="24"/>
                <w:szCs w:val="24"/>
              </w:rPr>
            </w:pPr>
            <w:r>
              <w:rPr>
                <w:color w:val="auto"/>
                <w:kern w:val="2"/>
                <w:sz w:val="24"/>
                <w:szCs w:val="24"/>
              </w:rPr>
              <w:t>8.1</w:t>
            </w:r>
          </w:p>
        </w:tc>
        <w:tc>
          <w:tcPr>
            <w:tcW w:w="838" w:type="pct"/>
          </w:tcPr>
          <w:p w:rsidR="005D16A0" w:rsidRDefault="00000000">
            <w:pPr>
              <w:snapToGrid w:val="0"/>
              <w:jc w:val="center"/>
              <w:rPr>
                <w:color w:val="auto"/>
                <w:kern w:val="2"/>
                <w:sz w:val="24"/>
                <w:szCs w:val="24"/>
              </w:rPr>
            </w:pPr>
            <w:r>
              <w:rPr>
                <w:color w:val="auto"/>
                <w:kern w:val="2"/>
                <w:sz w:val="24"/>
                <w:szCs w:val="24"/>
              </w:rPr>
              <w:t>6.0</w:t>
            </w:r>
          </w:p>
        </w:tc>
        <w:tc>
          <w:tcPr>
            <w:tcW w:w="838" w:type="pct"/>
          </w:tcPr>
          <w:p w:rsidR="005D16A0" w:rsidRDefault="00000000">
            <w:pPr>
              <w:snapToGrid w:val="0"/>
              <w:jc w:val="center"/>
              <w:rPr>
                <w:color w:val="auto"/>
                <w:kern w:val="2"/>
                <w:sz w:val="24"/>
                <w:szCs w:val="24"/>
              </w:rPr>
            </w:pPr>
            <w:r>
              <w:rPr>
                <w:color w:val="auto"/>
                <w:kern w:val="2"/>
                <w:sz w:val="24"/>
                <w:szCs w:val="24"/>
              </w:rPr>
              <w:t>4.9</w:t>
            </w:r>
          </w:p>
        </w:tc>
      </w:tr>
      <w:tr w:rsidR="005D16A0">
        <w:trPr>
          <w:trHeight w:hRule="exact" w:val="255"/>
          <w:jc w:val="center"/>
        </w:trPr>
        <w:tc>
          <w:tcPr>
            <w:tcW w:w="824" w:type="pct"/>
            <w:vMerge/>
          </w:tcPr>
          <w:p w:rsidR="005D16A0" w:rsidRDefault="005D16A0">
            <w:pPr>
              <w:snapToGrid w:val="0"/>
              <w:jc w:val="center"/>
              <w:rPr>
                <w:color w:val="auto"/>
                <w:kern w:val="2"/>
                <w:sz w:val="24"/>
                <w:szCs w:val="24"/>
              </w:rPr>
            </w:pPr>
          </w:p>
        </w:tc>
        <w:tc>
          <w:tcPr>
            <w:tcW w:w="824" w:type="pct"/>
            <w:vAlign w:val="center"/>
          </w:tcPr>
          <w:p w:rsidR="005D16A0" w:rsidRDefault="00000000">
            <w:pPr>
              <w:snapToGrid w:val="0"/>
              <w:jc w:val="center"/>
              <w:rPr>
                <w:color w:val="auto"/>
                <w:kern w:val="2"/>
                <w:sz w:val="24"/>
                <w:szCs w:val="24"/>
              </w:rPr>
            </w:pPr>
            <w:r>
              <w:rPr>
                <w:color w:val="auto"/>
                <w:kern w:val="2"/>
                <w:sz w:val="24"/>
                <w:szCs w:val="24"/>
              </w:rPr>
              <w:t>0.60</w:t>
            </w:r>
          </w:p>
        </w:tc>
        <w:tc>
          <w:tcPr>
            <w:tcW w:w="838" w:type="pct"/>
          </w:tcPr>
          <w:p w:rsidR="005D16A0" w:rsidRDefault="00000000">
            <w:pPr>
              <w:snapToGrid w:val="0"/>
              <w:jc w:val="center"/>
              <w:rPr>
                <w:color w:val="auto"/>
                <w:kern w:val="2"/>
                <w:sz w:val="24"/>
                <w:szCs w:val="24"/>
              </w:rPr>
            </w:pPr>
            <w:r>
              <w:rPr>
                <w:color w:val="auto"/>
                <w:kern w:val="2"/>
                <w:sz w:val="24"/>
                <w:szCs w:val="24"/>
              </w:rPr>
              <w:t>15.0*</w:t>
            </w:r>
          </w:p>
        </w:tc>
        <w:tc>
          <w:tcPr>
            <w:tcW w:w="838" w:type="pct"/>
          </w:tcPr>
          <w:p w:rsidR="005D16A0" w:rsidRDefault="00000000">
            <w:pPr>
              <w:snapToGrid w:val="0"/>
              <w:jc w:val="center"/>
              <w:rPr>
                <w:color w:val="auto"/>
                <w:kern w:val="2"/>
                <w:sz w:val="24"/>
                <w:szCs w:val="24"/>
              </w:rPr>
            </w:pPr>
            <w:r>
              <w:rPr>
                <w:color w:val="auto"/>
                <w:kern w:val="2"/>
                <w:sz w:val="24"/>
                <w:szCs w:val="24"/>
              </w:rPr>
              <w:t>10.7</w:t>
            </w:r>
          </w:p>
        </w:tc>
        <w:tc>
          <w:tcPr>
            <w:tcW w:w="838" w:type="pct"/>
          </w:tcPr>
          <w:p w:rsidR="005D16A0" w:rsidRDefault="00000000">
            <w:pPr>
              <w:snapToGrid w:val="0"/>
              <w:jc w:val="center"/>
              <w:rPr>
                <w:color w:val="auto"/>
                <w:kern w:val="2"/>
                <w:sz w:val="24"/>
                <w:szCs w:val="24"/>
              </w:rPr>
            </w:pPr>
            <w:r>
              <w:rPr>
                <w:color w:val="auto"/>
                <w:kern w:val="2"/>
                <w:sz w:val="24"/>
                <w:szCs w:val="24"/>
              </w:rPr>
              <w:t>7.9</w:t>
            </w:r>
          </w:p>
        </w:tc>
        <w:tc>
          <w:tcPr>
            <w:tcW w:w="838" w:type="pct"/>
          </w:tcPr>
          <w:p w:rsidR="005D16A0" w:rsidRDefault="00000000">
            <w:pPr>
              <w:snapToGrid w:val="0"/>
              <w:jc w:val="center"/>
              <w:rPr>
                <w:color w:val="auto"/>
                <w:kern w:val="2"/>
                <w:sz w:val="24"/>
                <w:szCs w:val="24"/>
              </w:rPr>
            </w:pPr>
            <w:r>
              <w:rPr>
                <w:color w:val="auto"/>
                <w:kern w:val="2"/>
                <w:sz w:val="24"/>
                <w:szCs w:val="24"/>
              </w:rPr>
              <w:t>6.4</w:t>
            </w:r>
          </w:p>
        </w:tc>
      </w:tr>
      <w:tr w:rsidR="005D16A0">
        <w:trPr>
          <w:trHeight w:hRule="exact" w:val="255"/>
          <w:jc w:val="center"/>
        </w:trPr>
        <w:tc>
          <w:tcPr>
            <w:tcW w:w="824" w:type="pct"/>
            <w:vMerge/>
          </w:tcPr>
          <w:p w:rsidR="005D16A0" w:rsidRDefault="005D16A0">
            <w:pPr>
              <w:snapToGrid w:val="0"/>
              <w:jc w:val="center"/>
              <w:rPr>
                <w:color w:val="auto"/>
                <w:kern w:val="2"/>
                <w:sz w:val="24"/>
                <w:szCs w:val="24"/>
              </w:rPr>
            </w:pPr>
          </w:p>
        </w:tc>
        <w:tc>
          <w:tcPr>
            <w:tcW w:w="824" w:type="pct"/>
            <w:vAlign w:val="center"/>
          </w:tcPr>
          <w:p w:rsidR="005D16A0" w:rsidRDefault="00000000">
            <w:pPr>
              <w:snapToGrid w:val="0"/>
              <w:jc w:val="center"/>
              <w:rPr>
                <w:color w:val="auto"/>
                <w:kern w:val="2"/>
                <w:sz w:val="24"/>
                <w:szCs w:val="24"/>
              </w:rPr>
            </w:pPr>
            <w:r>
              <w:rPr>
                <w:color w:val="auto"/>
                <w:kern w:val="2"/>
                <w:sz w:val="24"/>
                <w:szCs w:val="24"/>
              </w:rPr>
              <w:t>0.65</w:t>
            </w:r>
          </w:p>
        </w:tc>
        <w:tc>
          <w:tcPr>
            <w:tcW w:w="838" w:type="pct"/>
          </w:tcPr>
          <w:p w:rsidR="005D16A0" w:rsidRDefault="00000000">
            <w:pPr>
              <w:snapToGrid w:val="0"/>
              <w:jc w:val="center"/>
              <w:rPr>
                <w:color w:val="auto"/>
                <w:kern w:val="2"/>
                <w:sz w:val="24"/>
                <w:szCs w:val="24"/>
              </w:rPr>
            </w:pPr>
            <w:r>
              <w:rPr>
                <w:color w:val="auto"/>
                <w:kern w:val="2"/>
                <w:sz w:val="24"/>
                <w:szCs w:val="24"/>
              </w:rPr>
              <w:t>15.0*</w:t>
            </w:r>
          </w:p>
        </w:tc>
        <w:tc>
          <w:tcPr>
            <w:tcW w:w="838" w:type="pct"/>
          </w:tcPr>
          <w:p w:rsidR="005D16A0" w:rsidRDefault="00000000">
            <w:pPr>
              <w:snapToGrid w:val="0"/>
              <w:jc w:val="center"/>
              <w:rPr>
                <w:color w:val="auto"/>
                <w:kern w:val="2"/>
                <w:sz w:val="24"/>
                <w:szCs w:val="24"/>
              </w:rPr>
            </w:pPr>
            <w:r>
              <w:rPr>
                <w:color w:val="auto"/>
                <w:kern w:val="2"/>
                <w:sz w:val="24"/>
                <w:szCs w:val="24"/>
              </w:rPr>
              <w:t>14.2</w:t>
            </w:r>
          </w:p>
        </w:tc>
        <w:tc>
          <w:tcPr>
            <w:tcW w:w="838" w:type="pct"/>
          </w:tcPr>
          <w:p w:rsidR="005D16A0" w:rsidRDefault="00000000">
            <w:pPr>
              <w:snapToGrid w:val="0"/>
              <w:jc w:val="center"/>
              <w:rPr>
                <w:color w:val="auto"/>
                <w:kern w:val="2"/>
                <w:sz w:val="24"/>
                <w:szCs w:val="24"/>
              </w:rPr>
            </w:pPr>
            <w:r>
              <w:rPr>
                <w:color w:val="auto"/>
                <w:kern w:val="2"/>
                <w:sz w:val="24"/>
                <w:szCs w:val="24"/>
              </w:rPr>
              <w:t>10.0*</w:t>
            </w:r>
          </w:p>
        </w:tc>
        <w:tc>
          <w:tcPr>
            <w:tcW w:w="838" w:type="pct"/>
          </w:tcPr>
          <w:p w:rsidR="005D16A0" w:rsidRDefault="00000000">
            <w:pPr>
              <w:snapToGrid w:val="0"/>
              <w:jc w:val="center"/>
              <w:rPr>
                <w:color w:val="auto"/>
                <w:kern w:val="2"/>
                <w:sz w:val="24"/>
                <w:szCs w:val="24"/>
              </w:rPr>
            </w:pPr>
            <w:r>
              <w:rPr>
                <w:color w:val="auto"/>
                <w:kern w:val="2"/>
                <w:sz w:val="24"/>
                <w:szCs w:val="24"/>
              </w:rPr>
              <w:t>8.5</w:t>
            </w:r>
          </w:p>
        </w:tc>
      </w:tr>
      <w:tr w:rsidR="005D16A0">
        <w:trPr>
          <w:trHeight w:hRule="exact" w:val="255"/>
          <w:jc w:val="center"/>
        </w:trPr>
        <w:tc>
          <w:tcPr>
            <w:tcW w:w="824" w:type="pct"/>
            <w:vMerge w:val="restart"/>
            <w:vAlign w:val="center"/>
          </w:tcPr>
          <w:p w:rsidR="005D16A0" w:rsidRDefault="00000000">
            <w:pPr>
              <w:snapToGrid w:val="0"/>
              <w:jc w:val="center"/>
              <w:rPr>
                <w:color w:val="auto"/>
                <w:kern w:val="2"/>
                <w:sz w:val="24"/>
                <w:szCs w:val="24"/>
              </w:rPr>
            </w:pPr>
            <w:r>
              <w:rPr>
                <w:color w:val="auto"/>
                <w:kern w:val="2"/>
                <w:sz w:val="24"/>
                <w:szCs w:val="24"/>
              </w:rPr>
              <w:t>40</w:t>
            </w:r>
          </w:p>
        </w:tc>
        <w:tc>
          <w:tcPr>
            <w:tcW w:w="824" w:type="pct"/>
            <w:vAlign w:val="center"/>
          </w:tcPr>
          <w:p w:rsidR="005D16A0" w:rsidRDefault="00000000">
            <w:pPr>
              <w:snapToGrid w:val="0"/>
              <w:jc w:val="center"/>
              <w:rPr>
                <w:color w:val="auto"/>
                <w:kern w:val="2"/>
                <w:sz w:val="24"/>
                <w:szCs w:val="24"/>
              </w:rPr>
            </w:pPr>
            <w:r>
              <w:rPr>
                <w:color w:val="auto"/>
                <w:kern w:val="2"/>
                <w:sz w:val="24"/>
                <w:szCs w:val="24"/>
              </w:rPr>
              <w:t>0.40</w:t>
            </w:r>
          </w:p>
        </w:tc>
        <w:tc>
          <w:tcPr>
            <w:tcW w:w="838" w:type="pct"/>
          </w:tcPr>
          <w:p w:rsidR="005D16A0" w:rsidRDefault="00000000">
            <w:pPr>
              <w:snapToGrid w:val="0"/>
              <w:jc w:val="center"/>
              <w:rPr>
                <w:color w:val="auto"/>
                <w:kern w:val="2"/>
                <w:sz w:val="24"/>
                <w:szCs w:val="24"/>
              </w:rPr>
            </w:pPr>
            <w:r>
              <w:rPr>
                <w:color w:val="auto"/>
                <w:kern w:val="2"/>
                <w:sz w:val="24"/>
                <w:szCs w:val="24"/>
              </w:rPr>
              <w:t>8.9</w:t>
            </w:r>
          </w:p>
        </w:tc>
        <w:tc>
          <w:tcPr>
            <w:tcW w:w="838" w:type="pct"/>
          </w:tcPr>
          <w:p w:rsidR="005D16A0" w:rsidRDefault="00000000">
            <w:pPr>
              <w:snapToGrid w:val="0"/>
              <w:jc w:val="center"/>
              <w:rPr>
                <w:color w:val="auto"/>
                <w:kern w:val="2"/>
                <w:sz w:val="24"/>
                <w:szCs w:val="24"/>
              </w:rPr>
            </w:pPr>
            <w:r>
              <w:rPr>
                <w:color w:val="auto"/>
                <w:kern w:val="2"/>
                <w:sz w:val="24"/>
                <w:szCs w:val="24"/>
              </w:rPr>
              <w:t>4.6</w:t>
            </w:r>
          </w:p>
        </w:tc>
        <w:tc>
          <w:tcPr>
            <w:tcW w:w="838" w:type="pct"/>
          </w:tcPr>
          <w:p w:rsidR="005D16A0" w:rsidRDefault="00000000">
            <w:pPr>
              <w:snapToGrid w:val="0"/>
              <w:jc w:val="center"/>
              <w:rPr>
                <w:color w:val="auto"/>
                <w:kern w:val="2"/>
                <w:sz w:val="24"/>
                <w:szCs w:val="24"/>
              </w:rPr>
            </w:pPr>
            <w:r>
              <w:rPr>
                <w:color w:val="auto"/>
                <w:kern w:val="2"/>
                <w:sz w:val="24"/>
                <w:szCs w:val="24"/>
              </w:rPr>
              <w:t>3.4</w:t>
            </w:r>
          </w:p>
        </w:tc>
        <w:tc>
          <w:tcPr>
            <w:tcW w:w="838" w:type="pct"/>
          </w:tcPr>
          <w:p w:rsidR="005D16A0" w:rsidRDefault="00000000">
            <w:pPr>
              <w:snapToGrid w:val="0"/>
              <w:jc w:val="center"/>
              <w:rPr>
                <w:color w:val="auto"/>
                <w:kern w:val="2"/>
                <w:sz w:val="24"/>
                <w:szCs w:val="24"/>
              </w:rPr>
            </w:pPr>
            <w:r>
              <w:rPr>
                <w:color w:val="auto"/>
                <w:kern w:val="2"/>
                <w:sz w:val="24"/>
                <w:szCs w:val="24"/>
              </w:rPr>
              <w:t>2.8</w:t>
            </w:r>
          </w:p>
        </w:tc>
      </w:tr>
      <w:tr w:rsidR="005D16A0">
        <w:trPr>
          <w:trHeight w:hRule="exact" w:val="255"/>
          <w:jc w:val="center"/>
        </w:trPr>
        <w:tc>
          <w:tcPr>
            <w:tcW w:w="824" w:type="pct"/>
            <w:vMerge/>
          </w:tcPr>
          <w:p w:rsidR="005D16A0" w:rsidRDefault="005D16A0">
            <w:pPr>
              <w:snapToGrid w:val="0"/>
              <w:jc w:val="center"/>
              <w:rPr>
                <w:color w:val="auto"/>
                <w:kern w:val="2"/>
                <w:sz w:val="24"/>
                <w:szCs w:val="24"/>
              </w:rPr>
            </w:pPr>
          </w:p>
        </w:tc>
        <w:tc>
          <w:tcPr>
            <w:tcW w:w="824" w:type="pct"/>
            <w:vAlign w:val="center"/>
          </w:tcPr>
          <w:p w:rsidR="005D16A0" w:rsidRDefault="00000000">
            <w:pPr>
              <w:snapToGrid w:val="0"/>
              <w:jc w:val="center"/>
              <w:rPr>
                <w:color w:val="auto"/>
                <w:kern w:val="2"/>
                <w:sz w:val="24"/>
                <w:szCs w:val="24"/>
              </w:rPr>
            </w:pPr>
            <w:r>
              <w:rPr>
                <w:color w:val="auto"/>
                <w:kern w:val="2"/>
                <w:sz w:val="24"/>
                <w:szCs w:val="24"/>
              </w:rPr>
              <w:t>0.45</w:t>
            </w:r>
          </w:p>
        </w:tc>
        <w:tc>
          <w:tcPr>
            <w:tcW w:w="838" w:type="pct"/>
          </w:tcPr>
          <w:p w:rsidR="005D16A0" w:rsidRDefault="00000000">
            <w:pPr>
              <w:snapToGrid w:val="0"/>
              <w:jc w:val="center"/>
              <w:rPr>
                <w:color w:val="auto"/>
                <w:kern w:val="2"/>
                <w:sz w:val="24"/>
                <w:szCs w:val="24"/>
              </w:rPr>
            </w:pPr>
            <w:r>
              <w:rPr>
                <w:color w:val="auto"/>
                <w:kern w:val="2"/>
                <w:sz w:val="24"/>
                <w:szCs w:val="24"/>
              </w:rPr>
              <w:t>11.7</w:t>
            </w:r>
          </w:p>
        </w:tc>
        <w:tc>
          <w:tcPr>
            <w:tcW w:w="838" w:type="pct"/>
          </w:tcPr>
          <w:p w:rsidR="005D16A0" w:rsidRDefault="00000000">
            <w:pPr>
              <w:snapToGrid w:val="0"/>
              <w:jc w:val="center"/>
              <w:rPr>
                <w:color w:val="auto"/>
                <w:kern w:val="2"/>
                <w:sz w:val="24"/>
                <w:szCs w:val="24"/>
              </w:rPr>
            </w:pPr>
            <w:r>
              <w:rPr>
                <w:color w:val="auto"/>
                <w:kern w:val="2"/>
                <w:sz w:val="24"/>
                <w:szCs w:val="24"/>
              </w:rPr>
              <w:t>6.1</w:t>
            </w:r>
          </w:p>
        </w:tc>
        <w:tc>
          <w:tcPr>
            <w:tcW w:w="838" w:type="pct"/>
          </w:tcPr>
          <w:p w:rsidR="005D16A0" w:rsidRDefault="00000000">
            <w:pPr>
              <w:snapToGrid w:val="0"/>
              <w:jc w:val="center"/>
              <w:rPr>
                <w:color w:val="auto"/>
                <w:kern w:val="2"/>
                <w:sz w:val="24"/>
                <w:szCs w:val="24"/>
              </w:rPr>
            </w:pPr>
            <w:r>
              <w:rPr>
                <w:color w:val="auto"/>
                <w:kern w:val="2"/>
                <w:sz w:val="24"/>
                <w:szCs w:val="24"/>
              </w:rPr>
              <w:t>4.5</w:t>
            </w:r>
          </w:p>
        </w:tc>
        <w:tc>
          <w:tcPr>
            <w:tcW w:w="838" w:type="pct"/>
          </w:tcPr>
          <w:p w:rsidR="005D16A0" w:rsidRDefault="00000000">
            <w:pPr>
              <w:snapToGrid w:val="0"/>
              <w:jc w:val="center"/>
              <w:rPr>
                <w:color w:val="auto"/>
                <w:kern w:val="2"/>
                <w:sz w:val="24"/>
                <w:szCs w:val="24"/>
              </w:rPr>
            </w:pPr>
            <w:r>
              <w:rPr>
                <w:color w:val="auto"/>
                <w:kern w:val="2"/>
                <w:sz w:val="24"/>
                <w:szCs w:val="24"/>
              </w:rPr>
              <w:t>3.6</w:t>
            </w:r>
          </w:p>
        </w:tc>
      </w:tr>
      <w:tr w:rsidR="005D16A0">
        <w:trPr>
          <w:trHeight w:hRule="exact" w:val="255"/>
          <w:jc w:val="center"/>
        </w:trPr>
        <w:tc>
          <w:tcPr>
            <w:tcW w:w="824" w:type="pct"/>
            <w:vMerge/>
          </w:tcPr>
          <w:p w:rsidR="005D16A0" w:rsidRDefault="005D16A0">
            <w:pPr>
              <w:snapToGrid w:val="0"/>
              <w:jc w:val="center"/>
              <w:rPr>
                <w:color w:val="auto"/>
                <w:kern w:val="2"/>
                <w:sz w:val="24"/>
                <w:szCs w:val="24"/>
              </w:rPr>
            </w:pPr>
          </w:p>
        </w:tc>
        <w:tc>
          <w:tcPr>
            <w:tcW w:w="824" w:type="pct"/>
            <w:vAlign w:val="center"/>
          </w:tcPr>
          <w:p w:rsidR="005D16A0" w:rsidRDefault="00000000">
            <w:pPr>
              <w:snapToGrid w:val="0"/>
              <w:jc w:val="center"/>
              <w:rPr>
                <w:color w:val="auto"/>
                <w:kern w:val="2"/>
                <w:sz w:val="24"/>
                <w:szCs w:val="24"/>
              </w:rPr>
            </w:pPr>
            <w:r>
              <w:rPr>
                <w:color w:val="auto"/>
                <w:kern w:val="2"/>
                <w:sz w:val="24"/>
                <w:szCs w:val="24"/>
              </w:rPr>
              <w:t>0.50</w:t>
            </w:r>
          </w:p>
        </w:tc>
        <w:tc>
          <w:tcPr>
            <w:tcW w:w="838" w:type="pct"/>
          </w:tcPr>
          <w:p w:rsidR="005D16A0" w:rsidRDefault="00000000">
            <w:pPr>
              <w:snapToGrid w:val="0"/>
              <w:jc w:val="center"/>
              <w:rPr>
                <w:color w:val="auto"/>
                <w:kern w:val="2"/>
                <w:sz w:val="24"/>
                <w:szCs w:val="24"/>
              </w:rPr>
            </w:pPr>
            <w:r>
              <w:rPr>
                <w:color w:val="auto"/>
                <w:kern w:val="2"/>
                <w:sz w:val="24"/>
                <w:szCs w:val="24"/>
              </w:rPr>
              <w:t>15.0*</w:t>
            </w:r>
          </w:p>
        </w:tc>
        <w:tc>
          <w:tcPr>
            <w:tcW w:w="838" w:type="pct"/>
          </w:tcPr>
          <w:p w:rsidR="005D16A0" w:rsidRDefault="00000000">
            <w:pPr>
              <w:snapToGrid w:val="0"/>
              <w:jc w:val="center"/>
              <w:rPr>
                <w:color w:val="auto"/>
                <w:kern w:val="2"/>
                <w:sz w:val="24"/>
                <w:szCs w:val="24"/>
              </w:rPr>
            </w:pPr>
            <w:r>
              <w:rPr>
                <w:color w:val="auto"/>
                <w:kern w:val="2"/>
                <w:sz w:val="24"/>
                <w:szCs w:val="24"/>
              </w:rPr>
              <w:t>8.0</w:t>
            </w:r>
          </w:p>
        </w:tc>
        <w:tc>
          <w:tcPr>
            <w:tcW w:w="838" w:type="pct"/>
          </w:tcPr>
          <w:p w:rsidR="005D16A0" w:rsidRDefault="00000000">
            <w:pPr>
              <w:snapToGrid w:val="0"/>
              <w:jc w:val="center"/>
              <w:rPr>
                <w:color w:val="auto"/>
                <w:kern w:val="2"/>
                <w:sz w:val="24"/>
                <w:szCs w:val="24"/>
              </w:rPr>
            </w:pPr>
            <w:r>
              <w:rPr>
                <w:color w:val="auto"/>
                <w:kern w:val="2"/>
                <w:sz w:val="24"/>
                <w:szCs w:val="24"/>
              </w:rPr>
              <w:t>5.9</w:t>
            </w:r>
          </w:p>
        </w:tc>
        <w:tc>
          <w:tcPr>
            <w:tcW w:w="838" w:type="pct"/>
          </w:tcPr>
          <w:p w:rsidR="005D16A0" w:rsidRDefault="00000000">
            <w:pPr>
              <w:snapToGrid w:val="0"/>
              <w:jc w:val="center"/>
              <w:rPr>
                <w:color w:val="auto"/>
                <w:kern w:val="2"/>
                <w:sz w:val="24"/>
                <w:szCs w:val="24"/>
              </w:rPr>
            </w:pPr>
            <w:r>
              <w:rPr>
                <w:color w:val="auto"/>
                <w:kern w:val="2"/>
                <w:sz w:val="24"/>
                <w:szCs w:val="24"/>
              </w:rPr>
              <w:t>4.8</w:t>
            </w:r>
          </w:p>
        </w:tc>
      </w:tr>
      <w:tr w:rsidR="005D16A0">
        <w:trPr>
          <w:trHeight w:hRule="exact" w:val="255"/>
          <w:jc w:val="center"/>
        </w:trPr>
        <w:tc>
          <w:tcPr>
            <w:tcW w:w="824" w:type="pct"/>
            <w:vMerge/>
          </w:tcPr>
          <w:p w:rsidR="005D16A0" w:rsidRDefault="005D16A0">
            <w:pPr>
              <w:snapToGrid w:val="0"/>
              <w:jc w:val="center"/>
              <w:rPr>
                <w:color w:val="auto"/>
                <w:kern w:val="2"/>
                <w:sz w:val="24"/>
                <w:szCs w:val="24"/>
              </w:rPr>
            </w:pPr>
          </w:p>
        </w:tc>
        <w:tc>
          <w:tcPr>
            <w:tcW w:w="824" w:type="pct"/>
            <w:vAlign w:val="center"/>
          </w:tcPr>
          <w:p w:rsidR="005D16A0" w:rsidRDefault="00000000">
            <w:pPr>
              <w:snapToGrid w:val="0"/>
              <w:jc w:val="center"/>
              <w:rPr>
                <w:color w:val="auto"/>
                <w:kern w:val="2"/>
                <w:sz w:val="24"/>
                <w:szCs w:val="24"/>
              </w:rPr>
            </w:pPr>
            <w:r>
              <w:rPr>
                <w:color w:val="auto"/>
                <w:kern w:val="2"/>
                <w:sz w:val="24"/>
                <w:szCs w:val="24"/>
              </w:rPr>
              <w:t>0.55</w:t>
            </w:r>
          </w:p>
        </w:tc>
        <w:tc>
          <w:tcPr>
            <w:tcW w:w="838" w:type="pct"/>
          </w:tcPr>
          <w:p w:rsidR="005D16A0" w:rsidRDefault="00000000">
            <w:pPr>
              <w:snapToGrid w:val="0"/>
              <w:jc w:val="center"/>
              <w:rPr>
                <w:color w:val="auto"/>
                <w:kern w:val="2"/>
                <w:sz w:val="24"/>
                <w:szCs w:val="24"/>
              </w:rPr>
            </w:pPr>
            <w:r>
              <w:rPr>
                <w:color w:val="auto"/>
                <w:kern w:val="2"/>
                <w:sz w:val="24"/>
                <w:szCs w:val="24"/>
              </w:rPr>
              <w:t>15.0*</w:t>
            </w:r>
          </w:p>
        </w:tc>
        <w:tc>
          <w:tcPr>
            <w:tcW w:w="838" w:type="pct"/>
          </w:tcPr>
          <w:p w:rsidR="005D16A0" w:rsidRDefault="00000000">
            <w:pPr>
              <w:snapToGrid w:val="0"/>
              <w:jc w:val="center"/>
              <w:rPr>
                <w:color w:val="auto"/>
                <w:kern w:val="2"/>
                <w:sz w:val="24"/>
                <w:szCs w:val="24"/>
              </w:rPr>
            </w:pPr>
            <w:r>
              <w:rPr>
                <w:color w:val="auto"/>
                <w:kern w:val="2"/>
                <w:sz w:val="24"/>
                <w:szCs w:val="24"/>
              </w:rPr>
              <w:t>10.6</w:t>
            </w:r>
          </w:p>
        </w:tc>
        <w:tc>
          <w:tcPr>
            <w:tcW w:w="838" w:type="pct"/>
          </w:tcPr>
          <w:p w:rsidR="005D16A0" w:rsidRDefault="00000000">
            <w:pPr>
              <w:snapToGrid w:val="0"/>
              <w:jc w:val="center"/>
              <w:rPr>
                <w:color w:val="auto"/>
                <w:kern w:val="2"/>
                <w:sz w:val="24"/>
                <w:szCs w:val="24"/>
              </w:rPr>
            </w:pPr>
            <w:r>
              <w:rPr>
                <w:color w:val="auto"/>
                <w:kern w:val="2"/>
                <w:sz w:val="24"/>
                <w:szCs w:val="24"/>
              </w:rPr>
              <w:t>7.8</w:t>
            </w:r>
          </w:p>
        </w:tc>
        <w:tc>
          <w:tcPr>
            <w:tcW w:w="838" w:type="pct"/>
          </w:tcPr>
          <w:p w:rsidR="005D16A0" w:rsidRDefault="00000000">
            <w:pPr>
              <w:snapToGrid w:val="0"/>
              <w:jc w:val="center"/>
              <w:rPr>
                <w:color w:val="auto"/>
                <w:kern w:val="2"/>
                <w:sz w:val="24"/>
                <w:szCs w:val="24"/>
              </w:rPr>
            </w:pPr>
            <w:r>
              <w:rPr>
                <w:color w:val="auto"/>
                <w:kern w:val="2"/>
                <w:sz w:val="24"/>
                <w:szCs w:val="24"/>
              </w:rPr>
              <w:t>6.3</w:t>
            </w:r>
          </w:p>
        </w:tc>
      </w:tr>
      <w:tr w:rsidR="005D16A0">
        <w:trPr>
          <w:trHeight w:hRule="exact" w:val="255"/>
          <w:jc w:val="center"/>
        </w:trPr>
        <w:tc>
          <w:tcPr>
            <w:tcW w:w="824" w:type="pct"/>
            <w:vMerge/>
          </w:tcPr>
          <w:p w:rsidR="005D16A0" w:rsidRDefault="005D16A0">
            <w:pPr>
              <w:snapToGrid w:val="0"/>
              <w:jc w:val="center"/>
              <w:rPr>
                <w:color w:val="auto"/>
                <w:kern w:val="2"/>
                <w:sz w:val="24"/>
                <w:szCs w:val="24"/>
              </w:rPr>
            </w:pPr>
          </w:p>
        </w:tc>
        <w:tc>
          <w:tcPr>
            <w:tcW w:w="824" w:type="pct"/>
            <w:vAlign w:val="center"/>
          </w:tcPr>
          <w:p w:rsidR="005D16A0" w:rsidRDefault="00000000">
            <w:pPr>
              <w:snapToGrid w:val="0"/>
              <w:jc w:val="center"/>
              <w:rPr>
                <w:color w:val="auto"/>
                <w:kern w:val="2"/>
                <w:sz w:val="24"/>
                <w:szCs w:val="24"/>
              </w:rPr>
            </w:pPr>
            <w:r>
              <w:rPr>
                <w:color w:val="auto"/>
                <w:kern w:val="2"/>
                <w:sz w:val="24"/>
                <w:szCs w:val="24"/>
              </w:rPr>
              <w:t>0.60</w:t>
            </w:r>
          </w:p>
        </w:tc>
        <w:tc>
          <w:tcPr>
            <w:tcW w:w="838" w:type="pct"/>
          </w:tcPr>
          <w:p w:rsidR="005D16A0" w:rsidRDefault="00000000">
            <w:pPr>
              <w:snapToGrid w:val="0"/>
              <w:jc w:val="center"/>
              <w:rPr>
                <w:color w:val="auto"/>
                <w:kern w:val="2"/>
                <w:sz w:val="24"/>
                <w:szCs w:val="24"/>
              </w:rPr>
            </w:pPr>
            <w:r>
              <w:rPr>
                <w:color w:val="auto"/>
                <w:kern w:val="2"/>
                <w:sz w:val="24"/>
                <w:szCs w:val="24"/>
              </w:rPr>
              <w:t>15.0*</w:t>
            </w:r>
          </w:p>
        </w:tc>
        <w:tc>
          <w:tcPr>
            <w:tcW w:w="838" w:type="pct"/>
          </w:tcPr>
          <w:p w:rsidR="005D16A0" w:rsidRDefault="00000000">
            <w:pPr>
              <w:snapToGrid w:val="0"/>
              <w:jc w:val="center"/>
              <w:rPr>
                <w:color w:val="auto"/>
                <w:kern w:val="2"/>
                <w:sz w:val="24"/>
                <w:szCs w:val="24"/>
              </w:rPr>
            </w:pPr>
            <w:r>
              <w:rPr>
                <w:color w:val="auto"/>
                <w:kern w:val="2"/>
                <w:sz w:val="24"/>
                <w:szCs w:val="24"/>
              </w:rPr>
              <w:t>14.0</w:t>
            </w:r>
          </w:p>
        </w:tc>
        <w:tc>
          <w:tcPr>
            <w:tcW w:w="838" w:type="pct"/>
          </w:tcPr>
          <w:p w:rsidR="005D16A0" w:rsidRDefault="00000000">
            <w:pPr>
              <w:jc w:val="center"/>
              <w:rPr>
                <w:color w:val="auto"/>
                <w:sz w:val="24"/>
                <w:szCs w:val="24"/>
              </w:rPr>
            </w:pPr>
            <w:r>
              <w:rPr>
                <w:color w:val="auto"/>
                <w:kern w:val="2"/>
                <w:sz w:val="24"/>
                <w:szCs w:val="24"/>
              </w:rPr>
              <w:t>10.0*</w:t>
            </w:r>
          </w:p>
        </w:tc>
        <w:tc>
          <w:tcPr>
            <w:tcW w:w="838" w:type="pct"/>
          </w:tcPr>
          <w:p w:rsidR="005D16A0" w:rsidRDefault="00000000">
            <w:pPr>
              <w:snapToGrid w:val="0"/>
              <w:jc w:val="center"/>
              <w:rPr>
                <w:color w:val="auto"/>
                <w:kern w:val="2"/>
                <w:sz w:val="24"/>
                <w:szCs w:val="24"/>
              </w:rPr>
            </w:pPr>
            <w:r>
              <w:rPr>
                <w:color w:val="auto"/>
                <w:kern w:val="2"/>
                <w:sz w:val="24"/>
                <w:szCs w:val="24"/>
              </w:rPr>
              <w:t>8.4</w:t>
            </w:r>
          </w:p>
        </w:tc>
      </w:tr>
      <w:tr w:rsidR="005D16A0">
        <w:trPr>
          <w:trHeight w:hRule="exact" w:val="255"/>
          <w:jc w:val="center"/>
        </w:trPr>
        <w:tc>
          <w:tcPr>
            <w:tcW w:w="824" w:type="pct"/>
            <w:vMerge/>
          </w:tcPr>
          <w:p w:rsidR="005D16A0" w:rsidRDefault="005D16A0">
            <w:pPr>
              <w:snapToGrid w:val="0"/>
              <w:jc w:val="center"/>
              <w:rPr>
                <w:color w:val="auto"/>
                <w:kern w:val="2"/>
                <w:sz w:val="24"/>
                <w:szCs w:val="24"/>
              </w:rPr>
            </w:pPr>
          </w:p>
        </w:tc>
        <w:tc>
          <w:tcPr>
            <w:tcW w:w="824" w:type="pct"/>
            <w:vAlign w:val="center"/>
          </w:tcPr>
          <w:p w:rsidR="005D16A0" w:rsidRDefault="00000000">
            <w:pPr>
              <w:snapToGrid w:val="0"/>
              <w:jc w:val="center"/>
              <w:rPr>
                <w:color w:val="auto"/>
                <w:kern w:val="2"/>
                <w:sz w:val="24"/>
                <w:szCs w:val="24"/>
              </w:rPr>
            </w:pPr>
            <w:r>
              <w:rPr>
                <w:color w:val="auto"/>
                <w:kern w:val="2"/>
                <w:sz w:val="24"/>
                <w:szCs w:val="24"/>
              </w:rPr>
              <w:t>0.65</w:t>
            </w:r>
          </w:p>
        </w:tc>
        <w:tc>
          <w:tcPr>
            <w:tcW w:w="838" w:type="pct"/>
          </w:tcPr>
          <w:p w:rsidR="005D16A0" w:rsidRDefault="00000000">
            <w:pPr>
              <w:snapToGrid w:val="0"/>
              <w:jc w:val="center"/>
              <w:rPr>
                <w:color w:val="auto"/>
                <w:kern w:val="2"/>
                <w:sz w:val="24"/>
                <w:szCs w:val="24"/>
              </w:rPr>
            </w:pPr>
            <w:r>
              <w:rPr>
                <w:color w:val="auto"/>
                <w:kern w:val="2"/>
                <w:sz w:val="24"/>
                <w:szCs w:val="24"/>
              </w:rPr>
              <w:t>15.0*</w:t>
            </w:r>
          </w:p>
        </w:tc>
        <w:tc>
          <w:tcPr>
            <w:tcW w:w="838" w:type="pct"/>
          </w:tcPr>
          <w:p w:rsidR="005D16A0" w:rsidRDefault="00000000">
            <w:pPr>
              <w:snapToGrid w:val="0"/>
              <w:jc w:val="center"/>
              <w:rPr>
                <w:color w:val="auto"/>
                <w:kern w:val="2"/>
                <w:sz w:val="24"/>
                <w:szCs w:val="24"/>
              </w:rPr>
            </w:pPr>
            <w:r>
              <w:rPr>
                <w:color w:val="auto"/>
                <w:kern w:val="2"/>
                <w:sz w:val="24"/>
                <w:szCs w:val="24"/>
              </w:rPr>
              <w:t>15.0*</w:t>
            </w:r>
          </w:p>
        </w:tc>
        <w:tc>
          <w:tcPr>
            <w:tcW w:w="838" w:type="pct"/>
          </w:tcPr>
          <w:p w:rsidR="005D16A0" w:rsidRDefault="00000000">
            <w:pPr>
              <w:jc w:val="center"/>
              <w:rPr>
                <w:color w:val="auto"/>
                <w:sz w:val="24"/>
                <w:szCs w:val="24"/>
              </w:rPr>
            </w:pPr>
            <w:r>
              <w:rPr>
                <w:color w:val="auto"/>
                <w:kern w:val="2"/>
                <w:sz w:val="24"/>
                <w:szCs w:val="24"/>
              </w:rPr>
              <w:t>10.0*</w:t>
            </w:r>
          </w:p>
        </w:tc>
        <w:tc>
          <w:tcPr>
            <w:tcW w:w="838" w:type="pct"/>
          </w:tcPr>
          <w:p w:rsidR="005D16A0" w:rsidRDefault="00000000">
            <w:pPr>
              <w:snapToGrid w:val="0"/>
              <w:jc w:val="center"/>
              <w:rPr>
                <w:color w:val="auto"/>
                <w:kern w:val="2"/>
                <w:sz w:val="24"/>
                <w:szCs w:val="24"/>
              </w:rPr>
            </w:pPr>
            <w:r>
              <w:rPr>
                <w:color w:val="auto"/>
                <w:kern w:val="2"/>
                <w:sz w:val="24"/>
                <w:szCs w:val="24"/>
              </w:rPr>
              <w:t>10.0*</w:t>
            </w:r>
          </w:p>
        </w:tc>
      </w:tr>
      <w:tr w:rsidR="005D16A0">
        <w:trPr>
          <w:trHeight w:hRule="exact" w:val="255"/>
          <w:jc w:val="center"/>
        </w:trPr>
        <w:tc>
          <w:tcPr>
            <w:tcW w:w="824" w:type="pct"/>
            <w:vMerge w:val="restart"/>
            <w:vAlign w:val="center"/>
          </w:tcPr>
          <w:p w:rsidR="005D16A0" w:rsidRDefault="00000000">
            <w:pPr>
              <w:snapToGrid w:val="0"/>
              <w:jc w:val="center"/>
              <w:rPr>
                <w:color w:val="auto"/>
                <w:kern w:val="2"/>
                <w:sz w:val="24"/>
                <w:szCs w:val="24"/>
              </w:rPr>
            </w:pPr>
            <w:r>
              <w:rPr>
                <w:color w:val="auto"/>
                <w:kern w:val="2"/>
                <w:sz w:val="24"/>
                <w:szCs w:val="24"/>
              </w:rPr>
              <w:t>45</w:t>
            </w:r>
          </w:p>
        </w:tc>
        <w:tc>
          <w:tcPr>
            <w:tcW w:w="824" w:type="pct"/>
            <w:vAlign w:val="center"/>
          </w:tcPr>
          <w:p w:rsidR="005D16A0" w:rsidRDefault="00000000">
            <w:pPr>
              <w:snapToGrid w:val="0"/>
              <w:jc w:val="center"/>
              <w:rPr>
                <w:color w:val="auto"/>
                <w:kern w:val="2"/>
                <w:sz w:val="24"/>
                <w:szCs w:val="24"/>
              </w:rPr>
            </w:pPr>
            <w:r>
              <w:rPr>
                <w:color w:val="auto"/>
                <w:kern w:val="2"/>
                <w:sz w:val="24"/>
                <w:szCs w:val="24"/>
              </w:rPr>
              <w:t>0.40</w:t>
            </w:r>
          </w:p>
        </w:tc>
        <w:tc>
          <w:tcPr>
            <w:tcW w:w="838" w:type="pct"/>
          </w:tcPr>
          <w:p w:rsidR="005D16A0" w:rsidRDefault="00000000">
            <w:pPr>
              <w:snapToGrid w:val="0"/>
              <w:jc w:val="center"/>
              <w:rPr>
                <w:color w:val="auto"/>
                <w:kern w:val="2"/>
                <w:sz w:val="24"/>
                <w:szCs w:val="24"/>
              </w:rPr>
            </w:pPr>
            <w:r>
              <w:rPr>
                <w:rFonts w:hint="eastAsia"/>
                <w:color w:val="auto"/>
              </w:rPr>
              <w:t>-</w:t>
            </w:r>
          </w:p>
        </w:tc>
        <w:tc>
          <w:tcPr>
            <w:tcW w:w="838" w:type="pct"/>
          </w:tcPr>
          <w:p w:rsidR="005D16A0" w:rsidRDefault="00000000">
            <w:pPr>
              <w:snapToGrid w:val="0"/>
              <w:jc w:val="center"/>
              <w:rPr>
                <w:color w:val="auto"/>
                <w:kern w:val="2"/>
                <w:sz w:val="24"/>
                <w:szCs w:val="24"/>
              </w:rPr>
            </w:pPr>
            <w:r>
              <w:rPr>
                <w:color w:val="auto"/>
                <w:kern w:val="2"/>
                <w:sz w:val="24"/>
                <w:szCs w:val="24"/>
              </w:rPr>
              <w:t>5.8</w:t>
            </w:r>
          </w:p>
        </w:tc>
        <w:tc>
          <w:tcPr>
            <w:tcW w:w="838" w:type="pct"/>
          </w:tcPr>
          <w:p w:rsidR="005D16A0" w:rsidRDefault="00000000">
            <w:pPr>
              <w:snapToGrid w:val="0"/>
              <w:jc w:val="center"/>
              <w:rPr>
                <w:color w:val="auto"/>
                <w:kern w:val="2"/>
                <w:sz w:val="24"/>
                <w:szCs w:val="24"/>
              </w:rPr>
            </w:pPr>
            <w:r>
              <w:rPr>
                <w:color w:val="auto"/>
                <w:kern w:val="2"/>
                <w:sz w:val="24"/>
                <w:szCs w:val="24"/>
              </w:rPr>
              <w:t>4.3</w:t>
            </w:r>
          </w:p>
        </w:tc>
        <w:tc>
          <w:tcPr>
            <w:tcW w:w="838" w:type="pct"/>
          </w:tcPr>
          <w:p w:rsidR="005D16A0" w:rsidRDefault="00000000">
            <w:pPr>
              <w:snapToGrid w:val="0"/>
              <w:jc w:val="center"/>
              <w:rPr>
                <w:color w:val="auto"/>
                <w:kern w:val="2"/>
                <w:sz w:val="24"/>
                <w:szCs w:val="24"/>
              </w:rPr>
            </w:pPr>
            <w:r>
              <w:rPr>
                <w:color w:val="auto"/>
                <w:kern w:val="2"/>
                <w:sz w:val="24"/>
                <w:szCs w:val="24"/>
              </w:rPr>
              <w:t>3.5</w:t>
            </w:r>
          </w:p>
        </w:tc>
      </w:tr>
      <w:tr w:rsidR="005D16A0">
        <w:trPr>
          <w:trHeight w:hRule="exact" w:val="255"/>
          <w:jc w:val="center"/>
        </w:trPr>
        <w:tc>
          <w:tcPr>
            <w:tcW w:w="824" w:type="pct"/>
            <w:vMerge/>
          </w:tcPr>
          <w:p w:rsidR="005D16A0" w:rsidRDefault="005D16A0">
            <w:pPr>
              <w:snapToGrid w:val="0"/>
              <w:jc w:val="center"/>
              <w:rPr>
                <w:color w:val="auto"/>
                <w:kern w:val="2"/>
                <w:sz w:val="24"/>
                <w:szCs w:val="24"/>
              </w:rPr>
            </w:pPr>
          </w:p>
        </w:tc>
        <w:tc>
          <w:tcPr>
            <w:tcW w:w="824" w:type="pct"/>
            <w:vAlign w:val="center"/>
          </w:tcPr>
          <w:p w:rsidR="005D16A0" w:rsidRDefault="00000000">
            <w:pPr>
              <w:snapToGrid w:val="0"/>
              <w:jc w:val="center"/>
              <w:rPr>
                <w:color w:val="auto"/>
                <w:kern w:val="2"/>
                <w:sz w:val="24"/>
                <w:szCs w:val="24"/>
              </w:rPr>
            </w:pPr>
            <w:r>
              <w:rPr>
                <w:color w:val="auto"/>
                <w:kern w:val="2"/>
                <w:sz w:val="24"/>
                <w:szCs w:val="24"/>
              </w:rPr>
              <w:t>0.45</w:t>
            </w:r>
          </w:p>
        </w:tc>
        <w:tc>
          <w:tcPr>
            <w:tcW w:w="838" w:type="pct"/>
          </w:tcPr>
          <w:p w:rsidR="005D16A0" w:rsidRDefault="00000000">
            <w:pPr>
              <w:snapToGrid w:val="0"/>
              <w:jc w:val="center"/>
              <w:rPr>
                <w:color w:val="auto"/>
                <w:kern w:val="2"/>
                <w:sz w:val="24"/>
                <w:szCs w:val="24"/>
              </w:rPr>
            </w:pPr>
            <w:r>
              <w:rPr>
                <w:rFonts w:hint="eastAsia"/>
                <w:color w:val="auto"/>
              </w:rPr>
              <w:t>-</w:t>
            </w:r>
          </w:p>
        </w:tc>
        <w:tc>
          <w:tcPr>
            <w:tcW w:w="838" w:type="pct"/>
          </w:tcPr>
          <w:p w:rsidR="005D16A0" w:rsidRDefault="00000000">
            <w:pPr>
              <w:snapToGrid w:val="0"/>
              <w:jc w:val="center"/>
              <w:rPr>
                <w:color w:val="auto"/>
                <w:kern w:val="2"/>
                <w:sz w:val="24"/>
                <w:szCs w:val="24"/>
              </w:rPr>
            </w:pPr>
            <w:r>
              <w:rPr>
                <w:color w:val="auto"/>
                <w:kern w:val="2"/>
                <w:sz w:val="24"/>
                <w:szCs w:val="24"/>
              </w:rPr>
              <w:t>7.7</w:t>
            </w:r>
          </w:p>
        </w:tc>
        <w:tc>
          <w:tcPr>
            <w:tcW w:w="838" w:type="pct"/>
          </w:tcPr>
          <w:p w:rsidR="005D16A0" w:rsidRDefault="00000000">
            <w:pPr>
              <w:snapToGrid w:val="0"/>
              <w:jc w:val="center"/>
              <w:rPr>
                <w:color w:val="auto"/>
                <w:kern w:val="2"/>
                <w:sz w:val="24"/>
                <w:szCs w:val="24"/>
              </w:rPr>
            </w:pPr>
            <w:r>
              <w:rPr>
                <w:color w:val="auto"/>
                <w:kern w:val="2"/>
                <w:sz w:val="24"/>
                <w:szCs w:val="24"/>
              </w:rPr>
              <w:t>5.7</w:t>
            </w:r>
          </w:p>
        </w:tc>
        <w:tc>
          <w:tcPr>
            <w:tcW w:w="838" w:type="pct"/>
          </w:tcPr>
          <w:p w:rsidR="005D16A0" w:rsidRDefault="00000000">
            <w:pPr>
              <w:snapToGrid w:val="0"/>
              <w:jc w:val="center"/>
              <w:rPr>
                <w:color w:val="auto"/>
                <w:kern w:val="2"/>
                <w:sz w:val="24"/>
                <w:szCs w:val="24"/>
              </w:rPr>
            </w:pPr>
            <w:r>
              <w:rPr>
                <w:color w:val="auto"/>
                <w:kern w:val="2"/>
                <w:sz w:val="24"/>
                <w:szCs w:val="24"/>
              </w:rPr>
              <w:t>4.6</w:t>
            </w:r>
          </w:p>
        </w:tc>
      </w:tr>
      <w:tr w:rsidR="005D16A0">
        <w:trPr>
          <w:trHeight w:hRule="exact" w:val="255"/>
          <w:jc w:val="center"/>
        </w:trPr>
        <w:tc>
          <w:tcPr>
            <w:tcW w:w="824" w:type="pct"/>
            <w:vMerge/>
          </w:tcPr>
          <w:p w:rsidR="005D16A0" w:rsidRDefault="005D16A0">
            <w:pPr>
              <w:snapToGrid w:val="0"/>
              <w:jc w:val="center"/>
              <w:rPr>
                <w:color w:val="auto"/>
                <w:kern w:val="2"/>
                <w:sz w:val="24"/>
                <w:szCs w:val="24"/>
              </w:rPr>
            </w:pPr>
          </w:p>
        </w:tc>
        <w:tc>
          <w:tcPr>
            <w:tcW w:w="824" w:type="pct"/>
            <w:vAlign w:val="center"/>
          </w:tcPr>
          <w:p w:rsidR="005D16A0" w:rsidRDefault="00000000">
            <w:pPr>
              <w:snapToGrid w:val="0"/>
              <w:jc w:val="center"/>
              <w:rPr>
                <w:color w:val="auto"/>
                <w:kern w:val="2"/>
                <w:sz w:val="24"/>
                <w:szCs w:val="24"/>
              </w:rPr>
            </w:pPr>
            <w:r>
              <w:rPr>
                <w:color w:val="auto"/>
                <w:kern w:val="2"/>
                <w:sz w:val="24"/>
                <w:szCs w:val="24"/>
              </w:rPr>
              <w:t>0.50</w:t>
            </w:r>
          </w:p>
        </w:tc>
        <w:tc>
          <w:tcPr>
            <w:tcW w:w="838" w:type="pct"/>
          </w:tcPr>
          <w:p w:rsidR="005D16A0" w:rsidRDefault="00000000">
            <w:pPr>
              <w:snapToGrid w:val="0"/>
              <w:jc w:val="center"/>
              <w:rPr>
                <w:color w:val="auto"/>
                <w:kern w:val="2"/>
                <w:sz w:val="24"/>
                <w:szCs w:val="24"/>
              </w:rPr>
            </w:pPr>
            <w:r>
              <w:rPr>
                <w:rFonts w:hint="eastAsia"/>
                <w:color w:val="auto"/>
              </w:rPr>
              <w:t>-</w:t>
            </w:r>
          </w:p>
        </w:tc>
        <w:tc>
          <w:tcPr>
            <w:tcW w:w="838" w:type="pct"/>
          </w:tcPr>
          <w:p w:rsidR="005D16A0" w:rsidRDefault="00000000">
            <w:pPr>
              <w:snapToGrid w:val="0"/>
              <w:jc w:val="center"/>
              <w:rPr>
                <w:color w:val="auto"/>
                <w:kern w:val="2"/>
                <w:sz w:val="24"/>
                <w:szCs w:val="24"/>
              </w:rPr>
            </w:pPr>
            <w:r>
              <w:rPr>
                <w:color w:val="auto"/>
                <w:kern w:val="2"/>
                <w:sz w:val="24"/>
                <w:szCs w:val="24"/>
              </w:rPr>
              <w:t>10.2</w:t>
            </w:r>
          </w:p>
        </w:tc>
        <w:tc>
          <w:tcPr>
            <w:tcW w:w="838" w:type="pct"/>
          </w:tcPr>
          <w:p w:rsidR="005D16A0" w:rsidRDefault="00000000">
            <w:pPr>
              <w:snapToGrid w:val="0"/>
              <w:jc w:val="center"/>
              <w:rPr>
                <w:color w:val="auto"/>
                <w:kern w:val="2"/>
                <w:sz w:val="24"/>
                <w:szCs w:val="24"/>
              </w:rPr>
            </w:pPr>
            <w:r>
              <w:rPr>
                <w:color w:val="auto"/>
                <w:kern w:val="2"/>
                <w:sz w:val="24"/>
                <w:szCs w:val="24"/>
              </w:rPr>
              <w:t>7.5</w:t>
            </w:r>
          </w:p>
        </w:tc>
        <w:tc>
          <w:tcPr>
            <w:tcW w:w="838" w:type="pct"/>
          </w:tcPr>
          <w:p w:rsidR="005D16A0" w:rsidRDefault="00000000">
            <w:pPr>
              <w:snapToGrid w:val="0"/>
              <w:jc w:val="center"/>
              <w:rPr>
                <w:color w:val="auto"/>
                <w:kern w:val="2"/>
                <w:sz w:val="24"/>
                <w:szCs w:val="24"/>
              </w:rPr>
            </w:pPr>
            <w:r>
              <w:rPr>
                <w:color w:val="auto"/>
                <w:kern w:val="2"/>
                <w:sz w:val="24"/>
                <w:szCs w:val="24"/>
              </w:rPr>
              <w:t>6.1</w:t>
            </w:r>
          </w:p>
        </w:tc>
      </w:tr>
      <w:tr w:rsidR="005D16A0">
        <w:trPr>
          <w:trHeight w:hRule="exact" w:val="255"/>
          <w:jc w:val="center"/>
        </w:trPr>
        <w:tc>
          <w:tcPr>
            <w:tcW w:w="824" w:type="pct"/>
            <w:vMerge/>
          </w:tcPr>
          <w:p w:rsidR="005D16A0" w:rsidRDefault="005D16A0">
            <w:pPr>
              <w:snapToGrid w:val="0"/>
              <w:jc w:val="center"/>
              <w:rPr>
                <w:color w:val="auto"/>
                <w:kern w:val="2"/>
                <w:sz w:val="24"/>
                <w:szCs w:val="24"/>
              </w:rPr>
            </w:pPr>
          </w:p>
        </w:tc>
        <w:tc>
          <w:tcPr>
            <w:tcW w:w="824" w:type="pct"/>
            <w:vAlign w:val="center"/>
          </w:tcPr>
          <w:p w:rsidR="005D16A0" w:rsidRDefault="00000000">
            <w:pPr>
              <w:snapToGrid w:val="0"/>
              <w:jc w:val="center"/>
              <w:rPr>
                <w:color w:val="auto"/>
                <w:kern w:val="2"/>
                <w:sz w:val="24"/>
                <w:szCs w:val="24"/>
              </w:rPr>
            </w:pPr>
            <w:r>
              <w:rPr>
                <w:color w:val="auto"/>
                <w:kern w:val="2"/>
                <w:sz w:val="24"/>
                <w:szCs w:val="24"/>
              </w:rPr>
              <w:t>0.55</w:t>
            </w:r>
          </w:p>
        </w:tc>
        <w:tc>
          <w:tcPr>
            <w:tcW w:w="838" w:type="pct"/>
          </w:tcPr>
          <w:p w:rsidR="005D16A0" w:rsidRDefault="00000000">
            <w:pPr>
              <w:snapToGrid w:val="0"/>
              <w:jc w:val="center"/>
              <w:rPr>
                <w:color w:val="auto"/>
                <w:kern w:val="2"/>
                <w:sz w:val="24"/>
                <w:szCs w:val="24"/>
              </w:rPr>
            </w:pPr>
            <w:r>
              <w:rPr>
                <w:rFonts w:hint="eastAsia"/>
                <w:color w:val="auto"/>
              </w:rPr>
              <w:t>-</w:t>
            </w:r>
          </w:p>
        </w:tc>
        <w:tc>
          <w:tcPr>
            <w:tcW w:w="838" w:type="pct"/>
          </w:tcPr>
          <w:p w:rsidR="005D16A0" w:rsidRDefault="00000000">
            <w:pPr>
              <w:snapToGrid w:val="0"/>
              <w:jc w:val="center"/>
              <w:rPr>
                <w:color w:val="auto"/>
                <w:kern w:val="2"/>
                <w:sz w:val="24"/>
                <w:szCs w:val="24"/>
              </w:rPr>
            </w:pPr>
            <w:r>
              <w:rPr>
                <w:color w:val="auto"/>
                <w:kern w:val="2"/>
                <w:sz w:val="24"/>
                <w:szCs w:val="24"/>
              </w:rPr>
              <w:t>13.4</w:t>
            </w:r>
          </w:p>
        </w:tc>
        <w:tc>
          <w:tcPr>
            <w:tcW w:w="838" w:type="pct"/>
          </w:tcPr>
          <w:p w:rsidR="005D16A0" w:rsidRDefault="00000000">
            <w:pPr>
              <w:snapToGrid w:val="0"/>
              <w:jc w:val="center"/>
              <w:rPr>
                <w:color w:val="auto"/>
                <w:kern w:val="2"/>
                <w:sz w:val="24"/>
                <w:szCs w:val="24"/>
              </w:rPr>
            </w:pPr>
            <w:r>
              <w:rPr>
                <w:color w:val="auto"/>
                <w:kern w:val="2"/>
                <w:sz w:val="24"/>
                <w:szCs w:val="24"/>
              </w:rPr>
              <w:t>9.9</w:t>
            </w:r>
          </w:p>
        </w:tc>
        <w:tc>
          <w:tcPr>
            <w:tcW w:w="838" w:type="pct"/>
          </w:tcPr>
          <w:p w:rsidR="005D16A0" w:rsidRDefault="00000000">
            <w:pPr>
              <w:snapToGrid w:val="0"/>
              <w:jc w:val="center"/>
              <w:rPr>
                <w:color w:val="auto"/>
                <w:kern w:val="2"/>
                <w:sz w:val="24"/>
                <w:szCs w:val="24"/>
              </w:rPr>
            </w:pPr>
            <w:r>
              <w:rPr>
                <w:color w:val="auto"/>
                <w:kern w:val="2"/>
                <w:sz w:val="24"/>
                <w:szCs w:val="24"/>
              </w:rPr>
              <w:t>8.0</w:t>
            </w:r>
          </w:p>
        </w:tc>
      </w:tr>
      <w:tr w:rsidR="005D16A0">
        <w:trPr>
          <w:trHeight w:hRule="exact" w:val="255"/>
          <w:jc w:val="center"/>
        </w:trPr>
        <w:tc>
          <w:tcPr>
            <w:tcW w:w="824" w:type="pct"/>
            <w:vMerge/>
          </w:tcPr>
          <w:p w:rsidR="005D16A0" w:rsidRDefault="005D16A0">
            <w:pPr>
              <w:snapToGrid w:val="0"/>
              <w:jc w:val="center"/>
              <w:rPr>
                <w:color w:val="auto"/>
                <w:kern w:val="2"/>
                <w:sz w:val="24"/>
                <w:szCs w:val="24"/>
              </w:rPr>
            </w:pPr>
          </w:p>
        </w:tc>
        <w:tc>
          <w:tcPr>
            <w:tcW w:w="824" w:type="pct"/>
            <w:vAlign w:val="center"/>
          </w:tcPr>
          <w:p w:rsidR="005D16A0" w:rsidRDefault="00000000">
            <w:pPr>
              <w:snapToGrid w:val="0"/>
              <w:jc w:val="center"/>
              <w:rPr>
                <w:color w:val="auto"/>
                <w:kern w:val="2"/>
                <w:sz w:val="24"/>
                <w:szCs w:val="24"/>
              </w:rPr>
            </w:pPr>
            <w:r>
              <w:rPr>
                <w:color w:val="auto"/>
                <w:kern w:val="2"/>
                <w:sz w:val="24"/>
                <w:szCs w:val="24"/>
              </w:rPr>
              <w:t>0.60</w:t>
            </w:r>
          </w:p>
        </w:tc>
        <w:tc>
          <w:tcPr>
            <w:tcW w:w="838" w:type="pct"/>
          </w:tcPr>
          <w:p w:rsidR="005D16A0" w:rsidRDefault="00000000">
            <w:pPr>
              <w:snapToGrid w:val="0"/>
              <w:jc w:val="center"/>
              <w:rPr>
                <w:color w:val="auto"/>
                <w:kern w:val="2"/>
                <w:sz w:val="24"/>
                <w:szCs w:val="24"/>
              </w:rPr>
            </w:pPr>
            <w:r>
              <w:rPr>
                <w:rFonts w:hint="eastAsia"/>
                <w:color w:val="auto"/>
              </w:rPr>
              <w:t>-</w:t>
            </w:r>
          </w:p>
        </w:tc>
        <w:tc>
          <w:tcPr>
            <w:tcW w:w="838" w:type="pct"/>
          </w:tcPr>
          <w:p w:rsidR="005D16A0" w:rsidRDefault="00000000">
            <w:pPr>
              <w:snapToGrid w:val="0"/>
              <w:jc w:val="center"/>
              <w:rPr>
                <w:color w:val="auto"/>
                <w:kern w:val="2"/>
                <w:sz w:val="24"/>
                <w:szCs w:val="24"/>
              </w:rPr>
            </w:pPr>
            <w:r>
              <w:rPr>
                <w:color w:val="auto"/>
                <w:kern w:val="2"/>
                <w:sz w:val="24"/>
                <w:szCs w:val="24"/>
              </w:rPr>
              <w:t>15.0*</w:t>
            </w:r>
          </w:p>
        </w:tc>
        <w:tc>
          <w:tcPr>
            <w:tcW w:w="838" w:type="pct"/>
          </w:tcPr>
          <w:p w:rsidR="005D16A0" w:rsidRDefault="00000000">
            <w:pPr>
              <w:jc w:val="center"/>
              <w:rPr>
                <w:color w:val="auto"/>
                <w:sz w:val="24"/>
                <w:szCs w:val="24"/>
              </w:rPr>
            </w:pPr>
            <w:r>
              <w:rPr>
                <w:color w:val="auto"/>
                <w:kern w:val="2"/>
                <w:sz w:val="24"/>
                <w:szCs w:val="24"/>
              </w:rPr>
              <w:t>10.0*</w:t>
            </w:r>
          </w:p>
        </w:tc>
        <w:tc>
          <w:tcPr>
            <w:tcW w:w="838" w:type="pct"/>
          </w:tcPr>
          <w:p w:rsidR="005D16A0" w:rsidRDefault="00000000">
            <w:pPr>
              <w:jc w:val="center"/>
              <w:rPr>
                <w:color w:val="auto"/>
                <w:sz w:val="24"/>
                <w:szCs w:val="24"/>
              </w:rPr>
            </w:pPr>
            <w:r>
              <w:rPr>
                <w:color w:val="auto"/>
                <w:kern w:val="2"/>
                <w:sz w:val="24"/>
                <w:szCs w:val="24"/>
              </w:rPr>
              <w:t>10.0*</w:t>
            </w:r>
          </w:p>
        </w:tc>
      </w:tr>
      <w:tr w:rsidR="005D16A0">
        <w:trPr>
          <w:trHeight w:hRule="exact" w:val="255"/>
          <w:jc w:val="center"/>
        </w:trPr>
        <w:tc>
          <w:tcPr>
            <w:tcW w:w="824" w:type="pct"/>
            <w:vMerge/>
          </w:tcPr>
          <w:p w:rsidR="005D16A0" w:rsidRDefault="005D16A0">
            <w:pPr>
              <w:snapToGrid w:val="0"/>
              <w:jc w:val="center"/>
              <w:rPr>
                <w:color w:val="auto"/>
                <w:kern w:val="2"/>
                <w:sz w:val="24"/>
                <w:szCs w:val="24"/>
              </w:rPr>
            </w:pPr>
          </w:p>
        </w:tc>
        <w:tc>
          <w:tcPr>
            <w:tcW w:w="824" w:type="pct"/>
            <w:vAlign w:val="center"/>
          </w:tcPr>
          <w:p w:rsidR="005D16A0" w:rsidRDefault="00000000">
            <w:pPr>
              <w:snapToGrid w:val="0"/>
              <w:jc w:val="center"/>
              <w:rPr>
                <w:color w:val="auto"/>
                <w:kern w:val="2"/>
                <w:sz w:val="24"/>
                <w:szCs w:val="24"/>
              </w:rPr>
            </w:pPr>
            <w:r>
              <w:rPr>
                <w:color w:val="auto"/>
                <w:kern w:val="2"/>
                <w:sz w:val="24"/>
                <w:szCs w:val="24"/>
              </w:rPr>
              <w:t>0.65</w:t>
            </w:r>
          </w:p>
        </w:tc>
        <w:tc>
          <w:tcPr>
            <w:tcW w:w="838" w:type="pct"/>
          </w:tcPr>
          <w:p w:rsidR="005D16A0" w:rsidRDefault="00000000">
            <w:pPr>
              <w:snapToGrid w:val="0"/>
              <w:jc w:val="center"/>
              <w:rPr>
                <w:color w:val="auto"/>
                <w:kern w:val="2"/>
                <w:sz w:val="24"/>
                <w:szCs w:val="24"/>
              </w:rPr>
            </w:pPr>
            <w:r>
              <w:rPr>
                <w:rFonts w:hint="eastAsia"/>
                <w:color w:val="auto"/>
              </w:rPr>
              <w:t>-</w:t>
            </w:r>
          </w:p>
        </w:tc>
        <w:tc>
          <w:tcPr>
            <w:tcW w:w="838" w:type="pct"/>
          </w:tcPr>
          <w:p w:rsidR="005D16A0" w:rsidRDefault="00000000">
            <w:pPr>
              <w:snapToGrid w:val="0"/>
              <w:jc w:val="center"/>
              <w:rPr>
                <w:color w:val="auto"/>
                <w:kern w:val="2"/>
                <w:sz w:val="24"/>
                <w:szCs w:val="24"/>
              </w:rPr>
            </w:pPr>
            <w:r>
              <w:rPr>
                <w:color w:val="auto"/>
                <w:kern w:val="2"/>
                <w:sz w:val="24"/>
                <w:szCs w:val="24"/>
              </w:rPr>
              <w:t>15.0*</w:t>
            </w:r>
          </w:p>
        </w:tc>
        <w:tc>
          <w:tcPr>
            <w:tcW w:w="838" w:type="pct"/>
          </w:tcPr>
          <w:p w:rsidR="005D16A0" w:rsidRDefault="00000000">
            <w:pPr>
              <w:jc w:val="center"/>
              <w:rPr>
                <w:color w:val="auto"/>
                <w:sz w:val="24"/>
                <w:szCs w:val="24"/>
              </w:rPr>
            </w:pPr>
            <w:r>
              <w:rPr>
                <w:color w:val="auto"/>
                <w:kern w:val="2"/>
                <w:sz w:val="24"/>
                <w:szCs w:val="24"/>
              </w:rPr>
              <w:t>10.0*</w:t>
            </w:r>
          </w:p>
        </w:tc>
        <w:tc>
          <w:tcPr>
            <w:tcW w:w="838" w:type="pct"/>
          </w:tcPr>
          <w:p w:rsidR="005D16A0" w:rsidRDefault="00000000">
            <w:pPr>
              <w:jc w:val="center"/>
              <w:rPr>
                <w:color w:val="auto"/>
                <w:sz w:val="24"/>
                <w:szCs w:val="24"/>
              </w:rPr>
            </w:pPr>
            <w:r>
              <w:rPr>
                <w:color w:val="auto"/>
                <w:kern w:val="2"/>
                <w:sz w:val="24"/>
                <w:szCs w:val="24"/>
              </w:rPr>
              <w:t>10.0*</w:t>
            </w:r>
          </w:p>
        </w:tc>
      </w:tr>
      <w:tr w:rsidR="005D16A0">
        <w:trPr>
          <w:trHeight w:hRule="exact" w:val="255"/>
          <w:jc w:val="center"/>
        </w:trPr>
        <w:tc>
          <w:tcPr>
            <w:tcW w:w="824" w:type="pct"/>
            <w:vMerge w:val="restart"/>
            <w:vAlign w:val="center"/>
          </w:tcPr>
          <w:p w:rsidR="005D16A0" w:rsidRDefault="00000000">
            <w:pPr>
              <w:snapToGrid w:val="0"/>
              <w:jc w:val="center"/>
              <w:rPr>
                <w:color w:val="auto"/>
                <w:kern w:val="2"/>
                <w:sz w:val="24"/>
                <w:szCs w:val="24"/>
              </w:rPr>
            </w:pPr>
            <w:r>
              <w:rPr>
                <w:color w:val="auto"/>
                <w:kern w:val="2"/>
                <w:sz w:val="24"/>
                <w:szCs w:val="24"/>
              </w:rPr>
              <w:t>50</w:t>
            </w:r>
          </w:p>
        </w:tc>
        <w:tc>
          <w:tcPr>
            <w:tcW w:w="824" w:type="pct"/>
            <w:vAlign w:val="center"/>
          </w:tcPr>
          <w:p w:rsidR="005D16A0" w:rsidRDefault="00000000">
            <w:pPr>
              <w:snapToGrid w:val="0"/>
              <w:jc w:val="center"/>
              <w:rPr>
                <w:color w:val="auto"/>
                <w:kern w:val="2"/>
                <w:sz w:val="24"/>
                <w:szCs w:val="24"/>
              </w:rPr>
            </w:pPr>
            <w:r>
              <w:rPr>
                <w:color w:val="auto"/>
                <w:kern w:val="2"/>
                <w:sz w:val="24"/>
                <w:szCs w:val="24"/>
              </w:rPr>
              <w:t>0.40</w:t>
            </w:r>
          </w:p>
        </w:tc>
        <w:tc>
          <w:tcPr>
            <w:tcW w:w="838" w:type="pct"/>
          </w:tcPr>
          <w:p w:rsidR="005D16A0" w:rsidRDefault="00000000">
            <w:pPr>
              <w:snapToGrid w:val="0"/>
              <w:jc w:val="center"/>
              <w:rPr>
                <w:color w:val="auto"/>
                <w:kern w:val="2"/>
                <w:sz w:val="24"/>
                <w:szCs w:val="24"/>
              </w:rPr>
            </w:pPr>
            <w:r>
              <w:rPr>
                <w:rFonts w:hint="eastAsia"/>
                <w:color w:val="auto"/>
              </w:rPr>
              <w:t>-</w:t>
            </w:r>
          </w:p>
        </w:tc>
        <w:tc>
          <w:tcPr>
            <w:tcW w:w="838" w:type="pct"/>
          </w:tcPr>
          <w:p w:rsidR="005D16A0" w:rsidRDefault="00000000">
            <w:pPr>
              <w:snapToGrid w:val="0"/>
              <w:jc w:val="center"/>
              <w:rPr>
                <w:color w:val="auto"/>
                <w:kern w:val="2"/>
                <w:sz w:val="24"/>
                <w:szCs w:val="24"/>
              </w:rPr>
            </w:pPr>
            <w:r>
              <w:rPr>
                <w:color w:val="auto"/>
                <w:kern w:val="2"/>
                <w:sz w:val="24"/>
                <w:szCs w:val="24"/>
              </w:rPr>
              <w:t>7.2</w:t>
            </w:r>
          </w:p>
        </w:tc>
        <w:tc>
          <w:tcPr>
            <w:tcW w:w="838" w:type="pct"/>
          </w:tcPr>
          <w:p w:rsidR="005D16A0" w:rsidRDefault="00000000">
            <w:pPr>
              <w:snapToGrid w:val="0"/>
              <w:jc w:val="center"/>
              <w:rPr>
                <w:color w:val="auto"/>
                <w:kern w:val="2"/>
                <w:sz w:val="24"/>
                <w:szCs w:val="24"/>
              </w:rPr>
            </w:pPr>
            <w:r>
              <w:rPr>
                <w:color w:val="auto"/>
                <w:kern w:val="2"/>
                <w:sz w:val="24"/>
                <w:szCs w:val="24"/>
              </w:rPr>
              <w:t>5.3</w:t>
            </w:r>
          </w:p>
        </w:tc>
        <w:tc>
          <w:tcPr>
            <w:tcW w:w="838" w:type="pct"/>
          </w:tcPr>
          <w:p w:rsidR="005D16A0" w:rsidRDefault="00000000">
            <w:pPr>
              <w:snapToGrid w:val="0"/>
              <w:jc w:val="center"/>
              <w:rPr>
                <w:color w:val="auto"/>
                <w:kern w:val="2"/>
                <w:sz w:val="24"/>
                <w:szCs w:val="24"/>
              </w:rPr>
            </w:pPr>
            <w:r>
              <w:rPr>
                <w:color w:val="auto"/>
                <w:kern w:val="2"/>
                <w:sz w:val="24"/>
                <w:szCs w:val="24"/>
              </w:rPr>
              <w:t>4.3</w:t>
            </w:r>
          </w:p>
        </w:tc>
      </w:tr>
      <w:tr w:rsidR="005D16A0">
        <w:trPr>
          <w:trHeight w:hRule="exact" w:val="255"/>
          <w:jc w:val="center"/>
        </w:trPr>
        <w:tc>
          <w:tcPr>
            <w:tcW w:w="824" w:type="pct"/>
            <w:vMerge/>
          </w:tcPr>
          <w:p w:rsidR="005D16A0" w:rsidRDefault="005D16A0">
            <w:pPr>
              <w:snapToGrid w:val="0"/>
              <w:jc w:val="center"/>
              <w:rPr>
                <w:color w:val="auto"/>
                <w:kern w:val="2"/>
                <w:sz w:val="24"/>
                <w:szCs w:val="24"/>
              </w:rPr>
            </w:pPr>
          </w:p>
        </w:tc>
        <w:tc>
          <w:tcPr>
            <w:tcW w:w="824" w:type="pct"/>
            <w:vAlign w:val="center"/>
          </w:tcPr>
          <w:p w:rsidR="005D16A0" w:rsidRDefault="00000000">
            <w:pPr>
              <w:snapToGrid w:val="0"/>
              <w:jc w:val="center"/>
              <w:rPr>
                <w:color w:val="auto"/>
                <w:kern w:val="2"/>
                <w:sz w:val="24"/>
                <w:szCs w:val="24"/>
              </w:rPr>
            </w:pPr>
            <w:r>
              <w:rPr>
                <w:color w:val="auto"/>
                <w:kern w:val="2"/>
                <w:sz w:val="24"/>
                <w:szCs w:val="24"/>
              </w:rPr>
              <w:t>0.45</w:t>
            </w:r>
          </w:p>
        </w:tc>
        <w:tc>
          <w:tcPr>
            <w:tcW w:w="838" w:type="pct"/>
          </w:tcPr>
          <w:p w:rsidR="005D16A0" w:rsidRDefault="00000000">
            <w:pPr>
              <w:snapToGrid w:val="0"/>
              <w:jc w:val="center"/>
              <w:rPr>
                <w:color w:val="auto"/>
                <w:kern w:val="2"/>
                <w:sz w:val="24"/>
                <w:szCs w:val="24"/>
              </w:rPr>
            </w:pPr>
            <w:r>
              <w:rPr>
                <w:rFonts w:hint="eastAsia"/>
                <w:color w:val="auto"/>
              </w:rPr>
              <w:t>-</w:t>
            </w:r>
          </w:p>
        </w:tc>
        <w:tc>
          <w:tcPr>
            <w:tcW w:w="838" w:type="pct"/>
          </w:tcPr>
          <w:p w:rsidR="005D16A0" w:rsidRDefault="00000000">
            <w:pPr>
              <w:snapToGrid w:val="0"/>
              <w:jc w:val="center"/>
              <w:rPr>
                <w:color w:val="auto"/>
                <w:kern w:val="2"/>
                <w:sz w:val="24"/>
                <w:szCs w:val="24"/>
              </w:rPr>
            </w:pPr>
            <w:r>
              <w:rPr>
                <w:color w:val="auto"/>
                <w:kern w:val="2"/>
                <w:sz w:val="24"/>
                <w:szCs w:val="24"/>
              </w:rPr>
              <w:t>9.5</w:t>
            </w:r>
          </w:p>
        </w:tc>
        <w:tc>
          <w:tcPr>
            <w:tcW w:w="838" w:type="pct"/>
          </w:tcPr>
          <w:p w:rsidR="005D16A0" w:rsidRDefault="00000000">
            <w:pPr>
              <w:snapToGrid w:val="0"/>
              <w:jc w:val="center"/>
              <w:rPr>
                <w:color w:val="auto"/>
                <w:kern w:val="2"/>
                <w:sz w:val="24"/>
                <w:szCs w:val="24"/>
              </w:rPr>
            </w:pPr>
            <w:r>
              <w:rPr>
                <w:color w:val="auto"/>
                <w:kern w:val="2"/>
                <w:sz w:val="24"/>
                <w:szCs w:val="24"/>
              </w:rPr>
              <w:t>7.0</w:t>
            </w:r>
          </w:p>
        </w:tc>
        <w:tc>
          <w:tcPr>
            <w:tcW w:w="838" w:type="pct"/>
          </w:tcPr>
          <w:p w:rsidR="005D16A0" w:rsidRDefault="00000000">
            <w:pPr>
              <w:snapToGrid w:val="0"/>
              <w:jc w:val="center"/>
              <w:rPr>
                <w:color w:val="auto"/>
                <w:kern w:val="2"/>
                <w:sz w:val="24"/>
                <w:szCs w:val="24"/>
              </w:rPr>
            </w:pPr>
            <w:r>
              <w:rPr>
                <w:color w:val="auto"/>
                <w:kern w:val="2"/>
                <w:sz w:val="24"/>
                <w:szCs w:val="24"/>
              </w:rPr>
              <w:t>5.7</w:t>
            </w:r>
          </w:p>
        </w:tc>
      </w:tr>
      <w:tr w:rsidR="005D16A0">
        <w:trPr>
          <w:trHeight w:hRule="exact" w:val="255"/>
          <w:jc w:val="center"/>
        </w:trPr>
        <w:tc>
          <w:tcPr>
            <w:tcW w:w="824" w:type="pct"/>
            <w:vMerge/>
          </w:tcPr>
          <w:p w:rsidR="005D16A0" w:rsidRDefault="005D16A0">
            <w:pPr>
              <w:snapToGrid w:val="0"/>
              <w:jc w:val="center"/>
              <w:rPr>
                <w:color w:val="auto"/>
                <w:kern w:val="2"/>
                <w:sz w:val="24"/>
                <w:szCs w:val="24"/>
              </w:rPr>
            </w:pPr>
          </w:p>
        </w:tc>
        <w:tc>
          <w:tcPr>
            <w:tcW w:w="824" w:type="pct"/>
            <w:vAlign w:val="center"/>
          </w:tcPr>
          <w:p w:rsidR="005D16A0" w:rsidRDefault="00000000">
            <w:pPr>
              <w:snapToGrid w:val="0"/>
              <w:jc w:val="center"/>
              <w:rPr>
                <w:color w:val="auto"/>
                <w:kern w:val="2"/>
                <w:sz w:val="24"/>
                <w:szCs w:val="24"/>
              </w:rPr>
            </w:pPr>
            <w:r>
              <w:rPr>
                <w:color w:val="auto"/>
                <w:kern w:val="2"/>
                <w:sz w:val="24"/>
                <w:szCs w:val="24"/>
              </w:rPr>
              <w:t>0.50</w:t>
            </w:r>
          </w:p>
        </w:tc>
        <w:tc>
          <w:tcPr>
            <w:tcW w:w="838" w:type="pct"/>
          </w:tcPr>
          <w:p w:rsidR="005D16A0" w:rsidRDefault="00000000">
            <w:pPr>
              <w:snapToGrid w:val="0"/>
              <w:jc w:val="center"/>
              <w:rPr>
                <w:color w:val="auto"/>
                <w:kern w:val="2"/>
                <w:sz w:val="24"/>
                <w:szCs w:val="24"/>
              </w:rPr>
            </w:pPr>
            <w:r>
              <w:rPr>
                <w:rFonts w:hint="eastAsia"/>
                <w:color w:val="auto"/>
              </w:rPr>
              <w:t>-</w:t>
            </w:r>
          </w:p>
        </w:tc>
        <w:tc>
          <w:tcPr>
            <w:tcW w:w="838" w:type="pct"/>
          </w:tcPr>
          <w:p w:rsidR="005D16A0" w:rsidRDefault="00000000">
            <w:pPr>
              <w:snapToGrid w:val="0"/>
              <w:jc w:val="center"/>
              <w:rPr>
                <w:color w:val="auto"/>
                <w:kern w:val="2"/>
                <w:sz w:val="24"/>
                <w:szCs w:val="24"/>
              </w:rPr>
            </w:pPr>
            <w:r>
              <w:rPr>
                <w:color w:val="auto"/>
                <w:kern w:val="2"/>
                <w:sz w:val="24"/>
                <w:szCs w:val="24"/>
              </w:rPr>
              <w:t>12.5</w:t>
            </w:r>
          </w:p>
        </w:tc>
        <w:tc>
          <w:tcPr>
            <w:tcW w:w="838" w:type="pct"/>
          </w:tcPr>
          <w:p w:rsidR="005D16A0" w:rsidRDefault="00000000">
            <w:pPr>
              <w:snapToGrid w:val="0"/>
              <w:jc w:val="center"/>
              <w:rPr>
                <w:color w:val="auto"/>
                <w:kern w:val="2"/>
                <w:sz w:val="24"/>
                <w:szCs w:val="24"/>
              </w:rPr>
            </w:pPr>
            <w:r>
              <w:rPr>
                <w:color w:val="auto"/>
                <w:kern w:val="2"/>
                <w:sz w:val="24"/>
                <w:szCs w:val="24"/>
              </w:rPr>
              <w:t>9.2</w:t>
            </w:r>
          </w:p>
        </w:tc>
        <w:tc>
          <w:tcPr>
            <w:tcW w:w="838" w:type="pct"/>
          </w:tcPr>
          <w:p w:rsidR="005D16A0" w:rsidRDefault="00000000">
            <w:pPr>
              <w:snapToGrid w:val="0"/>
              <w:jc w:val="center"/>
              <w:rPr>
                <w:color w:val="auto"/>
                <w:kern w:val="2"/>
                <w:sz w:val="24"/>
                <w:szCs w:val="24"/>
              </w:rPr>
            </w:pPr>
            <w:r>
              <w:rPr>
                <w:color w:val="auto"/>
                <w:kern w:val="2"/>
                <w:sz w:val="24"/>
                <w:szCs w:val="24"/>
              </w:rPr>
              <w:t>7.5</w:t>
            </w:r>
          </w:p>
        </w:tc>
      </w:tr>
      <w:tr w:rsidR="005D16A0">
        <w:trPr>
          <w:trHeight w:hRule="exact" w:val="255"/>
          <w:jc w:val="center"/>
        </w:trPr>
        <w:tc>
          <w:tcPr>
            <w:tcW w:w="824" w:type="pct"/>
            <w:vMerge/>
          </w:tcPr>
          <w:p w:rsidR="005D16A0" w:rsidRDefault="005D16A0">
            <w:pPr>
              <w:snapToGrid w:val="0"/>
              <w:jc w:val="center"/>
              <w:rPr>
                <w:color w:val="auto"/>
                <w:kern w:val="2"/>
                <w:sz w:val="24"/>
                <w:szCs w:val="24"/>
              </w:rPr>
            </w:pPr>
          </w:p>
        </w:tc>
        <w:tc>
          <w:tcPr>
            <w:tcW w:w="824" w:type="pct"/>
            <w:vAlign w:val="center"/>
          </w:tcPr>
          <w:p w:rsidR="005D16A0" w:rsidRDefault="00000000">
            <w:pPr>
              <w:snapToGrid w:val="0"/>
              <w:jc w:val="center"/>
              <w:rPr>
                <w:color w:val="auto"/>
                <w:kern w:val="2"/>
                <w:sz w:val="24"/>
                <w:szCs w:val="24"/>
              </w:rPr>
            </w:pPr>
            <w:r>
              <w:rPr>
                <w:color w:val="auto"/>
                <w:kern w:val="2"/>
                <w:sz w:val="24"/>
                <w:szCs w:val="24"/>
              </w:rPr>
              <w:t>0.55</w:t>
            </w:r>
          </w:p>
        </w:tc>
        <w:tc>
          <w:tcPr>
            <w:tcW w:w="838" w:type="pct"/>
          </w:tcPr>
          <w:p w:rsidR="005D16A0" w:rsidRDefault="00000000">
            <w:pPr>
              <w:snapToGrid w:val="0"/>
              <w:jc w:val="center"/>
              <w:rPr>
                <w:color w:val="auto"/>
                <w:kern w:val="2"/>
                <w:sz w:val="24"/>
                <w:szCs w:val="24"/>
              </w:rPr>
            </w:pPr>
            <w:r>
              <w:rPr>
                <w:rFonts w:hint="eastAsia"/>
                <w:color w:val="auto"/>
              </w:rPr>
              <w:t>-</w:t>
            </w:r>
          </w:p>
        </w:tc>
        <w:tc>
          <w:tcPr>
            <w:tcW w:w="838" w:type="pct"/>
          </w:tcPr>
          <w:p w:rsidR="005D16A0" w:rsidRDefault="00000000">
            <w:pPr>
              <w:snapToGrid w:val="0"/>
              <w:jc w:val="center"/>
              <w:rPr>
                <w:color w:val="auto"/>
                <w:kern w:val="2"/>
                <w:sz w:val="24"/>
                <w:szCs w:val="24"/>
              </w:rPr>
            </w:pPr>
            <w:r>
              <w:rPr>
                <w:color w:val="auto"/>
                <w:kern w:val="2"/>
                <w:sz w:val="24"/>
                <w:szCs w:val="24"/>
              </w:rPr>
              <w:t>15.0*</w:t>
            </w:r>
          </w:p>
        </w:tc>
        <w:tc>
          <w:tcPr>
            <w:tcW w:w="838" w:type="pct"/>
          </w:tcPr>
          <w:p w:rsidR="005D16A0" w:rsidRDefault="00000000">
            <w:pPr>
              <w:snapToGrid w:val="0"/>
              <w:jc w:val="center"/>
              <w:rPr>
                <w:color w:val="auto"/>
                <w:kern w:val="2"/>
                <w:sz w:val="24"/>
                <w:szCs w:val="24"/>
              </w:rPr>
            </w:pPr>
            <w:r>
              <w:rPr>
                <w:color w:val="auto"/>
                <w:kern w:val="2"/>
                <w:sz w:val="24"/>
                <w:szCs w:val="24"/>
              </w:rPr>
              <w:t>10.0*</w:t>
            </w:r>
          </w:p>
        </w:tc>
        <w:tc>
          <w:tcPr>
            <w:tcW w:w="838" w:type="pct"/>
          </w:tcPr>
          <w:p w:rsidR="005D16A0" w:rsidRDefault="00000000">
            <w:pPr>
              <w:snapToGrid w:val="0"/>
              <w:jc w:val="center"/>
              <w:rPr>
                <w:color w:val="auto"/>
                <w:kern w:val="2"/>
                <w:sz w:val="24"/>
                <w:szCs w:val="24"/>
              </w:rPr>
            </w:pPr>
            <w:r>
              <w:rPr>
                <w:color w:val="auto"/>
                <w:kern w:val="2"/>
                <w:sz w:val="24"/>
                <w:szCs w:val="24"/>
              </w:rPr>
              <w:t>9.9</w:t>
            </w:r>
          </w:p>
        </w:tc>
      </w:tr>
      <w:tr w:rsidR="005D16A0">
        <w:trPr>
          <w:trHeight w:hRule="exact" w:val="255"/>
          <w:jc w:val="center"/>
        </w:trPr>
        <w:tc>
          <w:tcPr>
            <w:tcW w:w="824" w:type="pct"/>
            <w:vMerge/>
          </w:tcPr>
          <w:p w:rsidR="005D16A0" w:rsidRDefault="005D16A0">
            <w:pPr>
              <w:snapToGrid w:val="0"/>
              <w:jc w:val="center"/>
              <w:rPr>
                <w:color w:val="auto"/>
                <w:kern w:val="2"/>
                <w:sz w:val="24"/>
                <w:szCs w:val="24"/>
              </w:rPr>
            </w:pPr>
          </w:p>
        </w:tc>
        <w:tc>
          <w:tcPr>
            <w:tcW w:w="824" w:type="pct"/>
            <w:vAlign w:val="center"/>
          </w:tcPr>
          <w:p w:rsidR="005D16A0" w:rsidRDefault="00000000">
            <w:pPr>
              <w:snapToGrid w:val="0"/>
              <w:jc w:val="center"/>
              <w:rPr>
                <w:color w:val="auto"/>
                <w:kern w:val="2"/>
                <w:sz w:val="24"/>
                <w:szCs w:val="24"/>
              </w:rPr>
            </w:pPr>
            <w:r>
              <w:rPr>
                <w:color w:val="auto"/>
                <w:kern w:val="2"/>
                <w:sz w:val="24"/>
                <w:szCs w:val="24"/>
              </w:rPr>
              <w:t>0.60</w:t>
            </w:r>
          </w:p>
        </w:tc>
        <w:tc>
          <w:tcPr>
            <w:tcW w:w="838" w:type="pct"/>
          </w:tcPr>
          <w:p w:rsidR="005D16A0" w:rsidRDefault="00000000">
            <w:pPr>
              <w:snapToGrid w:val="0"/>
              <w:jc w:val="center"/>
              <w:rPr>
                <w:color w:val="auto"/>
                <w:kern w:val="2"/>
                <w:sz w:val="24"/>
                <w:szCs w:val="24"/>
              </w:rPr>
            </w:pPr>
            <w:r>
              <w:rPr>
                <w:rFonts w:hint="eastAsia"/>
                <w:color w:val="auto"/>
              </w:rPr>
              <w:t>-</w:t>
            </w:r>
          </w:p>
        </w:tc>
        <w:tc>
          <w:tcPr>
            <w:tcW w:w="838" w:type="pct"/>
          </w:tcPr>
          <w:p w:rsidR="005D16A0" w:rsidRDefault="00000000">
            <w:pPr>
              <w:snapToGrid w:val="0"/>
              <w:jc w:val="center"/>
              <w:rPr>
                <w:color w:val="auto"/>
                <w:kern w:val="2"/>
                <w:sz w:val="24"/>
                <w:szCs w:val="24"/>
              </w:rPr>
            </w:pPr>
            <w:r>
              <w:rPr>
                <w:color w:val="auto"/>
                <w:kern w:val="2"/>
                <w:sz w:val="24"/>
                <w:szCs w:val="24"/>
              </w:rPr>
              <w:t>15.0*</w:t>
            </w:r>
          </w:p>
        </w:tc>
        <w:tc>
          <w:tcPr>
            <w:tcW w:w="838" w:type="pct"/>
          </w:tcPr>
          <w:p w:rsidR="005D16A0" w:rsidRDefault="00000000">
            <w:pPr>
              <w:jc w:val="center"/>
              <w:rPr>
                <w:color w:val="auto"/>
                <w:sz w:val="24"/>
                <w:szCs w:val="24"/>
              </w:rPr>
            </w:pPr>
            <w:r>
              <w:rPr>
                <w:color w:val="auto"/>
                <w:kern w:val="2"/>
                <w:sz w:val="24"/>
                <w:szCs w:val="24"/>
              </w:rPr>
              <w:t>10.0*</w:t>
            </w:r>
          </w:p>
        </w:tc>
        <w:tc>
          <w:tcPr>
            <w:tcW w:w="838" w:type="pct"/>
          </w:tcPr>
          <w:p w:rsidR="005D16A0" w:rsidRDefault="00000000">
            <w:pPr>
              <w:jc w:val="center"/>
              <w:rPr>
                <w:color w:val="auto"/>
                <w:sz w:val="24"/>
                <w:szCs w:val="24"/>
              </w:rPr>
            </w:pPr>
            <w:r>
              <w:rPr>
                <w:color w:val="auto"/>
                <w:kern w:val="2"/>
                <w:sz w:val="24"/>
                <w:szCs w:val="24"/>
              </w:rPr>
              <w:t>10.0*</w:t>
            </w:r>
          </w:p>
        </w:tc>
      </w:tr>
      <w:tr w:rsidR="005D16A0">
        <w:trPr>
          <w:trHeight w:hRule="exact" w:val="255"/>
          <w:jc w:val="center"/>
        </w:trPr>
        <w:tc>
          <w:tcPr>
            <w:tcW w:w="824" w:type="pct"/>
            <w:vMerge/>
          </w:tcPr>
          <w:p w:rsidR="005D16A0" w:rsidRDefault="005D16A0">
            <w:pPr>
              <w:snapToGrid w:val="0"/>
              <w:jc w:val="center"/>
              <w:rPr>
                <w:color w:val="auto"/>
                <w:kern w:val="2"/>
                <w:sz w:val="24"/>
                <w:szCs w:val="24"/>
              </w:rPr>
            </w:pPr>
          </w:p>
        </w:tc>
        <w:tc>
          <w:tcPr>
            <w:tcW w:w="824" w:type="pct"/>
            <w:vAlign w:val="center"/>
          </w:tcPr>
          <w:p w:rsidR="005D16A0" w:rsidRDefault="00000000">
            <w:pPr>
              <w:snapToGrid w:val="0"/>
              <w:jc w:val="center"/>
              <w:rPr>
                <w:color w:val="auto"/>
                <w:kern w:val="2"/>
                <w:sz w:val="24"/>
                <w:szCs w:val="24"/>
              </w:rPr>
            </w:pPr>
            <w:r>
              <w:rPr>
                <w:color w:val="auto"/>
                <w:kern w:val="2"/>
                <w:sz w:val="24"/>
                <w:szCs w:val="24"/>
              </w:rPr>
              <w:t>0.65</w:t>
            </w:r>
          </w:p>
        </w:tc>
        <w:tc>
          <w:tcPr>
            <w:tcW w:w="838" w:type="pct"/>
          </w:tcPr>
          <w:p w:rsidR="005D16A0" w:rsidRDefault="00000000">
            <w:pPr>
              <w:snapToGrid w:val="0"/>
              <w:jc w:val="center"/>
              <w:rPr>
                <w:color w:val="auto"/>
                <w:kern w:val="2"/>
                <w:sz w:val="24"/>
                <w:szCs w:val="24"/>
              </w:rPr>
            </w:pPr>
            <w:r>
              <w:rPr>
                <w:rFonts w:hint="eastAsia"/>
                <w:color w:val="auto"/>
              </w:rPr>
              <w:t>-</w:t>
            </w:r>
          </w:p>
        </w:tc>
        <w:tc>
          <w:tcPr>
            <w:tcW w:w="838" w:type="pct"/>
          </w:tcPr>
          <w:p w:rsidR="005D16A0" w:rsidRDefault="00000000">
            <w:pPr>
              <w:snapToGrid w:val="0"/>
              <w:jc w:val="center"/>
              <w:rPr>
                <w:color w:val="auto"/>
                <w:kern w:val="2"/>
                <w:sz w:val="24"/>
                <w:szCs w:val="24"/>
              </w:rPr>
            </w:pPr>
            <w:r>
              <w:rPr>
                <w:color w:val="auto"/>
                <w:kern w:val="2"/>
                <w:sz w:val="24"/>
                <w:szCs w:val="24"/>
              </w:rPr>
              <w:t>15.0*</w:t>
            </w:r>
          </w:p>
        </w:tc>
        <w:tc>
          <w:tcPr>
            <w:tcW w:w="838" w:type="pct"/>
          </w:tcPr>
          <w:p w:rsidR="005D16A0" w:rsidRDefault="00000000">
            <w:pPr>
              <w:jc w:val="center"/>
              <w:rPr>
                <w:color w:val="auto"/>
                <w:sz w:val="24"/>
                <w:szCs w:val="24"/>
              </w:rPr>
            </w:pPr>
            <w:r>
              <w:rPr>
                <w:color w:val="auto"/>
                <w:kern w:val="2"/>
                <w:sz w:val="24"/>
                <w:szCs w:val="24"/>
              </w:rPr>
              <w:t>10.0*</w:t>
            </w:r>
          </w:p>
        </w:tc>
        <w:tc>
          <w:tcPr>
            <w:tcW w:w="838" w:type="pct"/>
          </w:tcPr>
          <w:p w:rsidR="005D16A0" w:rsidRDefault="00000000">
            <w:pPr>
              <w:jc w:val="center"/>
              <w:rPr>
                <w:color w:val="auto"/>
                <w:sz w:val="24"/>
                <w:szCs w:val="24"/>
              </w:rPr>
            </w:pPr>
            <w:r>
              <w:rPr>
                <w:color w:val="auto"/>
                <w:kern w:val="2"/>
                <w:sz w:val="24"/>
                <w:szCs w:val="24"/>
              </w:rPr>
              <w:t>10.0*</w:t>
            </w:r>
          </w:p>
        </w:tc>
      </w:tr>
    </w:tbl>
    <w:p w:rsidR="005D16A0" w:rsidRDefault="00000000">
      <w:pPr>
        <w:textAlignment w:val="center"/>
        <w:rPr>
          <w:color w:val="auto"/>
        </w:rPr>
      </w:pPr>
      <w:r>
        <w:rPr>
          <w:rFonts w:hint="eastAsia"/>
          <w:color w:val="auto"/>
        </w:rPr>
        <w:t>注：</w:t>
      </w:r>
      <w:r>
        <w:rPr>
          <w:color w:val="auto"/>
        </w:rPr>
        <w:t>1.</w:t>
      </w:r>
      <w:r>
        <w:rPr>
          <w:color w:val="auto"/>
        </w:rPr>
        <w:t>综合考虑混凝土的制备水平和耐久性要求，标注</w:t>
      </w:r>
      <w:r>
        <w:rPr>
          <w:color w:val="auto"/>
        </w:rPr>
        <w:t>*</w:t>
      </w:r>
      <w:r>
        <w:rPr>
          <w:color w:val="auto"/>
        </w:rPr>
        <w:t>处表示：对于</w:t>
      </w:r>
      <w:r>
        <w:rPr>
          <w:color w:val="auto"/>
        </w:rPr>
        <w:t>Ⅲ-C</w:t>
      </w:r>
      <w:r>
        <w:rPr>
          <w:color w:val="auto"/>
        </w:rPr>
        <w:t>和</w:t>
      </w:r>
      <w:r>
        <w:rPr>
          <w:color w:val="auto"/>
        </w:rPr>
        <w:t>Ⅲ-D</w:t>
      </w:r>
      <w:r>
        <w:rPr>
          <w:color w:val="auto"/>
        </w:rPr>
        <w:t>级，</w:t>
      </w:r>
      <w:r>
        <w:rPr>
          <w:rFonts w:eastAsia="楷体"/>
          <w:bCs/>
          <w:i/>
          <w:color w:val="auto"/>
        </w:rPr>
        <w:t>D</w:t>
      </w:r>
      <w:r>
        <w:rPr>
          <w:rFonts w:eastAsia="楷体"/>
          <w:bCs/>
          <w:color w:val="auto"/>
          <w:vertAlign w:val="subscript"/>
        </w:rPr>
        <w:t>0</w:t>
      </w:r>
      <w:r>
        <w:rPr>
          <w:color w:val="auto"/>
        </w:rPr>
        <w:t>的上限值控制为</w:t>
      </w:r>
      <w:r>
        <w:rPr>
          <w:color w:val="auto"/>
        </w:rPr>
        <w:t>15.0×10</w:t>
      </w:r>
      <w:r>
        <w:rPr>
          <w:color w:val="auto"/>
          <w:vertAlign w:val="superscript"/>
        </w:rPr>
        <w:t>-12</w:t>
      </w:r>
      <w:r>
        <w:rPr>
          <w:color w:val="auto"/>
        </w:rPr>
        <w:t xml:space="preserve"> m</w:t>
      </w:r>
      <w:r>
        <w:rPr>
          <w:color w:val="auto"/>
          <w:vertAlign w:val="superscript"/>
        </w:rPr>
        <w:t>2</w:t>
      </w:r>
      <w:r>
        <w:rPr>
          <w:color w:val="auto"/>
        </w:rPr>
        <w:t>/s</w:t>
      </w:r>
      <w:r>
        <w:rPr>
          <w:color w:val="auto"/>
        </w:rPr>
        <w:t>，对于</w:t>
      </w:r>
      <w:r>
        <w:rPr>
          <w:color w:val="auto"/>
        </w:rPr>
        <w:t>Ⅲ-E</w:t>
      </w:r>
      <w:r>
        <w:rPr>
          <w:color w:val="auto"/>
        </w:rPr>
        <w:t>和</w:t>
      </w:r>
      <w:r>
        <w:rPr>
          <w:color w:val="auto"/>
        </w:rPr>
        <w:t>Ⅲ-F</w:t>
      </w:r>
      <w:r>
        <w:rPr>
          <w:color w:val="auto"/>
        </w:rPr>
        <w:t>级，</w:t>
      </w:r>
      <w:r>
        <w:rPr>
          <w:rFonts w:eastAsia="楷体"/>
          <w:bCs/>
          <w:i/>
          <w:color w:val="auto"/>
        </w:rPr>
        <w:t>D</w:t>
      </w:r>
      <w:r>
        <w:rPr>
          <w:rFonts w:eastAsia="楷体"/>
          <w:bCs/>
          <w:color w:val="auto"/>
          <w:vertAlign w:val="subscript"/>
        </w:rPr>
        <w:t>0</w:t>
      </w:r>
      <w:r>
        <w:rPr>
          <w:color w:val="auto"/>
        </w:rPr>
        <w:t>的上限值控制为</w:t>
      </w:r>
      <w:r>
        <w:rPr>
          <w:color w:val="auto"/>
        </w:rPr>
        <w:t>10.0×10</w:t>
      </w:r>
      <w:r>
        <w:rPr>
          <w:color w:val="auto"/>
          <w:vertAlign w:val="superscript"/>
        </w:rPr>
        <w:t>-12</w:t>
      </w:r>
      <w:r>
        <w:rPr>
          <w:color w:val="auto"/>
        </w:rPr>
        <w:t xml:space="preserve"> m</w:t>
      </w:r>
      <w:r>
        <w:rPr>
          <w:color w:val="auto"/>
          <w:vertAlign w:val="superscript"/>
        </w:rPr>
        <w:t>2</w:t>
      </w:r>
      <w:r>
        <w:rPr>
          <w:color w:val="auto"/>
        </w:rPr>
        <w:t>/s</w:t>
      </w:r>
      <w:r>
        <w:rPr>
          <w:color w:val="auto"/>
        </w:rPr>
        <w:t>。</w:t>
      </w:r>
    </w:p>
    <w:p w:rsidR="005D16A0" w:rsidRDefault="00000000">
      <w:pPr>
        <w:ind w:firstLineChars="200" w:firstLine="420"/>
        <w:textAlignment w:val="center"/>
        <w:rPr>
          <w:color w:val="auto"/>
        </w:rPr>
      </w:pPr>
      <w:r>
        <w:rPr>
          <w:color w:val="auto"/>
        </w:rPr>
        <w:t xml:space="preserve">2. </w:t>
      </w:r>
      <w:r>
        <w:rPr>
          <w:i/>
          <w:color w:val="auto"/>
          <w:kern w:val="2"/>
        </w:rPr>
        <w:t>c</w:t>
      </w:r>
      <w:r>
        <w:rPr>
          <w:color w:val="auto"/>
          <w:kern w:val="2"/>
          <w:vertAlign w:val="subscript"/>
        </w:rPr>
        <w:t>d</w:t>
      </w:r>
      <w:r>
        <w:rPr>
          <w:color w:val="auto"/>
        </w:rPr>
        <w:t>为混凝土净</w:t>
      </w:r>
      <w:r>
        <w:rPr>
          <w:color w:val="auto"/>
          <w:lang w:val="zh-CN"/>
        </w:rPr>
        <w:t>保护层</w:t>
      </w:r>
      <w:r>
        <w:rPr>
          <w:color w:val="auto"/>
        </w:rPr>
        <w:t>厚度的设计值，使用时需要考虑外侧箍筋直径、安全裕度等因素的影响，根据附录</w:t>
      </w:r>
      <w:r>
        <w:rPr>
          <w:color w:val="auto"/>
        </w:rPr>
        <w:t>B</w:t>
      </w:r>
      <w:r>
        <w:rPr>
          <w:color w:val="auto"/>
        </w:rPr>
        <w:t>中的</w:t>
      </w:r>
      <w:r>
        <w:rPr>
          <w:color w:val="auto"/>
        </w:rPr>
        <w:t>B.0.3</w:t>
      </w:r>
      <w:r>
        <w:rPr>
          <w:color w:val="auto"/>
        </w:rPr>
        <w:t>转换为混凝土保护层厚度的特征值。</w:t>
      </w:r>
    </w:p>
    <w:p w:rsidR="005D16A0" w:rsidRDefault="00000000">
      <w:pPr>
        <w:ind w:firstLineChars="200" w:firstLine="420"/>
        <w:textAlignment w:val="center"/>
        <w:rPr>
          <w:color w:val="auto"/>
          <w:lang w:val="zh-CN"/>
        </w:rPr>
      </w:pPr>
      <w:r>
        <w:rPr>
          <w:color w:val="auto"/>
          <w:lang w:val="zh-CN"/>
        </w:rPr>
        <w:t>3.</w:t>
      </w:r>
      <w:r>
        <w:rPr>
          <w:color w:val="auto"/>
          <w:lang w:val="zh-CN"/>
        </w:rPr>
        <w:t>表格计算结果未考虑应力水平的影响，若需考虑应力水平影响，可根据附录</w:t>
      </w:r>
      <w:r>
        <w:rPr>
          <w:color w:val="auto"/>
          <w:lang w:val="zh-CN"/>
        </w:rPr>
        <w:t>B</w:t>
      </w:r>
      <w:r>
        <w:rPr>
          <w:color w:val="auto"/>
          <w:lang w:val="zh-CN"/>
        </w:rPr>
        <w:t>中条文</w:t>
      </w:r>
      <w:r>
        <w:rPr>
          <w:color w:val="auto"/>
          <w:lang w:val="zh-CN"/>
        </w:rPr>
        <w:t>B.</w:t>
      </w:r>
      <w:r>
        <w:rPr>
          <w:color w:val="auto"/>
        </w:rPr>
        <w:t>0</w:t>
      </w:r>
      <w:r>
        <w:rPr>
          <w:color w:val="auto"/>
          <w:lang w:val="zh-CN"/>
        </w:rPr>
        <w:t>.7</w:t>
      </w:r>
      <w:r>
        <w:rPr>
          <w:color w:val="auto"/>
          <w:lang w:val="zh-CN"/>
        </w:rPr>
        <w:t>计算应力影响系数，并在表格的基础上进行应力影响修正。</w:t>
      </w:r>
    </w:p>
    <w:p w:rsidR="005D16A0" w:rsidRDefault="00000000">
      <w:pPr>
        <w:widowControl/>
        <w:jc w:val="left"/>
        <w:rPr>
          <w:color w:val="auto"/>
          <w:sz w:val="16"/>
          <w:szCs w:val="15"/>
        </w:rPr>
      </w:pPr>
      <w:r>
        <w:rPr>
          <w:color w:val="auto"/>
          <w:sz w:val="16"/>
          <w:szCs w:val="15"/>
        </w:rPr>
        <w:br w:type="page"/>
      </w:r>
    </w:p>
    <w:p w:rsidR="005D16A0" w:rsidRDefault="00000000">
      <w:pPr>
        <w:jc w:val="center"/>
        <w:rPr>
          <w:rFonts w:eastAsia="黑体"/>
          <w:color w:val="auto"/>
          <w:sz w:val="24"/>
          <w:szCs w:val="24"/>
        </w:rPr>
      </w:pPr>
      <w:r>
        <w:rPr>
          <w:rFonts w:eastAsia="黑体"/>
          <w:bCs/>
          <w:color w:val="auto"/>
        </w:rPr>
        <w:lastRenderedPageBreak/>
        <w:t>表</w:t>
      </w:r>
      <w:r>
        <w:rPr>
          <w:rFonts w:eastAsia="黑体"/>
          <w:bCs/>
          <w:color w:val="auto"/>
        </w:rPr>
        <w:t>A</w:t>
      </w:r>
      <w:r>
        <w:rPr>
          <w:rFonts w:eastAsia="黑体" w:hint="eastAsia"/>
          <w:bCs/>
          <w:color w:val="auto"/>
        </w:rPr>
        <w:t>.0.</w:t>
      </w:r>
      <w:r>
        <w:rPr>
          <w:rFonts w:eastAsia="黑体"/>
          <w:bCs/>
          <w:color w:val="auto"/>
        </w:rPr>
        <w:t xml:space="preserve">6   </w:t>
      </w:r>
      <w:r>
        <w:rPr>
          <w:rFonts w:eastAsia="黑体"/>
          <w:bCs/>
          <w:color w:val="auto"/>
        </w:rPr>
        <w:t>北方地区二维扩散区混凝土的</w:t>
      </w:r>
      <w:r>
        <w:rPr>
          <w:rFonts w:eastAsia="黑体"/>
          <w:bCs/>
          <w:i/>
          <w:color w:val="auto"/>
        </w:rPr>
        <w:t>D</w:t>
      </w:r>
      <w:r>
        <w:rPr>
          <w:rFonts w:eastAsia="黑体"/>
          <w:bCs/>
          <w:color w:val="auto"/>
          <w:vertAlign w:val="subscript"/>
        </w:rPr>
        <w:t>0</w:t>
      </w:r>
      <w:r>
        <w:rPr>
          <w:rFonts w:eastAsia="黑体"/>
          <w:bCs/>
          <w:color w:val="auto"/>
        </w:rPr>
        <w:t>限值（</w:t>
      </w:r>
      <w:r>
        <w:rPr>
          <w:rFonts w:eastAsia="黑体"/>
          <w:snapToGrid w:val="0"/>
          <w:color w:val="auto"/>
          <w:lang w:val="zh-CN"/>
        </w:rPr>
        <w:t>10</w:t>
      </w:r>
      <w:r>
        <w:rPr>
          <w:rFonts w:eastAsia="黑体"/>
          <w:snapToGrid w:val="0"/>
          <w:color w:val="auto"/>
          <w:vertAlign w:val="superscript"/>
          <w:lang w:val="zh-CN"/>
        </w:rPr>
        <w:t>-12</w:t>
      </w:r>
      <w:r>
        <w:rPr>
          <w:rFonts w:eastAsia="黑体"/>
          <w:snapToGrid w:val="0"/>
          <w:color w:val="auto"/>
          <w:lang w:val="zh-CN"/>
        </w:rPr>
        <w:t> m</w:t>
      </w:r>
      <w:r>
        <w:rPr>
          <w:rFonts w:eastAsia="黑体"/>
          <w:snapToGrid w:val="0"/>
          <w:color w:val="auto"/>
          <w:vertAlign w:val="superscript"/>
          <w:lang w:val="zh-CN"/>
        </w:rPr>
        <w:t>2</w:t>
      </w:r>
      <w:r>
        <w:rPr>
          <w:rFonts w:eastAsia="黑体"/>
          <w:snapToGrid w:val="0"/>
          <w:color w:val="auto"/>
          <w:lang w:val="zh-CN"/>
        </w:rPr>
        <w:t>/s</w:t>
      </w:r>
      <w:r>
        <w:rPr>
          <w:rFonts w:eastAsia="黑体"/>
          <w:bCs/>
          <w:color w:val="auto"/>
        </w:rPr>
        <w:t>）</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auto"/>
          <w:insideV w:val="single" w:sz="4" w:space="0" w:color="auto"/>
        </w:tblBorders>
        <w:tblLook w:val="04A0" w:firstRow="1" w:lastRow="0" w:firstColumn="1" w:lastColumn="0" w:noHBand="0" w:noVBand="1"/>
      </w:tblPr>
      <w:tblGrid>
        <w:gridCol w:w="1405"/>
        <w:gridCol w:w="1405"/>
        <w:gridCol w:w="1428"/>
        <w:gridCol w:w="1428"/>
        <w:gridCol w:w="1428"/>
        <w:gridCol w:w="1428"/>
      </w:tblGrid>
      <w:tr w:rsidR="005D16A0">
        <w:trPr>
          <w:trHeight w:val="255"/>
          <w:tblHeader/>
          <w:jc w:val="center"/>
        </w:trPr>
        <w:tc>
          <w:tcPr>
            <w:tcW w:w="824" w:type="pct"/>
            <w:vMerge w:val="restart"/>
            <w:vAlign w:val="center"/>
          </w:tcPr>
          <w:p w:rsidR="005D16A0" w:rsidRDefault="00000000">
            <w:pPr>
              <w:snapToGrid w:val="0"/>
              <w:jc w:val="center"/>
              <w:rPr>
                <w:color w:val="auto"/>
                <w:kern w:val="2"/>
                <w:sz w:val="24"/>
                <w:szCs w:val="24"/>
              </w:rPr>
            </w:pPr>
            <w:r>
              <w:rPr>
                <w:i/>
                <w:color w:val="auto"/>
                <w:kern w:val="2"/>
                <w:sz w:val="24"/>
                <w:szCs w:val="24"/>
              </w:rPr>
              <w:t>c</w:t>
            </w:r>
            <w:r>
              <w:rPr>
                <w:color w:val="auto"/>
                <w:kern w:val="2"/>
                <w:sz w:val="24"/>
                <w:szCs w:val="24"/>
                <w:vertAlign w:val="subscript"/>
              </w:rPr>
              <w:t>d</w:t>
            </w:r>
            <w:r>
              <w:rPr>
                <w:rFonts w:hint="eastAsia"/>
                <w:color w:val="auto"/>
                <w:kern w:val="2"/>
                <w:sz w:val="24"/>
                <w:szCs w:val="24"/>
              </w:rPr>
              <w:t>（</w:t>
            </w:r>
            <w:r>
              <w:rPr>
                <w:color w:val="auto"/>
                <w:kern w:val="2"/>
                <w:sz w:val="24"/>
                <w:szCs w:val="24"/>
              </w:rPr>
              <w:t>mm</w:t>
            </w:r>
            <w:r>
              <w:rPr>
                <w:rFonts w:hint="eastAsia"/>
                <w:color w:val="auto"/>
                <w:kern w:val="2"/>
                <w:sz w:val="24"/>
                <w:szCs w:val="24"/>
              </w:rPr>
              <w:t>）</w:t>
            </w:r>
          </w:p>
        </w:tc>
        <w:tc>
          <w:tcPr>
            <w:tcW w:w="824" w:type="pct"/>
            <w:vMerge w:val="restart"/>
            <w:vAlign w:val="center"/>
          </w:tcPr>
          <w:p w:rsidR="005D16A0" w:rsidRDefault="00000000">
            <w:pPr>
              <w:snapToGrid w:val="0"/>
              <w:jc w:val="center"/>
              <w:rPr>
                <w:color w:val="auto"/>
                <w:kern w:val="2"/>
                <w:sz w:val="24"/>
                <w:szCs w:val="24"/>
              </w:rPr>
            </w:pPr>
            <w:r>
              <w:rPr>
                <w:color w:val="auto"/>
                <w:kern w:val="2"/>
                <w:position w:val="-6"/>
                <w:sz w:val="24"/>
                <w:szCs w:val="24"/>
              </w:rPr>
              <w:object w:dxaOrig="204" w:dyaOrig="215">
                <v:shape id="_x0000_i1130" type="#_x0000_t75" style="width:10pt;height:11pt" o:ole="">
                  <v:imagedata r:id="rId227" o:title=""/>
                </v:shape>
                <o:OLEObject Type="Embed" ProgID="Equation.DSMT4" ShapeID="_x0000_i1130" DrawAspect="Content" ObjectID="_1728910072" r:id="rId233"/>
              </w:object>
            </w:r>
          </w:p>
        </w:tc>
        <w:tc>
          <w:tcPr>
            <w:tcW w:w="3351" w:type="pct"/>
            <w:gridSpan w:val="4"/>
            <w:vAlign w:val="center"/>
          </w:tcPr>
          <w:p w:rsidR="005D16A0" w:rsidRDefault="00000000">
            <w:pPr>
              <w:snapToGrid w:val="0"/>
              <w:jc w:val="center"/>
              <w:rPr>
                <w:color w:val="auto"/>
                <w:kern w:val="2"/>
                <w:sz w:val="24"/>
                <w:szCs w:val="24"/>
              </w:rPr>
            </w:pPr>
            <w:r>
              <w:rPr>
                <w:color w:val="auto"/>
                <w:kern w:val="2"/>
                <w:sz w:val="24"/>
                <w:szCs w:val="24"/>
              </w:rPr>
              <w:t>环境作用等级</w:t>
            </w:r>
          </w:p>
        </w:tc>
      </w:tr>
      <w:tr w:rsidR="005D16A0">
        <w:trPr>
          <w:trHeight w:val="312"/>
          <w:tblHeader/>
          <w:jc w:val="center"/>
        </w:trPr>
        <w:tc>
          <w:tcPr>
            <w:tcW w:w="824" w:type="pct"/>
            <w:vMerge/>
          </w:tcPr>
          <w:p w:rsidR="005D16A0" w:rsidRDefault="005D16A0">
            <w:pPr>
              <w:snapToGrid w:val="0"/>
              <w:jc w:val="center"/>
              <w:rPr>
                <w:color w:val="auto"/>
                <w:kern w:val="2"/>
                <w:sz w:val="24"/>
                <w:szCs w:val="24"/>
              </w:rPr>
            </w:pPr>
          </w:p>
        </w:tc>
        <w:tc>
          <w:tcPr>
            <w:tcW w:w="824" w:type="pct"/>
            <w:vMerge/>
            <w:vAlign w:val="center"/>
          </w:tcPr>
          <w:p w:rsidR="005D16A0" w:rsidRDefault="005D16A0">
            <w:pPr>
              <w:snapToGrid w:val="0"/>
              <w:jc w:val="center"/>
              <w:rPr>
                <w:color w:val="auto"/>
                <w:kern w:val="2"/>
                <w:sz w:val="24"/>
                <w:szCs w:val="24"/>
              </w:rPr>
            </w:pPr>
          </w:p>
        </w:tc>
        <w:tc>
          <w:tcPr>
            <w:tcW w:w="838" w:type="pct"/>
            <w:vAlign w:val="center"/>
          </w:tcPr>
          <w:p w:rsidR="005D16A0" w:rsidRDefault="00000000">
            <w:pPr>
              <w:snapToGrid w:val="0"/>
              <w:jc w:val="center"/>
              <w:rPr>
                <w:color w:val="auto"/>
                <w:kern w:val="2"/>
                <w:sz w:val="24"/>
                <w:szCs w:val="24"/>
              </w:rPr>
            </w:pPr>
            <w:r>
              <w:rPr>
                <w:color w:val="auto"/>
                <w:kern w:val="2"/>
                <w:sz w:val="24"/>
                <w:szCs w:val="24"/>
              </w:rPr>
              <w:t>Ⅲ-C</w:t>
            </w:r>
          </w:p>
        </w:tc>
        <w:tc>
          <w:tcPr>
            <w:tcW w:w="838" w:type="pct"/>
            <w:vAlign w:val="center"/>
          </w:tcPr>
          <w:p w:rsidR="005D16A0" w:rsidRDefault="00000000">
            <w:pPr>
              <w:snapToGrid w:val="0"/>
              <w:jc w:val="center"/>
              <w:rPr>
                <w:color w:val="auto"/>
                <w:kern w:val="2"/>
                <w:sz w:val="24"/>
                <w:szCs w:val="24"/>
              </w:rPr>
            </w:pPr>
            <w:r>
              <w:rPr>
                <w:color w:val="auto"/>
                <w:kern w:val="2"/>
                <w:sz w:val="24"/>
                <w:szCs w:val="24"/>
              </w:rPr>
              <w:t>Ⅲ-D</w:t>
            </w:r>
          </w:p>
        </w:tc>
        <w:tc>
          <w:tcPr>
            <w:tcW w:w="838" w:type="pct"/>
            <w:vAlign w:val="center"/>
          </w:tcPr>
          <w:p w:rsidR="005D16A0" w:rsidRDefault="00000000">
            <w:pPr>
              <w:snapToGrid w:val="0"/>
              <w:jc w:val="center"/>
              <w:rPr>
                <w:color w:val="auto"/>
                <w:kern w:val="2"/>
                <w:sz w:val="24"/>
                <w:szCs w:val="24"/>
              </w:rPr>
            </w:pPr>
            <w:r>
              <w:rPr>
                <w:color w:val="auto"/>
                <w:kern w:val="2"/>
                <w:sz w:val="24"/>
                <w:szCs w:val="24"/>
              </w:rPr>
              <w:t>Ⅲ-E</w:t>
            </w:r>
          </w:p>
        </w:tc>
        <w:tc>
          <w:tcPr>
            <w:tcW w:w="838" w:type="pct"/>
            <w:vAlign w:val="center"/>
          </w:tcPr>
          <w:p w:rsidR="005D16A0" w:rsidRDefault="00000000">
            <w:pPr>
              <w:snapToGrid w:val="0"/>
              <w:jc w:val="center"/>
              <w:rPr>
                <w:color w:val="auto"/>
                <w:kern w:val="2"/>
                <w:sz w:val="24"/>
                <w:szCs w:val="24"/>
              </w:rPr>
            </w:pPr>
            <w:r>
              <w:rPr>
                <w:color w:val="auto"/>
                <w:kern w:val="2"/>
                <w:sz w:val="24"/>
                <w:szCs w:val="24"/>
              </w:rPr>
              <w:t>Ⅲ-F</w:t>
            </w:r>
          </w:p>
        </w:tc>
      </w:tr>
      <w:tr w:rsidR="005D16A0">
        <w:trPr>
          <w:trHeight w:hRule="exact" w:val="255"/>
          <w:jc w:val="center"/>
        </w:trPr>
        <w:tc>
          <w:tcPr>
            <w:tcW w:w="824" w:type="pct"/>
            <w:vMerge w:val="restart"/>
            <w:vAlign w:val="center"/>
          </w:tcPr>
          <w:p w:rsidR="005D16A0" w:rsidRDefault="00000000">
            <w:pPr>
              <w:snapToGrid w:val="0"/>
              <w:jc w:val="center"/>
              <w:rPr>
                <w:color w:val="auto"/>
                <w:kern w:val="2"/>
                <w:sz w:val="24"/>
                <w:szCs w:val="24"/>
              </w:rPr>
            </w:pPr>
            <w:r>
              <w:rPr>
                <w:color w:val="auto"/>
                <w:kern w:val="2"/>
                <w:sz w:val="24"/>
                <w:szCs w:val="24"/>
              </w:rPr>
              <w:t>20</w:t>
            </w:r>
          </w:p>
        </w:tc>
        <w:tc>
          <w:tcPr>
            <w:tcW w:w="824" w:type="pct"/>
            <w:vAlign w:val="center"/>
          </w:tcPr>
          <w:p w:rsidR="005D16A0" w:rsidRDefault="00000000">
            <w:pPr>
              <w:snapToGrid w:val="0"/>
              <w:jc w:val="center"/>
              <w:rPr>
                <w:color w:val="auto"/>
                <w:kern w:val="2"/>
                <w:sz w:val="24"/>
                <w:szCs w:val="24"/>
              </w:rPr>
            </w:pPr>
            <w:r>
              <w:rPr>
                <w:color w:val="auto"/>
                <w:kern w:val="2"/>
                <w:sz w:val="24"/>
                <w:szCs w:val="24"/>
              </w:rPr>
              <w:t>0.40</w:t>
            </w:r>
          </w:p>
        </w:tc>
        <w:tc>
          <w:tcPr>
            <w:tcW w:w="838" w:type="pct"/>
          </w:tcPr>
          <w:p w:rsidR="005D16A0" w:rsidRDefault="00000000">
            <w:pPr>
              <w:snapToGrid w:val="0"/>
              <w:jc w:val="center"/>
              <w:rPr>
                <w:color w:val="auto"/>
                <w:kern w:val="2"/>
                <w:sz w:val="24"/>
                <w:szCs w:val="24"/>
              </w:rPr>
            </w:pPr>
            <w:r>
              <w:rPr>
                <w:color w:val="auto"/>
                <w:kern w:val="2"/>
                <w:sz w:val="24"/>
                <w:szCs w:val="24"/>
              </w:rPr>
              <w:t>1.3</w:t>
            </w:r>
          </w:p>
        </w:tc>
        <w:tc>
          <w:tcPr>
            <w:tcW w:w="838" w:type="pct"/>
          </w:tcPr>
          <w:p w:rsidR="005D16A0" w:rsidRDefault="00000000">
            <w:pPr>
              <w:snapToGrid w:val="0"/>
              <w:jc w:val="center"/>
              <w:rPr>
                <w:color w:val="auto"/>
                <w:kern w:val="2"/>
                <w:sz w:val="24"/>
                <w:szCs w:val="24"/>
              </w:rPr>
            </w:pPr>
            <w:r>
              <w:rPr>
                <w:rFonts w:hint="eastAsia"/>
                <w:color w:val="auto"/>
              </w:rPr>
              <w:t>-</w:t>
            </w:r>
          </w:p>
        </w:tc>
        <w:tc>
          <w:tcPr>
            <w:tcW w:w="838" w:type="pct"/>
          </w:tcPr>
          <w:p w:rsidR="005D16A0" w:rsidRDefault="00000000">
            <w:pPr>
              <w:snapToGrid w:val="0"/>
              <w:jc w:val="center"/>
              <w:rPr>
                <w:color w:val="auto"/>
                <w:kern w:val="2"/>
                <w:sz w:val="24"/>
                <w:szCs w:val="24"/>
              </w:rPr>
            </w:pPr>
            <w:r>
              <w:rPr>
                <w:rFonts w:hint="eastAsia"/>
                <w:color w:val="auto"/>
              </w:rPr>
              <w:t>-</w:t>
            </w:r>
          </w:p>
        </w:tc>
        <w:tc>
          <w:tcPr>
            <w:tcW w:w="838" w:type="pct"/>
          </w:tcPr>
          <w:p w:rsidR="005D16A0" w:rsidRDefault="00000000">
            <w:pPr>
              <w:snapToGrid w:val="0"/>
              <w:jc w:val="center"/>
              <w:rPr>
                <w:color w:val="auto"/>
                <w:kern w:val="2"/>
                <w:sz w:val="24"/>
                <w:szCs w:val="24"/>
              </w:rPr>
            </w:pPr>
            <w:r>
              <w:rPr>
                <w:rFonts w:hint="eastAsia"/>
                <w:color w:val="auto"/>
              </w:rPr>
              <w:t>-</w:t>
            </w:r>
          </w:p>
        </w:tc>
      </w:tr>
      <w:tr w:rsidR="005D16A0">
        <w:trPr>
          <w:trHeight w:hRule="exact" w:val="255"/>
          <w:jc w:val="center"/>
        </w:trPr>
        <w:tc>
          <w:tcPr>
            <w:tcW w:w="824" w:type="pct"/>
            <w:vMerge/>
          </w:tcPr>
          <w:p w:rsidR="005D16A0" w:rsidRDefault="005D16A0">
            <w:pPr>
              <w:snapToGrid w:val="0"/>
              <w:jc w:val="center"/>
              <w:rPr>
                <w:color w:val="auto"/>
                <w:kern w:val="2"/>
                <w:sz w:val="24"/>
                <w:szCs w:val="24"/>
              </w:rPr>
            </w:pPr>
          </w:p>
        </w:tc>
        <w:tc>
          <w:tcPr>
            <w:tcW w:w="824" w:type="pct"/>
            <w:vAlign w:val="center"/>
          </w:tcPr>
          <w:p w:rsidR="005D16A0" w:rsidRDefault="00000000">
            <w:pPr>
              <w:snapToGrid w:val="0"/>
              <w:jc w:val="center"/>
              <w:rPr>
                <w:color w:val="auto"/>
                <w:kern w:val="2"/>
                <w:sz w:val="24"/>
                <w:szCs w:val="24"/>
              </w:rPr>
            </w:pPr>
            <w:r>
              <w:rPr>
                <w:color w:val="auto"/>
                <w:kern w:val="2"/>
                <w:sz w:val="24"/>
                <w:szCs w:val="24"/>
              </w:rPr>
              <w:t>0.45</w:t>
            </w:r>
          </w:p>
        </w:tc>
        <w:tc>
          <w:tcPr>
            <w:tcW w:w="838" w:type="pct"/>
          </w:tcPr>
          <w:p w:rsidR="005D16A0" w:rsidRDefault="00000000">
            <w:pPr>
              <w:snapToGrid w:val="0"/>
              <w:jc w:val="center"/>
              <w:rPr>
                <w:color w:val="auto"/>
                <w:kern w:val="2"/>
                <w:sz w:val="24"/>
                <w:szCs w:val="24"/>
              </w:rPr>
            </w:pPr>
            <w:r>
              <w:rPr>
                <w:color w:val="auto"/>
                <w:kern w:val="2"/>
                <w:sz w:val="24"/>
                <w:szCs w:val="24"/>
              </w:rPr>
              <w:t>1.7</w:t>
            </w:r>
          </w:p>
        </w:tc>
        <w:tc>
          <w:tcPr>
            <w:tcW w:w="838" w:type="pct"/>
          </w:tcPr>
          <w:p w:rsidR="005D16A0" w:rsidRDefault="00000000">
            <w:pPr>
              <w:snapToGrid w:val="0"/>
              <w:jc w:val="center"/>
              <w:rPr>
                <w:color w:val="auto"/>
                <w:kern w:val="2"/>
                <w:sz w:val="24"/>
                <w:szCs w:val="24"/>
              </w:rPr>
            </w:pPr>
            <w:r>
              <w:rPr>
                <w:rFonts w:hint="eastAsia"/>
                <w:color w:val="auto"/>
              </w:rPr>
              <w:t>-</w:t>
            </w:r>
          </w:p>
        </w:tc>
        <w:tc>
          <w:tcPr>
            <w:tcW w:w="838" w:type="pct"/>
          </w:tcPr>
          <w:p w:rsidR="005D16A0" w:rsidRDefault="00000000">
            <w:pPr>
              <w:snapToGrid w:val="0"/>
              <w:jc w:val="center"/>
              <w:rPr>
                <w:color w:val="auto"/>
                <w:kern w:val="2"/>
                <w:sz w:val="24"/>
                <w:szCs w:val="24"/>
              </w:rPr>
            </w:pPr>
            <w:r>
              <w:rPr>
                <w:rFonts w:hint="eastAsia"/>
                <w:color w:val="auto"/>
              </w:rPr>
              <w:t>-</w:t>
            </w:r>
          </w:p>
        </w:tc>
        <w:tc>
          <w:tcPr>
            <w:tcW w:w="838" w:type="pct"/>
          </w:tcPr>
          <w:p w:rsidR="005D16A0" w:rsidRDefault="00000000">
            <w:pPr>
              <w:snapToGrid w:val="0"/>
              <w:jc w:val="center"/>
              <w:rPr>
                <w:color w:val="auto"/>
                <w:kern w:val="2"/>
                <w:sz w:val="24"/>
                <w:szCs w:val="24"/>
              </w:rPr>
            </w:pPr>
            <w:r>
              <w:rPr>
                <w:rFonts w:hint="eastAsia"/>
                <w:color w:val="auto"/>
              </w:rPr>
              <w:t>-</w:t>
            </w:r>
          </w:p>
        </w:tc>
      </w:tr>
      <w:tr w:rsidR="005D16A0">
        <w:trPr>
          <w:trHeight w:hRule="exact" w:val="255"/>
          <w:jc w:val="center"/>
        </w:trPr>
        <w:tc>
          <w:tcPr>
            <w:tcW w:w="824" w:type="pct"/>
            <w:vMerge/>
          </w:tcPr>
          <w:p w:rsidR="005D16A0" w:rsidRDefault="005D16A0">
            <w:pPr>
              <w:snapToGrid w:val="0"/>
              <w:jc w:val="center"/>
              <w:rPr>
                <w:color w:val="auto"/>
                <w:kern w:val="2"/>
                <w:sz w:val="24"/>
                <w:szCs w:val="24"/>
              </w:rPr>
            </w:pPr>
          </w:p>
        </w:tc>
        <w:tc>
          <w:tcPr>
            <w:tcW w:w="824" w:type="pct"/>
            <w:vAlign w:val="center"/>
          </w:tcPr>
          <w:p w:rsidR="005D16A0" w:rsidRDefault="00000000">
            <w:pPr>
              <w:snapToGrid w:val="0"/>
              <w:jc w:val="center"/>
              <w:rPr>
                <w:color w:val="auto"/>
                <w:kern w:val="2"/>
                <w:sz w:val="24"/>
                <w:szCs w:val="24"/>
              </w:rPr>
            </w:pPr>
            <w:r>
              <w:rPr>
                <w:color w:val="auto"/>
                <w:kern w:val="2"/>
                <w:sz w:val="24"/>
                <w:szCs w:val="24"/>
              </w:rPr>
              <w:t>0.50</w:t>
            </w:r>
          </w:p>
        </w:tc>
        <w:tc>
          <w:tcPr>
            <w:tcW w:w="838" w:type="pct"/>
          </w:tcPr>
          <w:p w:rsidR="005D16A0" w:rsidRDefault="00000000">
            <w:pPr>
              <w:snapToGrid w:val="0"/>
              <w:jc w:val="center"/>
              <w:rPr>
                <w:color w:val="auto"/>
                <w:kern w:val="2"/>
                <w:sz w:val="24"/>
                <w:szCs w:val="24"/>
              </w:rPr>
            </w:pPr>
            <w:r>
              <w:rPr>
                <w:color w:val="auto"/>
                <w:kern w:val="2"/>
                <w:sz w:val="24"/>
                <w:szCs w:val="24"/>
              </w:rPr>
              <w:t>2.2</w:t>
            </w:r>
          </w:p>
        </w:tc>
        <w:tc>
          <w:tcPr>
            <w:tcW w:w="838" w:type="pct"/>
          </w:tcPr>
          <w:p w:rsidR="005D16A0" w:rsidRDefault="00000000">
            <w:pPr>
              <w:snapToGrid w:val="0"/>
              <w:jc w:val="center"/>
              <w:rPr>
                <w:color w:val="auto"/>
                <w:kern w:val="2"/>
                <w:sz w:val="24"/>
                <w:szCs w:val="24"/>
              </w:rPr>
            </w:pPr>
            <w:r>
              <w:rPr>
                <w:rFonts w:hint="eastAsia"/>
                <w:color w:val="auto"/>
              </w:rPr>
              <w:t>-</w:t>
            </w:r>
          </w:p>
        </w:tc>
        <w:tc>
          <w:tcPr>
            <w:tcW w:w="838" w:type="pct"/>
          </w:tcPr>
          <w:p w:rsidR="005D16A0" w:rsidRDefault="00000000">
            <w:pPr>
              <w:snapToGrid w:val="0"/>
              <w:jc w:val="center"/>
              <w:rPr>
                <w:color w:val="auto"/>
                <w:kern w:val="2"/>
                <w:sz w:val="24"/>
                <w:szCs w:val="24"/>
              </w:rPr>
            </w:pPr>
            <w:r>
              <w:rPr>
                <w:rFonts w:hint="eastAsia"/>
                <w:color w:val="auto"/>
              </w:rPr>
              <w:t>-</w:t>
            </w:r>
          </w:p>
        </w:tc>
        <w:tc>
          <w:tcPr>
            <w:tcW w:w="838" w:type="pct"/>
          </w:tcPr>
          <w:p w:rsidR="005D16A0" w:rsidRDefault="00000000">
            <w:pPr>
              <w:snapToGrid w:val="0"/>
              <w:jc w:val="center"/>
              <w:rPr>
                <w:color w:val="auto"/>
                <w:kern w:val="2"/>
                <w:sz w:val="24"/>
                <w:szCs w:val="24"/>
              </w:rPr>
            </w:pPr>
            <w:r>
              <w:rPr>
                <w:rFonts w:hint="eastAsia"/>
                <w:color w:val="auto"/>
              </w:rPr>
              <w:t>-</w:t>
            </w:r>
          </w:p>
        </w:tc>
      </w:tr>
      <w:tr w:rsidR="005D16A0">
        <w:trPr>
          <w:trHeight w:hRule="exact" w:val="255"/>
          <w:jc w:val="center"/>
        </w:trPr>
        <w:tc>
          <w:tcPr>
            <w:tcW w:w="824" w:type="pct"/>
            <w:vMerge/>
          </w:tcPr>
          <w:p w:rsidR="005D16A0" w:rsidRDefault="005D16A0">
            <w:pPr>
              <w:snapToGrid w:val="0"/>
              <w:jc w:val="center"/>
              <w:rPr>
                <w:color w:val="auto"/>
                <w:kern w:val="2"/>
                <w:sz w:val="24"/>
                <w:szCs w:val="24"/>
              </w:rPr>
            </w:pPr>
          </w:p>
        </w:tc>
        <w:tc>
          <w:tcPr>
            <w:tcW w:w="824" w:type="pct"/>
            <w:vAlign w:val="center"/>
          </w:tcPr>
          <w:p w:rsidR="005D16A0" w:rsidRDefault="00000000">
            <w:pPr>
              <w:snapToGrid w:val="0"/>
              <w:jc w:val="center"/>
              <w:rPr>
                <w:color w:val="auto"/>
                <w:kern w:val="2"/>
                <w:sz w:val="24"/>
                <w:szCs w:val="24"/>
              </w:rPr>
            </w:pPr>
            <w:r>
              <w:rPr>
                <w:color w:val="auto"/>
                <w:kern w:val="2"/>
                <w:sz w:val="24"/>
                <w:szCs w:val="24"/>
              </w:rPr>
              <w:t>0.55</w:t>
            </w:r>
          </w:p>
        </w:tc>
        <w:tc>
          <w:tcPr>
            <w:tcW w:w="838" w:type="pct"/>
          </w:tcPr>
          <w:p w:rsidR="005D16A0" w:rsidRDefault="00000000">
            <w:pPr>
              <w:snapToGrid w:val="0"/>
              <w:jc w:val="center"/>
              <w:rPr>
                <w:color w:val="auto"/>
                <w:kern w:val="2"/>
                <w:sz w:val="24"/>
                <w:szCs w:val="24"/>
              </w:rPr>
            </w:pPr>
            <w:r>
              <w:rPr>
                <w:color w:val="auto"/>
                <w:kern w:val="2"/>
                <w:sz w:val="24"/>
                <w:szCs w:val="24"/>
              </w:rPr>
              <w:t>2.9</w:t>
            </w:r>
          </w:p>
        </w:tc>
        <w:tc>
          <w:tcPr>
            <w:tcW w:w="838" w:type="pct"/>
          </w:tcPr>
          <w:p w:rsidR="005D16A0" w:rsidRDefault="00000000">
            <w:pPr>
              <w:snapToGrid w:val="0"/>
              <w:jc w:val="center"/>
              <w:rPr>
                <w:color w:val="auto"/>
                <w:kern w:val="2"/>
                <w:sz w:val="24"/>
                <w:szCs w:val="24"/>
              </w:rPr>
            </w:pPr>
            <w:r>
              <w:rPr>
                <w:rFonts w:hint="eastAsia"/>
                <w:color w:val="auto"/>
              </w:rPr>
              <w:t>-</w:t>
            </w:r>
          </w:p>
        </w:tc>
        <w:tc>
          <w:tcPr>
            <w:tcW w:w="838" w:type="pct"/>
          </w:tcPr>
          <w:p w:rsidR="005D16A0" w:rsidRDefault="00000000">
            <w:pPr>
              <w:snapToGrid w:val="0"/>
              <w:jc w:val="center"/>
              <w:rPr>
                <w:color w:val="auto"/>
                <w:kern w:val="2"/>
                <w:sz w:val="24"/>
                <w:szCs w:val="24"/>
              </w:rPr>
            </w:pPr>
            <w:r>
              <w:rPr>
                <w:rFonts w:hint="eastAsia"/>
                <w:color w:val="auto"/>
              </w:rPr>
              <w:t>-</w:t>
            </w:r>
          </w:p>
        </w:tc>
        <w:tc>
          <w:tcPr>
            <w:tcW w:w="838" w:type="pct"/>
          </w:tcPr>
          <w:p w:rsidR="005D16A0" w:rsidRDefault="00000000">
            <w:pPr>
              <w:snapToGrid w:val="0"/>
              <w:jc w:val="center"/>
              <w:rPr>
                <w:color w:val="auto"/>
                <w:kern w:val="2"/>
                <w:sz w:val="24"/>
                <w:szCs w:val="24"/>
              </w:rPr>
            </w:pPr>
            <w:r>
              <w:rPr>
                <w:rFonts w:hint="eastAsia"/>
                <w:color w:val="auto"/>
              </w:rPr>
              <w:t>-</w:t>
            </w:r>
          </w:p>
        </w:tc>
      </w:tr>
      <w:tr w:rsidR="005D16A0">
        <w:trPr>
          <w:trHeight w:hRule="exact" w:val="255"/>
          <w:jc w:val="center"/>
        </w:trPr>
        <w:tc>
          <w:tcPr>
            <w:tcW w:w="824" w:type="pct"/>
            <w:vMerge/>
          </w:tcPr>
          <w:p w:rsidR="005D16A0" w:rsidRDefault="005D16A0">
            <w:pPr>
              <w:snapToGrid w:val="0"/>
              <w:jc w:val="center"/>
              <w:rPr>
                <w:color w:val="auto"/>
                <w:kern w:val="2"/>
                <w:sz w:val="24"/>
                <w:szCs w:val="24"/>
              </w:rPr>
            </w:pPr>
          </w:p>
        </w:tc>
        <w:tc>
          <w:tcPr>
            <w:tcW w:w="824" w:type="pct"/>
            <w:vAlign w:val="center"/>
          </w:tcPr>
          <w:p w:rsidR="005D16A0" w:rsidRDefault="00000000">
            <w:pPr>
              <w:snapToGrid w:val="0"/>
              <w:jc w:val="center"/>
              <w:rPr>
                <w:color w:val="auto"/>
                <w:kern w:val="2"/>
                <w:sz w:val="24"/>
                <w:szCs w:val="24"/>
              </w:rPr>
            </w:pPr>
            <w:r>
              <w:rPr>
                <w:color w:val="auto"/>
                <w:kern w:val="2"/>
                <w:sz w:val="24"/>
                <w:szCs w:val="24"/>
              </w:rPr>
              <w:t>0.60</w:t>
            </w:r>
          </w:p>
        </w:tc>
        <w:tc>
          <w:tcPr>
            <w:tcW w:w="838" w:type="pct"/>
          </w:tcPr>
          <w:p w:rsidR="005D16A0" w:rsidRDefault="00000000">
            <w:pPr>
              <w:snapToGrid w:val="0"/>
              <w:jc w:val="center"/>
              <w:rPr>
                <w:color w:val="auto"/>
                <w:kern w:val="2"/>
                <w:sz w:val="24"/>
                <w:szCs w:val="24"/>
              </w:rPr>
            </w:pPr>
            <w:r>
              <w:rPr>
                <w:color w:val="auto"/>
                <w:kern w:val="2"/>
                <w:sz w:val="24"/>
                <w:szCs w:val="24"/>
              </w:rPr>
              <w:t>3.9</w:t>
            </w:r>
          </w:p>
        </w:tc>
        <w:tc>
          <w:tcPr>
            <w:tcW w:w="838" w:type="pct"/>
          </w:tcPr>
          <w:p w:rsidR="005D16A0" w:rsidRDefault="00000000">
            <w:pPr>
              <w:snapToGrid w:val="0"/>
              <w:jc w:val="center"/>
              <w:rPr>
                <w:color w:val="auto"/>
                <w:kern w:val="2"/>
                <w:sz w:val="24"/>
                <w:szCs w:val="24"/>
              </w:rPr>
            </w:pPr>
            <w:r>
              <w:rPr>
                <w:rFonts w:hint="eastAsia"/>
                <w:color w:val="auto"/>
              </w:rPr>
              <w:t>-</w:t>
            </w:r>
          </w:p>
        </w:tc>
        <w:tc>
          <w:tcPr>
            <w:tcW w:w="838" w:type="pct"/>
          </w:tcPr>
          <w:p w:rsidR="005D16A0" w:rsidRDefault="00000000">
            <w:pPr>
              <w:snapToGrid w:val="0"/>
              <w:jc w:val="center"/>
              <w:rPr>
                <w:color w:val="auto"/>
                <w:kern w:val="2"/>
                <w:sz w:val="24"/>
                <w:szCs w:val="24"/>
              </w:rPr>
            </w:pPr>
            <w:r>
              <w:rPr>
                <w:rFonts w:hint="eastAsia"/>
                <w:color w:val="auto"/>
              </w:rPr>
              <w:t>-</w:t>
            </w:r>
          </w:p>
        </w:tc>
        <w:tc>
          <w:tcPr>
            <w:tcW w:w="838" w:type="pct"/>
          </w:tcPr>
          <w:p w:rsidR="005D16A0" w:rsidRDefault="00000000">
            <w:pPr>
              <w:snapToGrid w:val="0"/>
              <w:jc w:val="center"/>
              <w:rPr>
                <w:color w:val="auto"/>
                <w:kern w:val="2"/>
                <w:sz w:val="24"/>
                <w:szCs w:val="24"/>
              </w:rPr>
            </w:pPr>
            <w:r>
              <w:rPr>
                <w:rFonts w:hint="eastAsia"/>
                <w:color w:val="auto"/>
              </w:rPr>
              <w:t>-</w:t>
            </w:r>
          </w:p>
        </w:tc>
      </w:tr>
      <w:tr w:rsidR="005D16A0">
        <w:trPr>
          <w:trHeight w:hRule="exact" w:val="255"/>
          <w:jc w:val="center"/>
        </w:trPr>
        <w:tc>
          <w:tcPr>
            <w:tcW w:w="824" w:type="pct"/>
            <w:vMerge/>
          </w:tcPr>
          <w:p w:rsidR="005D16A0" w:rsidRDefault="005D16A0">
            <w:pPr>
              <w:snapToGrid w:val="0"/>
              <w:jc w:val="center"/>
              <w:rPr>
                <w:color w:val="auto"/>
                <w:kern w:val="2"/>
                <w:sz w:val="24"/>
                <w:szCs w:val="24"/>
              </w:rPr>
            </w:pPr>
          </w:p>
        </w:tc>
        <w:tc>
          <w:tcPr>
            <w:tcW w:w="824" w:type="pct"/>
            <w:vAlign w:val="center"/>
          </w:tcPr>
          <w:p w:rsidR="005D16A0" w:rsidRDefault="00000000">
            <w:pPr>
              <w:snapToGrid w:val="0"/>
              <w:jc w:val="center"/>
              <w:rPr>
                <w:color w:val="auto"/>
                <w:kern w:val="2"/>
                <w:sz w:val="24"/>
                <w:szCs w:val="24"/>
              </w:rPr>
            </w:pPr>
            <w:r>
              <w:rPr>
                <w:color w:val="auto"/>
                <w:kern w:val="2"/>
                <w:sz w:val="24"/>
                <w:szCs w:val="24"/>
              </w:rPr>
              <w:t>0.65</w:t>
            </w:r>
          </w:p>
        </w:tc>
        <w:tc>
          <w:tcPr>
            <w:tcW w:w="838" w:type="pct"/>
          </w:tcPr>
          <w:p w:rsidR="005D16A0" w:rsidRDefault="00000000">
            <w:pPr>
              <w:snapToGrid w:val="0"/>
              <w:jc w:val="center"/>
              <w:rPr>
                <w:color w:val="auto"/>
                <w:kern w:val="2"/>
                <w:sz w:val="24"/>
                <w:szCs w:val="24"/>
              </w:rPr>
            </w:pPr>
            <w:r>
              <w:rPr>
                <w:color w:val="auto"/>
                <w:kern w:val="2"/>
                <w:sz w:val="24"/>
                <w:szCs w:val="24"/>
              </w:rPr>
              <w:t>5.1</w:t>
            </w:r>
          </w:p>
        </w:tc>
        <w:tc>
          <w:tcPr>
            <w:tcW w:w="838" w:type="pct"/>
          </w:tcPr>
          <w:p w:rsidR="005D16A0" w:rsidRDefault="00000000">
            <w:pPr>
              <w:snapToGrid w:val="0"/>
              <w:jc w:val="center"/>
              <w:rPr>
                <w:color w:val="auto"/>
                <w:kern w:val="2"/>
                <w:sz w:val="24"/>
                <w:szCs w:val="24"/>
              </w:rPr>
            </w:pPr>
            <w:r>
              <w:rPr>
                <w:rFonts w:hint="eastAsia"/>
                <w:color w:val="auto"/>
              </w:rPr>
              <w:t>-</w:t>
            </w:r>
          </w:p>
        </w:tc>
        <w:tc>
          <w:tcPr>
            <w:tcW w:w="838" w:type="pct"/>
          </w:tcPr>
          <w:p w:rsidR="005D16A0" w:rsidRDefault="00000000">
            <w:pPr>
              <w:snapToGrid w:val="0"/>
              <w:jc w:val="center"/>
              <w:rPr>
                <w:color w:val="auto"/>
                <w:kern w:val="2"/>
                <w:sz w:val="24"/>
                <w:szCs w:val="24"/>
              </w:rPr>
            </w:pPr>
            <w:r>
              <w:rPr>
                <w:rFonts w:hint="eastAsia"/>
                <w:color w:val="auto"/>
              </w:rPr>
              <w:t>-</w:t>
            </w:r>
          </w:p>
        </w:tc>
        <w:tc>
          <w:tcPr>
            <w:tcW w:w="838" w:type="pct"/>
          </w:tcPr>
          <w:p w:rsidR="005D16A0" w:rsidRDefault="00000000">
            <w:pPr>
              <w:snapToGrid w:val="0"/>
              <w:jc w:val="center"/>
              <w:rPr>
                <w:color w:val="auto"/>
                <w:kern w:val="2"/>
                <w:sz w:val="24"/>
                <w:szCs w:val="24"/>
              </w:rPr>
            </w:pPr>
            <w:r>
              <w:rPr>
                <w:rFonts w:hint="eastAsia"/>
                <w:color w:val="auto"/>
              </w:rPr>
              <w:t>-</w:t>
            </w:r>
          </w:p>
        </w:tc>
      </w:tr>
      <w:tr w:rsidR="005D16A0">
        <w:trPr>
          <w:trHeight w:hRule="exact" w:val="255"/>
          <w:jc w:val="center"/>
        </w:trPr>
        <w:tc>
          <w:tcPr>
            <w:tcW w:w="824" w:type="pct"/>
            <w:vMerge w:val="restart"/>
            <w:vAlign w:val="center"/>
          </w:tcPr>
          <w:p w:rsidR="005D16A0" w:rsidRDefault="00000000">
            <w:pPr>
              <w:snapToGrid w:val="0"/>
              <w:jc w:val="center"/>
              <w:rPr>
                <w:color w:val="auto"/>
                <w:kern w:val="2"/>
                <w:sz w:val="24"/>
                <w:szCs w:val="24"/>
              </w:rPr>
            </w:pPr>
            <w:r>
              <w:rPr>
                <w:color w:val="auto"/>
                <w:kern w:val="2"/>
                <w:sz w:val="24"/>
                <w:szCs w:val="24"/>
              </w:rPr>
              <w:t>25</w:t>
            </w:r>
          </w:p>
        </w:tc>
        <w:tc>
          <w:tcPr>
            <w:tcW w:w="824" w:type="pct"/>
            <w:vAlign w:val="center"/>
          </w:tcPr>
          <w:p w:rsidR="005D16A0" w:rsidRDefault="00000000">
            <w:pPr>
              <w:snapToGrid w:val="0"/>
              <w:jc w:val="center"/>
              <w:rPr>
                <w:color w:val="auto"/>
                <w:kern w:val="2"/>
                <w:sz w:val="24"/>
                <w:szCs w:val="24"/>
              </w:rPr>
            </w:pPr>
            <w:r>
              <w:rPr>
                <w:color w:val="auto"/>
                <w:kern w:val="2"/>
                <w:sz w:val="24"/>
                <w:szCs w:val="24"/>
              </w:rPr>
              <w:t>0.40</w:t>
            </w:r>
          </w:p>
        </w:tc>
        <w:tc>
          <w:tcPr>
            <w:tcW w:w="838" w:type="pct"/>
          </w:tcPr>
          <w:p w:rsidR="005D16A0" w:rsidRDefault="00000000">
            <w:pPr>
              <w:snapToGrid w:val="0"/>
              <w:jc w:val="center"/>
              <w:rPr>
                <w:color w:val="auto"/>
                <w:kern w:val="2"/>
                <w:sz w:val="24"/>
                <w:szCs w:val="24"/>
              </w:rPr>
            </w:pPr>
            <w:r>
              <w:rPr>
                <w:color w:val="auto"/>
                <w:kern w:val="2"/>
                <w:sz w:val="24"/>
                <w:szCs w:val="24"/>
              </w:rPr>
              <w:t>2.0</w:t>
            </w:r>
          </w:p>
        </w:tc>
        <w:tc>
          <w:tcPr>
            <w:tcW w:w="838" w:type="pct"/>
          </w:tcPr>
          <w:p w:rsidR="005D16A0" w:rsidRDefault="00000000">
            <w:pPr>
              <w:snapToGrid w:val="0"/>
              <w:jc w:val="center"/>
              <w:rPr>
                <w:color w:val="auto"/>
                <w:kern w:val="2"/>
                <w:sz w:val="24"/>
                <w:szCs w:val="24"/>
              </w:rPr>
            </w:pPr>
            <w:r>
              <w:rPr>
                <w:rFonts w:hint="eastAsia"/>
                <w:color w:val="auto"/>
              </w:rPr>
              <w:t>-</w:t>
            </w:r>
          </w:p>
        </w:tc>
        <w:tc>
          <w:tcPr>
            <w:tcW w:w="838" w:type="pct"/>
          </w:tcPr>
          <w:p w:rsidR="005D16A0" w:rsidRDefault="00000000">
            <w:pPr>
              <w:snapToGrid w:val="0"/>
              <w:jc w:val="center"/>
              <w:rPr>
                <w:color w:val="auto"/>
                <w:kern w:val="2"/>
                <w:sz w:val="24"/>
                <w:szCs w:val="24"/>
              </w:rPr>
            </w:pPr>
            <w:r>
              <w:rPr>
                <w:rFonts w:hint="eastAsia"/>
                <w:color w:val="auto"/>
              </w:rPr>
              <w:t>-</w:t>
            </w:r>
          </w:p>
        </w:tc>
        <w:tc>
          <w:tcPr>
            <w:tcW w:w="838" w:type="pct"/>
          </w:tcPr>
          <w:p w:rsidR="005D16A0" w:rsidRDefault="00000000">
            <w:pPr>
              <w:snapToGrid w:val="0"/>
              <w:jc w:val="center"/>
              <w:rPr>
                <w:color w:val="auto"/>
                <w:kern w:val="2"/>
                <w:sz w:val="24"/>
                <w:szCs w:val="24"/>
              </w:rPr>
            </w:pPr>
            <w:r>
              <w:rPr>
                <w:rFonts w:hint="eastAsia"/>
                <w:color w:val="auto"/>
              </w:rPr>
              <w:t>-</w:t>
            </w:r>
          </w:p>
        </w:tc>
      </w:tr>
      <w:tr w:rsidR="005D16A0">
        <w:trPr>
          <w:trHeight w:hRule="exact" w:val="255"/>
          <w:jc w:val="center"/>
        </w:trPr>
        <w:tc>
          <w:tcPr>
            <w:tcW w:w="824" w:type="pct"/>
            <w:vMerge/>
          </w:tcPr>
          <w:p w:rsidR="005D16A0" w:rsidRDefault="005D16A0">
            <w:pPr>
              <w:snapToGrid w:val="0"/>
              <w:jc w:val="center"/>
              <w:rPr>
                <w:color w:val="auto"/>
                <w:kern w:val="2"/>
                <w:sz w:val="24"/>
                <w:szCs w:val="24"/>
              </w:rPr>
            </w:pPr>
          </w:p>
        </w:tc>
        <w:tc>
          <w:tcPr>
            <w:tcW w:w="824" w:type="pct"/>
            <w:vAlign w:val="center"/>
          </w:tcPr>
          <w:p w:rsidR="005D16A0" w:rsidRDefault="00000000">
            <w:pPr>
              <w:snapToGrid w:val="0"/>
              <w:jc w:val="center"/>
              <w:rPr>
                <w:color w:val="auto"/>
                <w:kern w:val="2"/>
                <w:sz w:val="24"/>
                <w:szCs w:val="24"/>
              </w:rPr>
            </w:pPr>
            <w:r>
              <w:rPr>
                <w:color w:val="auto"/>
                <w:kern w:val="2"/>
                <w:sz w:val="24"/>
                <w:szCs w:val="24"/>
              </w:rPr>
              <w:t>0.45</w:t>
            </w:r>
          </w:p>
        </w:tc>
        <w:tc>
          <w:tcPr>
            <w:tcW w:w="838" w:type="pct"/>
          </w:tcPr>
          <w:p w:rsidR="005D16A0" w:rsidRDefault="00000000">
            <w:pPr>
              <w:snapToGrid w:val="0"/>
              <w:jc w:val="center"/>
              <w:rPr>
                <w:color w:val="auto"/>
                <w:kern w:val="2"/>
                <w:sz w:val="24"/>
                <w:szCs w:val="24"/>
              </w:rPr>
            </w:pPr>
            <w:r>
              <w:rPr>
                <w:color w:val="auto"/>
                <w:kern w:val="2"/>
                <w:sz w:val="24"/>
                <w:szCs w:val="24"/>
              </w:rPr>
              <w:t>2.6</w:t>
            </w:r>
          </w:p>
        </w:tc>
        <w:tc>
          <w:tcPr>
            <w:tcW w:w="838" w:type="pct"/>
          </w:tcPr>
          <w:p w:rsidR="005D16A0" w:rsidRDefault="00000000">
            <w:pPr>
              <w:snapToGrid w:val="0"/>
              <w:jc w:val="center"/>
              <w:rPr>
                <w:color w:val="auto"/>
                <w:kern w:val="2"/>
                <w:sz w:val="24"/>
                <w:szCs w:val="24"/>
              </w:rPr>
            </w:pPr>
            <w:r>
              <w:rPr>
                <w:rFonts w:hint="eastAsia"/>
                <w:color w:val="auto"/>
              </w:rPr>
              <w:t>-</w:t>
            </w:r>
          </w:p>
        </w:tc>
        <w:tc>
          <w:tcPr>
            <w:tcW w:w="838" w:type="pct"/>
          </w:tcPr>
          <w:p w:rsidR="005D16A0" w:rsidRDefault="00000000">
            <w:pPr>
              <w:snapToGrid w:val="0"/>
              <w:jc w:val="center"/>
              <w:rPr>
                <w:color w:val="auto"/>
                <w:kern w:val="2"/>
                <w:sz w:val="24"/>
                <w:szCs w:val="24"/>
              </w:rPr>
            </w:pPr>
            <w:r>
              <w:rPr>
                <w:rFonts w:hint="eastAsia"/>
                <w:color w:val="auto"/>
              </w:rPr>
              <w:t>-</w:t>
            </w:r>
          </w:p>
        </w:tc>
        <w:tc>
          <w:tcPr>
            <w:tcW w:w="838" w:type="pct"/>
          </w:tcPr>
          <w:p w:rsidR="005D16A0" w:rsidRDefault="00000000">
            <w:pPr>
              <w:snapToGrid w:val="0"/>
              <w:jc w:val="center"/>
              <w:rPr>
                <w:color w:val="auto"/>
                <w:kern w:val="2"/>
                <w:sz w:val="24"/>
                <w:szCs w:val="24"/>
              </w:rPr>
            </w:pPr>
            <w:r>
              <w:rPr>
                <w:rFonts w:hint="eastAsia"/>
                <w:color w:val="auto"/>
              </w:rPr>
              <w:t>-</w:t>
            </w:r>
          </w:p>
        </w:tc>
      </w:tr>
      <w:tr w:rsidR="005D16A0">
        <w:trPr>
          <w:trHeight w:hRule="exact" w:val="255"/>
          <w:jc w:val="center"/>
        </w:trPr>
        <w:tc>
          <w:tcPr>
            <w:tcW w:w="824" w:type="pct"/>
            <w:vMerge/>
          </w:tcPr>
          <w:p w:rsidR="005D16A0" w:rsidRDefault="005D16A0">
            <w:pPr>
              <w:snapToGrid w:val="0"/>
              <w:jc w:val="center"/>
              <w:rPr>
                <w:color w:val="auto"/>
                <w:kern w:val="2"/>
                <w:sz w:val="24"/>
                <w:szCs w:val="24"/>
              </w:rPr>
            </w:pPr>
          </w:p>
        </w:tc>
        <w:tc>
          <w:tcPr>
            <w:tcW w:w="824" w:type="pct"/>
            <w:vAlign w:val="center"/>
          </w:tcPr>
          <w:p w:rsidR="005D16A0" w:rsidRDefault="00000000">
            <w:pPr>
              <w:snapToGrid w:val="0"/>
              <w:jc w:val="center"/>
              <w:rPr>
                <w:color w:val="auto"/>
                <w:kern w:val="2"/>
                <w:sz w:val="24"/>
                <w:szCs w:val="24"/>
              </w:rPr>
            </w:pPr>
            <w:r>
              <w:rPr>
                <w:color w:val="auto"/>
                <w:kern w:val="2"/>
                <w:sz w:val="24"/>
                <w:szCs w:val="24"/>
              </w:rPr>
              <w:t>0.50</w:t>
            </w:r>
          </w:p>
        </w:tc>
        <w:tc>
          <w:tcPr>
            <w:tcW w:w="838" w:type="pct"/>
          </w:tcPr>
          <w:p w:rsidR="005D16A0" w:rsidRDefault="00000000">
            <w:pPr>
              <w:snapToGrid w:val="0"/>
              <w:jc w:val="center"/>
              <w:rPr>
                <w:color w:val="auto"/>
                <w:kern w:val="2"/>
                <w:sz w:val="24"/>
                <w:szCs w:val="24"/>
              </w:rPr>
            </w:pPr>
            <w:r>
              <w:rPr>
                <w:color w:val="auto"/>
                <w:kern w:val="2"/>
                <w:sz w:val="24"/>
                <w:szCs w:val="24"/>
              </w:rPr>
              <w:t>3.5</w:t>
            </w:r>
          </w:p>
        </w:tc>
        <w:tc>
          <w:tcPr>
            <w:tcW w:w="838" w:type="pct"/>
          </w:tcPr>
          <w:p w:rsidR="005D16A0" w:rsidRDefault="00000000">
            <w:pPr>
              <w:snapToGrid w:val="0"/>
              <w:jc w:val="center"/>
              <w:rPr>
                <w:color w:val="auto"/>
                <w:kern w:val="2"/>
                <w:sz w:val="24"/>
                <w:szCs w:val="24"/>
              </w:rPr>
            </w:pPr>
            <w:r>
              <w:rPr>
                <w:rFonts w:hint="eastAsia"/>
                <w:color w:val="auto"/>
              </w:rPr>
              <w:t>-</w:t>
            </w:r>
          </w:p>
        </w:tc>
        <w:tc>
          <w:tcPr>
            <w:tcW w:w="838" w:type="pct"/>
          </w:tcPr>
          <w:p w:rsidR="005D16A0" w:rsidRDefault="00000000">
            <w:pPr>
              <w:snapToGrid w:val="0"/>
              <w:jc w:val="center"/>
              <w:rPr>
                <w:color w:val="auto"/>
                <w:kern w:val="2"/>
                <w:sz w:val="24"/>
                <w:szCs w:val="24"/>
              </w:rPr>
            </w:pPr>
            <w:r>
              <w:rPr>
                <w:rFonts w:hint="eastAsia"/>
                <w:color w:val="auto"/>
              </w:rPr>
              <w:t>-</w:t>
            </w:r>
          </w:p>
        </w:tc>
        <w:tc>
          <w:tcPr>
            <w:tcW w:w="838" w:type="pct"/>
          </w:tcPr>
          <w:p w:rsidR="005D16A0" w:rsidRDefault="00000000">
            <w:pPr>
              <w:snapToGrid w:val="0"/>
              <w:jc w:val="center"/>
              <w:rPr>
                <w:color w:val="auto"/>
                <w:kern w:val="2"/>
                <w:sz w:val="24"/>
                <w:szCs w:val="24"/>
              </w:rPr>
            </w:pPr>
            <w:r>
              <w:rPr>
                <w:rFonts w:hint="eastAsia"/>
                <w:color w:val="auto"/>
              </w:rPr>
              <w:t>-</w:t>
            </w:r>
          </w:p>
        </w:tc>
      </w:tr>
      <w:tr w:rsidR="005D16A0">
        <w:trPr>
          <w:trHeight w:hRule="exact" w:val="255"/>
          <w:jc w:val="center"/>
        </w:trPr>
        <w:tc>
          <w:tcPr>
            <w:tcW w:w="824" w:type="pct"/>
            <w:vMerge/>
          </w:tcPr>
          <w:p w:rsidR="005D16A0" w:rsidRDefault="005D16A0">
            <w:pPr>
              <w:snapToGrid w:val="0"/>
              <w:jc w:val="center"/>
              <w:rPr>
                <w:color w:val="auto"/>
                <w:kern w:val="2"/>
                <w:sz w:val="24"/>
                <w:szCs w:val="24"/>
              </w:rPr>
            </w:pPr>
          </w:p>
        </w:tc>
        <w:tc>
          <w:tcPr>
            <w:tcW w:w="824" w:type="pct"/>
            <w:vAlign w:val="center"/>
          </w:tcPr>
          <w:p w:rsidR="005D16A0" w:rsidRDefault="00000000">
            <w:pPr>
              <w:snapToGrid w:val="0"/>
              <w:jc w:val="center"/>
              <w:rPr>
                <w:color w:val="auto"/>
                <w:kern w:val="2"/>
                <w:sz w:val="24"/>
                <w:szCs w:val="24"/>
              </w:rPr>
            </w:pPr>
            <w:r>
              <w:rPr>
                <w:color w:val="auto"/>
                <w:kern w:val="2"/>
                <w:sz w:val="24"/>
                <w:szCs w:val="24"/>
              </w:rPr>
              <w:t>0.55</w:t>
            </w:r>
          </w:p>
        </w:tc>
        <w:tc>
          <w:tcPr>
            <w:tcW w:w="838" w:type="pct"/>
          </w:tcPr>
          <w:p w:rsidR="005D16A0" w:rsidRDefault="00000000">
            <w:pPr>
              <w:snapToGrid w:val="0"/>
              <w:jc w:val="center"/>
              <w:rPr>
                <w:color w:val="auto"/>
                <w:kern w:val="2"/>
                <w:sz w:val="24"/>
                <w:szCs w:val="24"/>
              </w:rPr>
            </w:pPr>
            <w:r>
              <w:rPr>
                <w:color w:val="auto"/>
                <w:kern w:val="2"/>
                <w:sz w:val="24"/>
                <w:szCs w:val="24"/>
              </w:rPr>
              <w:t>4.6</w:t>
            </w:r>
          </w:p>
        </w:tc>
        <w:tc>
          <w:tcPr>
            <w:tcW w:w="838" w:type="pct"/>
          </w:tcPr>
          <w:p w:rsidR="005D16A0" w:rsidRDefault="00000000">
            <w:pPr>
              <w:snapToGrid w:val="0"/>
              <w:jc w:val="center"/>
              <w:rPr>
                <w:color w:val="auto"/>
                <w:kern w:val="2"/>
                <w:sz w:val="24"/>
                <w:szCs w:val="24"/>
              </w:rPr>
            </w:pPr>
            <w:r>
              <w:rPr>
                <w:rFonts w:hint="eastAsia"/>
                <w:color w:val="auto"/>
              </w:rPr>
              <w:t>-</w:t>
            </w:r>
          </w:p>
        </w:tc>
        <w:tc>
          <w:tcPr>
            <w:tcW w:w="838" w:type="pct"/>
          </w:tcPr>
          <w:p w:rsidR="005D16A0" w:rsidRDefault="00000000">
            <w:pPr>
              <w:snapToGrid w:val="0"/>
              <w:jc w:val="center"/>
              <w:rPr>
                <w:color w:val="auto"/>
                <w:kern w:val="2"/>
                <w:sz w:val="24"/>
                <w:szCs w:val="24"/>
              </w:rPr>
            </w:pPr>
            <w:r>
              <w:rPr>
                <w:rFonts w:hint="eastAsia"/>
                <w:color w:val="auto"/>
              </w:rPr>
              <w:t>-</w:t>
            </w:r>
          </w:p>
        </w:tc>
        <w:tc>
          <w:tcPr>
            <w:tcW w:w="838" w:type="pct"/>
          </w:tcPr>
          <w:p w:rsidR="005D16A0" w:rsidRDefault="00000000">
            <w:pPr>
              <w:snapToGrid w:val="0"/>
              <w:jc w:val="center"/>
              <w:rPr>
                <w:color w:val="auto"/>
                <w:kern w:val="2"/>
                <w:sz w:val="24"/>
                <w:szCs w:val="24"/>
              </w:rPr>
            </w:pPr>
            <w:r>
              <w:rPr>
                <w:rFonts w:hint="eastAsia"/>
                <w:color w:val="auto"/>
              </w:rPr>
              <w:t>-</w:t>
            </w:r>
          </w:p>
        </w:tc>
      </w:tr>
      <w:tr w:rsidR="005D16A0">
        <w:trPr>
          <w:trHeight w:hRule="exact" w:val="255"/>
          <w:jc w:val="center"/>
        </w:trPr>
        <w:tc>
          <w:tcPr>
            <w:tcW w:w="824" w:type="pct"/>
            <w:vMerge/>
          </w:tcPr>
          <w:p w:rsidR="005D16A0" w:rsidRDefault="005D16A0">
            <w:pPr>
              <w:snapToGrid w:val="0"/>
              <w:jc w:val="center"/>
              <w:rPr>
                <w:color w:val="auto"/>
                <w:kern w:val="2"/>
                <w:sz w:val="24"/>
                <w:szCs w:val="24"/>
              </w:rPr>
            </w:pPr>
          </w:p>
        </w:tc>
        <w:tc>
          <w:tcPr>
            <w:tcW w:w="824" w:type="pct"/>
            <w:vAlign w:val="center"/>
          </w:tcPr>
          <w:p w:rsidR="005D16A0" w:rsidRDefault="00000000">
            <w:pPr>
              <w:snapToGrid w:val="0"/>
              <w:jc w:val="center"/>
              <w:rPr>
                <w:color w:val="auto"/>
                <w:kern w:val="2"/>
                <w:sz w:val="24"/>
                <w:szCs w:val="24"/>
              </w:rPr>
            </w:pPr>
            <w:r>
              <w:rPr>
                <w:color w:val="auto"/>
                <w:kern w:val="2"/>
                <w:sz w:val="24"/>
                <w:szCs w:val="24"/>
              </w:rPr>
              <w:t>0.60</w:t>
            </w:r>
          </w:p>
        </w:tc>
        <w:tc>
          <w:tcPr>
            <w:tcW w:w="838" w:type="pct"/>
          </w:tcPr>
          <w:p w:rsidR="005D16A0" w:rsidRDefault="00000000">
            <w:pPr>
              <w:snapToGrid w:val="0"/>
              <w:jc w:val="center"/>
              <w:rPr>
                <w:color w:val="auto"/>
                <w:kern w:val="2"/>
                <w:sz w:val="24"/>
                <w:szCs w:val="24"/>
              </w:rPr>
            </w:pPr>
            <w:r>
              <w:rPr>
                <w:color w:val="auto"/>
                <w:kern w:val="2"/>
                <w:sz w:val="24"/>
                <w:szCs w:val="24"/>
              </w:rPr>
              <w:t>6.1</w:t>
            </w:r>
          </w:p>
        </w:tc>
        <w:tc>
          <w:tcPr>
            <w:tcW w:w="838" w:type="pct"/>
          </w:tcPr>
          <w:p w:rsidR="005D16A0" w:rsidRDefault="00000000">
            <w:pPr>
              <w:snapToGrid w:val="0"/>
              <w:jc w:val="center"/>
              <w:rPr>
                <w:color w:val="auto"/>
                <w:kern w:val="2"/>
                <w:sz w:val="24"/>
                <w:szCs w:val="24"/>
              </w:rPr>
            </w:pPr>
            <w:r>
              <w:rPr>
                <w:rFonts w:hint="eastAsia"/>
                <w:color w:val="auto"/>
              </w:rPr>
              <w:t>-</w:t>
            </w:r>
          </w:p>
        </w:tc>
        <w:tc>
          <w:tcPr>
            <w:tcW w:w="838" w:type="pct"/>
          </w:tcPr>
          <w:p w:rsidR="005D16A0" w:rsidRDefault="00000000">
            <w:pPr>
              <w:snapToGrid w:val="0"/>
              <w:jc w:val="center"/>
              <w:rPr>
                <w:color w:val="auto"/>
                <w:kern w:val="2"/>
                <w:sz w:val="24"/>
                <w:szCs w:val="24"/>
              </w:rPr>
            </w:pPr>
            <w:r>
              <w:rPr>
                <w:rFonts w:hint="eastAsia"/>
                <w:color w:val="auto"/>
              </w:rPr>
              <w:t>-</w:t>
            </w:r>
          </w:p>
        </w:tc>
        <w:tc>
          <w:tcPr>
            <w:tcW w:w="838" w:type="pct"/>
          </w:tcPr>
          <w:p w:rsidR="005D16A0" w:rsidRDefault="00000000">
            <w:pPr>
              <w:snapToGrid w:val="0"/>
              <w:jc w:val="center"/>
              <w:rPr>
                <w:color w:val="auto"/>
                <w:kern w:val="2"/>
                <w:sz w:val="24"/>
                <w:szCs w:val="24"/>
              </w:rPr>
            </w:pPr>
            <w:r>
              <w:rPr>
                <w:rFonts w:hint="eastAsia"/>
                <w:color w:val="auto"/>
              </w:rPr>
              <w:t>-</w:t>
            </w:r>
          </w:p>
        </w:tc>
      </w:tr>
      <w:tr w:rsidR="005D16A0">
        <w:trPr>
          <w:trHeight w:hRule="exact" w:val="255"/>
          <w:jc w:val="center"/>
        </w:trPr>
        <w:tc>
          <w:tcPr>
            <w:tcW w:w="824" w:type="pct"/>
            <w:vMerge/>
          </w:tcPr>
          <w:p w:rsidR="005D16A0" w:rsidRDefault="005D16A0">
            <w:pPr>
              <w:snapToGrid w:val="0"/>
              <w:jc w:val="center"/>
              <w:rPr>
                <w:color w:val="auto"/>
                <w:kern w:val="2"/>
                <w:sz w:val="24"/>
                <w:szCs w:val="24"/>
              </w:rPr>
            </w:pPr>
          </w:p>
        </w:tc>
        <w:tc>
          <w:tcPr>
            <w:tcW w:w="824" w:type="pct"/>
            <w:vAlign w:val="center"/>
          </w:tcPr>
          <w:p w:rsidR="005D16A0" w:rsidRDefault="00000000">
            <w:pPr>
              <w:snapToGrid w:val="0"/>
              <w:jc w:val="center"/>
              <w:rPr>
                <w:color w:val="auto"/>
                <w:kern w:val="2"/>
                <w:sz w:val="24"/>
                <w:szCs w:val="24"/>
              </w:rPr>
            </w:pPr>
            <w:r>
              <w:rPr>
                <w:color w:val="auto"/>
                <w:kern w:val="2"/>
                <w:sz w:val="24"/>
                <w:szCs w:val="24"/>
              </w:rPr>
              <w:t>0.65</w:t>
            </w:r>
          </w:p>
        </w:tc>
        <w:tc>
          <w:tcPr>
            <w:tcW w:w="838" w:type="pct"/>
          </w:tcPr>
          <w:p w:rsidR="005D16A0" w:rsidRDefault="00000000">
            <w:pPr>
              <w:snapToGrid w:val="0"/>
              <w:jc w:val="center"/>
              <w:rPr>
                <w:color w:val="auto"/>
                <w:kern w:val="2"/>
                <w:sz w:val="24"/>
                <w:szCs w:val="24"/>
              </w:rPr>
            </w:pPr>
            <w:r>
              <w:rPr>
                <w:color w:val="auto"/>
                <w:kern w:val="2"/>
                <w:sz w:val="24"/>
                <w:szCs w:val="24"/>
              </w:rPr>
              <w:t>8.0</w:t>
            </w:r>
          </w:p>
        </w:tc>
        <w:tc>
          <w:tcPr>
            <w:tcW w:w="838" w:type="pct"/>
          </w:tcPr>
          <w:p w:rsidR="005D16A0" w:rsidRDefault="00000000">
            <w:pPr>
              <w:snapToGrid w:val="0"/>
              <w:jc w:val="center"/>
              <w:rPr>
                <w:color w:val="auto"/>
                <w:kern w:val="2"/>
                <w:sz w:val="24"/>
                <w:szCs w:val="24"/>
              </w:rPr>
            </w:pPr>
            <w:r>
              <w:rPr>
                <w:rFonts w:hint="eastAsia"/>
                <w:color w:val="auto"/>
              </w:rPr>
              <w:t>-</w:t>
            </w:r>
          </w:p>
        </w:tc>
        <w:tc>
          <w:tcPr>
            <w:tcW w:w="838" w:type="pct"/>
          </w:tcPr>
          <w:p w:rsidR="005D16A0" w:rsidRDefault="00000000">
            <w:pPr>
              <w:snapToGrid w:val="0"/>
              <w:jc w:val="center"/>
              <w:rPr>
                <w:color w:val="auto"/>
                <w:kern w:val="2"/>
                <w:sz w:val="24"/>
                <w:szCs w:val="24"/>
              </w:rPr>
            </w:pPr>
            <w:r>
              <w:rPr>
                <w:rFonts w:hint="eastAsia"/>
                <w:color w:val="auto"/>
              </w:rPr>
              <w:t>-</w:t>
            </w:r>
          </w:p>
        </w:tc>
        <w:tc>
          <w:tcPr>
            <w:tcW w:w="838" w:type="pct"/>
          </w:tcPr>
          <w:p w:rsidR="005D16A0" w:rsidRDefault="00000000">
            <w:pPr>
              <w:snapToGrid w:val="0"/>
              <w:jc w:val="center"/>
              <w:rPr>
                <w:color w:val="auto"/>
                <w:kern w:val="2"/>
                <w:sz w:val="24"/>
                <w:szCs w:val="24"/>
              </w:rPr>
            </w:pPr>
            <w:r>
              <w:rPr>
                <w:rFonts w:hint="eastAsia"/>
                <w:color w:val="auto"/>
              </w:rPr>
              <w:t>-</w:t>
            </w:r>
          </w:p>
        </w:tc>
      </w:tr>
      <w:tr w:rsidR="005D16A0">
        <w:trPr>
          <w:trHeight w:hRule="exact" w:val="255"/>
          <w:jc w:val="center"/>
        </w:trPr>
        <w:tc>
          <w:tcPr>
            <w:tcW w:w="824" w:type="pct"/>
            <w:vMerge w:val="restart"/>
            <w:vAlign w:val="center"/>
          </w:tcPr>
          <w:p w:rsidR="005D16A0" w:rsidRDefault="00000000">
            <w:pPr>
              <w:snapToGrid w:val="0"/>
              <w:jc w:val="center"/>
              <w:rPr>
                <w:color w:val="auto"/>
                <w:kern w:val="2"/>
                <w:sz w:val="24"/>
                <w:szCs w:val="24"/>
              </w:rPr>
            </w:pPr>
            <w:r>
              <w:rPr>
                <w:color w:val="auto"/>
                <w:kern w:val="2"/>
                <w:sz w:val="24"/>
                <w:szCs w:val="24"/>
              </w:rPr>
              <w:t>30</w:t>
            </w:r>
          </w:p>
        </w:tc>
        <w:tc>
          <w:tcPr>
            <w:tcW w:w="824" w:type="pct"/>
            <w:vAlign w:val="center"/>
          </w:tcPr>
          <w:p w:rsidR="005D16A0" w:rsidRDefault="00000000">
            <w:pPr>
              <w:snapToGrid w:val="0"/>
              <w:jc w:val="center"/>
              <w:rPr>
                <w:color w:val="auto"/>
                <w:kern w:val="2"/>
                <w:sz w:val="24"/>
                <w:szCs w:val="24"/>
              </w:rPr>
            </w:pPr>
            <w:r>
              <w:rPr>
                <w:color w:val="auto"/>
                <w:kern w:val="2"/>
                <w:sz w:val="24"/>
                <w:szCs w:val="24"/>
              </w:rPr>
              <w:t>0.40</w:t>
            </w:r>
          </w:p>
        </w:tc>
        <w:tc>
          <w:tcPr>
            <w:tcW w:w="838" w:type="pct"/>
          </w:tcPr>
          <w:p w:rsidR="005D16A0" w:rsidRDefault="00000000">
            <w:pPr>
              <w:snapToGrid w:val="0"/>
              <w:jc w:val="center"/>
              <w:rPr>
                <w:color w:val="auto"/>
                <w:kern w:val="2"/>
                <w:sz w:val="24"/>
                <w:szCs w:val="24"/>
              </w:rPr>
            </w:pPr>
            <w:r>
              <w:rPr>
                <w:color w:val="auto"/>
                <w:kern w:val="2"/>
                <w:sz w:val="24"/>
                <w:szCs w:val="24"/>
              </w:rPr>
              <w:t>2.9</w:t>
            </w:r>
          </w:p>
        </w:tc>
        <w:tc>
          <w:tcPr>
            <w:tcW w:w="838" w:type="pct"/>
          </w:tcPr>
          <w:p w:rsidR="005D16A0" w:rsidRDefault="00000000">
            <w:pPr>
              <w:snapToGrid w:val="0"/>
              <w:jc w:val="center"/>
              <w:rPr>
                <w:color w:val="auto"/>
                <w:kern w:val="2"/>
                <w:sz w:val="24"/>
                <w:szCs w:val="24"/>
              </w:rPr>
            </w:pPr>
            <w:r>
              <w:rPr>
                <w:color w:val="auto"/>
                <w:kern w:val="2"/>
                <w:sz w:val="24"/>
                <w:szCs w:val="24"/>
              </w:rPr>
              <w:t>1.8</w:t>
            </w:r>
          </w:p>
        </w:tc>
        <w:tc>
          <w:tcPr>
            <w:tcW w:w="838" w:type="pct"/>
          </w:tcPr>
          <w:p w:rsidR="005D16A0" w:rsidRDefault="00000000">
            <w:pPr>
              <w:snapToGrid w:val="0"/>
              <w:jc w:val="center"/>
              <w:rPr>
                <w:color w:val="auto"/>
                <w:kern w:val="2"/>
                <w:sz w:val="24"/>
                <w:szCs w:val="24"/>
              </w:rPr>
            </w:pPr>
            <w:r>
              <w:rPr>
                <w:color w:val="auto"/>
                <w:kern w:val="2"/>
                <w:sz w:val="24"/>
                <w:szCs w:val="24"/>
              </w:rPr>
              <w:t>1.4</w:t>
            </w:r>
          </w:p>
        </w:tc>
        <w:tc>
          <w:tcPr>
            <w:tcW w:w="838" w:type="pct"/>
          </w:tcPr>
          <w:p w:rsidR="005D16A0" w:rsidRDefault="00000000">
            <w:pPr>
              <w:snapToGrid w:val="0"/>
              <w:jc w:val="center"/>
              <w:rPr>
                <w:color w:val="auto"/>
                <w:kern w:val="2"/>
                <w:sz w:val="24"/>
                <w:szCs w:val="24"/>
              </w:rPr>
            </w:pPr>
            <w:r>
              <w:rPr>
                <w:rFonts w:hint="eastAsia"/>
                <w:color w:val="auto"/>
              </w:rPr>
              <w:t>-</w:t>
            </w:r>
          </w:p>
        </w:tc>
      </w:tr>
      <w:tr w:rsidR="005D16A0">
        <w:trPr>
          <w:trHeight w:hRule="exact" w:val="255"/>
          <w:jc w:val="center"/>
        </w:trPr>
        <w:tc>
          <w:tcPr>
            <w:tcW w:w="824" w:type="pct"/>
            <w:vMerge/>
          </w:tcPr>
          <w:p w:rsidR="005D16A0" w:rsidRDefault="005D16A0">
            <w:pPr>
              <w:snapToGrid w:val="0"/>
              <w:jc w:val="center"/>
              <w:rPr>
                <w:color w:val="auto"/>
                <w:kern w:val="2"/>
                <w:sz w:val="24"/>
                <w:szCs w:val="24"/>
              </w:rPr>
            </w:pPr>
          </w:p>
        </w:tc>
        <w:tc>
          <w:tcPr>
            <w:tcW w:w="824" w:type="pct"/>
            <w:vAlign w:val="center"/>
          </w:tcPr>
          <w:p w:rsidR="005D16A0" w:rsidRDefault="00000000">
            <w:pPr>
              <w:snapToGrid w:val="0"/>
              <w:jc w:val="center"/>
              <w:rPr>
                <w:color w:val="auto"/>
                <w:kern w:val="2"/>
                <w:sz w:val="24"/>
                <w:szCs w:val="24"/>
              </w:rPr>
            </w:pPr>
            <w:r>
              <w:rPr>
                <w:color w:val="auto"/>
                <w:kern w:val="2"/>
                <w:sz w:val="24"/>
                <w:szCs w:val="24"/>
              </w:rPr>
              <w:t>0.45</w:t>
            </w:r>
          </w:p>
        </w:tc>
        <w:tc>
          <w:tcPr>
            <w:tcW w:w="838" w:type="pct"/>
          </w:tcPr>
          <w:p w:rsidR="005D16A0" w:rsidRDefault="00000000">
            <w:pPr>
              <w:snapToGrid w:val="0"/>
              <w:jc w:val="center"/>
              <w:rPr>
                <w:color w:val="auto"/>
                <w:kern w:val="2"/>
                <w:sz w:val="24"/>
                <w:szCs w:val="24"/>
              </w:rPr>
            </w:pPr>
            <w:r>
              <w:rPr>
                <w:color w:val="auto"/>
                <w:kern w:val="2"/>
                <w:sz w:val="24"/>
                <w:szCs w:val="24"/>
              </w:rPr>
              <w:t>3.8</w:t>
            </w:r>
          </w:p>
        </w:tc>
        <w:tc>
          <w:tcPr>
            <w:tcW w:w="838" w:type="pct"/>
          </w:tcPr>
          <w:p w:rsidR="005D16A0" w:rsidRDefault="00000000">
            <w:pPr>
              <w:snapToGrid w:val="0"/>
              <w:jc w:val="center"/>
              <w:rPr>
                <w:color w:val="auto"/>
                <w:kern w:val="2"/>
                <w:sz w:val="24"/>
                <w:szCs w:val="24"/>
              </w:rPr>
            </w:pPr>
            <w:r>
              <w:rPr>
                <w:color w:val="auto"/>
                <w:kern w:val="2"/>
                <w:sz w:val="24"/>
                <w:szCs w:val="24"/>
              </w:rPr>
              <w:t>2.3</w:t>
            </w:r>
          </w:p>
        </w:tc>
        <w:tc>
          <w:tcPr>
            <w:tcW w:w="838" w:type="pct"/>
          </w:tcPr>
          <w:p w:rsidR="005D16A0" w:rsidRDefault="00000000">
            <w:pPr>
              <w:snapToGrid w:val="0"/>
              <w:jc w:val="center"/>
              <w:rPr>
                <w:color w:val="auto"/>
                <w:kern w:val="2"/>
                <w:sz w:val="24"/>
                <w:szCs w:val="24"/>
              </w:rPr>
            </w:pPr>
            <w:r>
              <w:rPr>
                <w:color w:val="auto"/>
                <w:kern w:val="2"/>
                <w:sz w:val="24"/>
                <w:szCs w:val="24"/>
              </w:rPr>
              <w:t>1.9</w:t>
            </w:r>
          </w:p>
        </w:tc>
        <w:tc>
          <w:tcPr>
            <w:tcW w:w="838" w:type="pct"/>
          </w:tcPr>
          <w:p w:rsidR="005D16A0" w:rsidRDefault="00000000">
            <w:pPr>
              <w:snapToGrid w:val="0"/>
              <w:jc w:val="center"/>
              <w:rPr>
                <w:color w:val="auto"/>
                <w:kern w:val="2"/>
                <w:sz w:val="24"/>
                <w:szCs w:val="24"/>
              </w:rPr>
            </w:pPr>
            <w:r>
              <w:rPr>
                <w:rFonts w:hint="eastAsia"/>
                <w:color w:val="auto"/>
              </w:rPr>
              <w:t>-</w:t>
            </w:r>
          </w:p>
        </w:tc>
      </w:tr>
      <w:tr w:rsidR="005D16A0">
        <w:trPr>
          <w:trHeight w:hRule="exact" w:val="255"/>
          <w:jc w:val="center"/>
        </w:trPr>
        <w:tc>
          <w:tcPr>
            <w:tcW w:w="824" w:type="pct"/>
            <w:vMerge/>
          </w:tcPr>
          <w:p w:rsidR="005D16A0" w:rsidRDefault="005D16A0">
            <w:pPr>
              <w:snapToGrid w:val="0"/>
              <w:jc w:val="center"/>
              <w:rPr>
                <w:color w:val="auto"/>
                <w:kern w:val="2"/>
                <w:sz w:val="24"/>
                <w:szCs w:val="24"/>
              </w:rPr>
            </w:pPr>
          </w:p>
        </w:tc>
        <w:tc>
          <w:tcPr>
            <w:tcW w:w="824" w:type="pct"/>
            <w:vAlign w:val="center"/>
          </w:tcPr>
          <w:p w:rsidR="005D16A0" w:rsidRDefault="00000000">
            <w:pPr>
              <w:snapToGrid w:val="0"/>
              <w:jc w:val="center"/>
              <w:rPr>
                <w:color w:val="auto"/>
                <w:kern w:val="2"/>
                <w:sz w:val="24"/>
                <w:szCs w:val="24"/>
              </w:rPr>
            </w:pPr>
            <w:r>
              <w:rPr>
                <w:color w:val="auto"/>
                <w:kern w:val="2"/>
                <w:sz w:val="24"/>
                <w:szCs w:val="24"/>
              </w:rPr>
              <w:t>0.50</w:t>
            </w:r>
          </w:p>
        </w:tc>
        <w:tc>
          <w:tcPr>
            <w:tcW w:w="838" w:type="pct"/>
          </w:tcPr>
          <w:p w:rsidR="005D16A0" w:rsidRDefault="00000000">
            <w:pPr>
              <w:snapToGrid w:val="0"/>
              <w:jc w:val="center"/>
              <w:rPr>
                <w:color w:val="auto"/>
                <w:kern w:val="2"/>
                <w:sz w:val="24"/>
                <w:szCs w:val="24"/>
              </w:rPr>
            </w:pPr>
            <w:r>
              <w:rPr>
                <w:color w:val="auto"/>
                <w:kern w:val="2"/>
                <w:sz w:val="24"/>
                <w:szCs w:val="24"/>
              </w:rPr>
              <w:t>5.0</w:t>
            </w:r>
          </w:p>
        </w:tc>
        <w:tc>
          <w:tcPr>
            <w:tcW w:w="838" w:type="pct"/>
          </w:tcPr>
          <w:p w:rsidR="005D16A0" w:rsidRDefault="00000000">
            <w:pPr>
              <w:snapToGrid w:val="0"/>
              <w:jc w:val="center"/>
              <w:rPr>
                <w:color w:val="auto"/>
                <w:kern w:val="2"/>
                <w:sz w:val="24"/>
                <w:szCs w:val="24"/>
              </w:rPr>
            </w:pPr>
            <w:r>
              <w:rPr>
                <w:color w:val="auto"/>
                <w:kern w:val="2"/>
                <w:sz w:val="24"/>
                <w:szCs w:val="24"/>
              </w:rPr>
              <w:t>3.1</w:t>
            </w:r>
          </w:p>
        </w:tc>
        <w:tc>
          <w:tcPr>
            <w:tcW w:w="838" w:type="pct"/>
          </w:tcPr>
          <w:p w:rsidR="005D16A0" w:rsidRDefault="00000000">
            <w:pPr>
              <w:snapToGrid w:val="0"/>
              <w:jc w:val="center"/>
              <w:rPr>
                <w:color w:val="auto"/>
                <w:kern w:val="2"/>
                <w:sz w:val="24"/>
                <w:szCs w:val="24"/>
              </w:rPr>
            </w:pPr>
            <w:r>
              <w:rPr>
                <w:color w:val="auto"/>
                <w:kern w:val="2"/>
                <w:sz w:val="24"/>
                <w:szCs w:val="24"/>
              </w:rPr>
              <w:t>2.5</w:t>
            </w:r>
          </w:p>
        </w:tc>
        <w:tc>
          <w:tcPr>
            <w:tcW w:w="838" w:type="pct"/>
          </w:tcPr>
          <w:p w:rsidR="005D16A0" w:rsidRDefault="00000000">
            <w:pPr>
              <w:snapToGrid w:val="0"/>
              <w:jc w:val="center"/>
              <w:rPr>
                <w:color w:val="auto"/>
                <w:kern w:val="2"/>
                <w:sz w:val="24"/>
                <w:szCs w:val="24"/>
              </w:rPr>
            </w:pPr>
            <w:r>
              <w:rPr>
                <w:rFonts w:hint="eastAsia"/>
                <w:color w:val="auto"/>
              </w:rPr>
              <w:t>-</w:t>
            </w:r>
          </w:p>
        </w:tc>
      </w:tr>
      <w:tr w:rsidR="005D16A0">
        <w:trPr>
          <w:trHeight w:hRule="exact" w:val="255"/>
          <w:jc w:val="center"/>
        </w:trPr>
        <w:tc>
          <w:tcPr>
            <w:tcW w:w="824" w:type="pct"/>
            <w:vMerge/>
          </w:tcPr>
          <w:p w:rsidR="005D16A0" w:rsidRDefault="005D16A0">
            <w:pPr>
              <w:snapToGrid w:val="0"/>
              <w:jc w:val="center"/>
              <w:rPr>
                <w:color w:val="auto"/>
                <w:kern w:val="2"/>
                <w:sz w:val="24"/>
                <w:szCs w:val="24"/>
              </w:rPr>
            </w:pPr>
          </w:p>
        </w:tc>
        <w:tc>
          <w:tcPr>
            <w:tcW w:w="824" w:type="pct"/>
            <w:vAlign w:val="center"/>
          </w:tcPr>
          <w:p w:rsidR="005D16A0" w:rsidRDefault="00000000">
            <w:pPr>
              <w:snapToGrid w:val="0"/>
              <w:jc w:val="center"/>
              <w:rPr>
                <w:color w:val="auto"/>
                <w:kern w:val="2"/>
                <w:sz w:val="24"/>
                <w:szCs w:val="24"/>
              </w:rPr>
            </w:pPr>
            <w:r>
              <w:rPr>
                <w:color w:val="auto"/>
                <w:kern w:val="2"/>
                <w:sz w:val="24"/>
                <w:szCs w:val="24"/>
              </w:rPr>
              <w:t>0.55</w:t>
            </w:r>
          </w:p>
        </w:tc>
        <w:tc>
          <w:tcPr>
            <w:tcW w:w="838" w:type="pct"/>
          </w:tcPr>
          <w:p w:rsidR="005D16A0" w:rsidRDefault="00000000">
            <w:pPr>
              <w:snapToGrid w:val="0"/>
              <w:jc w:val="center"/>
              <w:rPr>
                <w:color w:val="auto"/>
                <w:kern w:val="2"/>
                <w:sz w:val="24"/>
                <w:szCs w:val="24"/>
              </w:rPr>
            </w:pPr>
            <w:r>
              <w:rPr>
                <w:color w:val="auto"/>
                <w:kern w:val="2"/>
                <w:sz w:val="24"/>
                <w:szCs w:val="24"/>
              </w:rPr>
              <w:t>6.6</w:t>
            </w:r>
          </w:p>
        </w:tc>
        <w:tc>
          <w:tcPr>
            <w:tcW w:w="838" w:type="pct"/>
          </w:tcPr>
          <w:p w:rsidR="005D16A0" w:rsidRDefault="00000000">
            <w:pPr>
              <w:snapToGrid w:val="0"/>
              <w:jc w:val="center"/>
              <w:rPr>
                <w:color w:val="auto"/>
                <w:kern w:val="2"/>
                <w:sz w:val="24"/>
                <w:szCs w:val="24"/>
              </w:rPr>
            </w:pPr>
            <w:r>
              <w:rPr>
                <w:color w:val="auto"/>
                <w:kern w:val="2"/>
                <w:sz w:val="24"/>
                <w:szCs w:val="24"/>
              </w:rPr>
              <w:t>4.1</w:t>
            </w:r>
          </w:p>
        </w:tc>
        <w:tc>
          <w:tcPr>
            <w:tcW w:w="838" w:type="pct"/>
          </w:tcPr>
          <w:p w:rsidR="005D16A0" w:rsidRDefault="00000000">
            <w:pPr>
              <w:snapToGrid w:val="0"/>
              <w:jc w:val="center"/>
              <w:rPr>
                <w:color w:val="auto"/>
                <w:kern w:val="2"/>
                <w:sz w:val="24"/>
                <w:szCs w:val="24"/>
              </w:rPr>
            </w:pPr>
            <w:r>
              <w:rPr>
                <w:color w:val="auto"/>
                <w:kern w:val="2"/>
                <w:sz w:val="24"/>
                <w:szCs w:val="24"/>
              </w:rPr>
              <w:t>3.2</w:t>
            </w:r>
          </w:p>
        </w:tc>
        <w:tc>
          <w:tcPr>
            <w:tcW w:w="838" w:type="pct"/>
          </w:tcPr>
          <w:p w:rsidR="005D16A0" w:rsidRDefault="00000000">
            <w:pPr>
              <w:snapToGrid w:val="0"/>
              <w:jc w:val="center"/>
              <w:rPr>
                <w:color w:val="auto"/>
                <w:kern w:val="2"/>
                <w:sz w:val="24"/>
                <w:szCs w:val="24"/>
              </w:rPr>
            </w:pPr>
            <w:r>
              <w:rPr>
                <w:rFonts w:hint="eastAsia"/>
                <w:color w:val="auto"/>
              </w:rPr>
              <w:t>-</w:t>
            </w:r>
          </w:p>
        </w:tc>
      </w:tr>
      <w:tr w:rsidR="005D16A0">
        <w:trPr>
          <w:trHeight w:hRule="exact" w:val="255"/>
          <w:jc w:val="center"/>
        </w:trPr>
        <w:tc>
          <w:tcPr>
            <w:tcW w:w="824" w:type="pct"/>
            <w:vMerge/>
          </w:tcPr>
          <w:p w:rsidR="005D16A0" w:rsidRDefault="005D16A0">
            <w:pPr>
              <w:snapToGrid w:val="0"/>
              <w:jc w:val="center"/>
              <w:rPr>
                <w:color w:val="auto"/>
                <w:kern w:val="2"/>
                <w:sz w:val="24"/>
                <w:szCs w:val="24"/>
              </w:rPr>
            </w:pPr>
          </w:p>
        </w:tc>
        <w:tc>
          <w:tcPr>
            <w:tcW w:w="824" w:type="pct"/>
            <w:vAlign w:val="center"/>
          </w:tcPr>
          <w:p w:rsidR="005D16A0" w:rsidRDefault="00000000">
            <w:pPr>
              <w:snapToGrid w:val="0"/>
              <w:jc w:val="center"/>
              <w:rPr>
                <w:color w:val="auto"/>
                <w:kern w:val="2"/>
                <w:sz w:val="24"/>
                <w:szCs w:val="24"/>
              </w:rPr>
            </w:pPr>
            <w:r>
              <w:rPr>
                <w:color w:val="auto"/>
                <w:kern w:val="2"/>
                <w:sz w:val="24"/>
                <w:szCs w:val="24"/>
              </w:rPr>
              <w:t>0.60</w:t>
            </w:r>
          </w:p>
        </w:tc>
        <w:tc>
          <w:tcPr>
            <w:tcW w:w="838" w:type="pct"/>
          </w:tcPr>
          <w:p w:rsidR="005D16A0" w:rsidRDefault="00000000">
            <w:pPr>
              <w:snapToGrid w:val="0"/>
              <w:jc w:val="center"/>
              <w:rPr>
                <w:color w:val="auto"/>
                <w:kern w:val="2"/>
                <w:sz w:val="24"/>
                <w:szCs w:val="24"/>
              </w:rPr>
            </w:pPr>
            <w:r>
              <w:rPr>
                <w:color w:val="auto"/>
                <w:kern w:val="2"/>
                <w:sz w:val="24"/>
                <w:szCs w:val="24"/>
              </w:rPr>
              <w:t>8.7</w:t>
            </w:r>
          </w:p>
        </w:tc>
        <w:tc>
          <w:tcPr>
            <w:tcW w:w="838" w:type="pct"/>
          </w:tcPr>
          <w:p w:rsidR="005D16A0" w:rsidRDefault="00000000">
            <w:pPr>
              <w:snapToGrid w:val="0"/>
              <w:jc w:val="center"/>
              <w:rPr>
                <w:color w:val="auto"/>
                <w:kern w:val="2"/>
                <w:sz w:val="24"/>
                <w:szCs w:val="24"/>
              </w:rPr>
            </w:pPr>
            <w:r>
              <w:rPr>
                <w:color w:val="auto"/>
                <w:kern w:val="2"/>
                <w:sz w:val="24"/>
                <w:szCs w:val="24"/>
              </w:rPr>
              <w:t>5.4</w:t>
            </w:r>
          </w:p>
        </w:tc>
        <w:tc>
          <w:tcPr>
            <w:tcW w:w="838" w:type="pct"/>
          </w:tcPr>
          <w:p w:rsidR="005D16A0" w:rsidRDefault="00000000">
            <w:pPr>
              <w:snapToGrid w:val="0"/>
              <w:jc w:val="center"/>
              <w:rPr>
                <w:color w:val="auto"/>
                <w:kern w:val="2"/>
                <w:sz w:val="24"/>
                <w:szCs w:val="24"/>
              </w:rPr>
            </w:pPr>
            <w:r>
              <w:rPr>
                <w:color w:val="auto"/>
                <w:kern w:val="2"/>
                <w:sz w:val="24"/>
                <w:szCs w:val="24"/>
              </w:rPr>
              <w:t>4.3</w:t>
            </w:r>
          </w:p>
        </w:tc>
        <w:tc>
          <w:tcPr>
            <w:tcW w:w="838" w:type="pct"/>
          </w:tcPr>
          <w:p w:rsidR="005D16A0" w:rsidRDefault="00000000">
            <w:pPr>
              <w:snapToGrid w:val="0"/>
              <w:jc w:val="center"/>
              <w:rPr>
                <w:color w:val="auto"/>
                <w:kern w:val="2"/>
                <w:sz w:val="24"/>
                <w:szCs w:val="24"/>
              </w:rPr>
            </w:pPr>
            <w:r>
              <w:rPr>
                <w:rFonts w:hint="eastAsia"/>
                <w:color w:val="auto"/>
              </w:rPr>
              <w:t>-</w:t>
            </w:r>
          </w:p>
        </w:tc>
      </w:tr>
      <w:tr w:rsidR="005D16A0">
        <w:trPr>
          <w:trHeight w:hRule="exact" w:val="255"/>
          <w:jc w:val="center"/>
        </w:trPr>
        <w:tc>
          <w:tcPr>
            <w:tcW w:w="824" w:type="pct"/>
            <w:vMerge/>
          </w:tcPr>
          <w:p w:rsidR="005D16A0" w:rsidRDefault="005D16A0">
            <w:pPr>
              <w:snapToGrid w:val="0"/>
              <w:jc w:val="center"/>
              <w:rPr>
                <w:color w:val="auto"/>
                <w:kern w:val="2"/>
                <w:sz w:val="24"/>
                <w:szCs w:val="24"/>
              </w:rPr>
            </w:pPr>
          </w:p>
        </w:tc>
        <w:tc>
          <w:tcPr>
            <w:tcW w:w="824" w:type="pct"/>
            <w:vAlign w:val="center"/>
          </w:tcPr>
          <w:p w:rsidR="005D16A0" w:rsidRDefault="00000000">
            <w:pPr>
              <w:snapToGrid w:val="0"/>
              <w:jc w:val="center"/>
              <w:rPr>
                <w:color w:val="auto"/>
                <w:kern w:val="2"/>
                <w:sz w:val="24"/>
                <w:szCs w:val="24"/>
              </w:rPr>
            </w:pPr>
            <w:r>
              <w:rPr>
                <w:color w:val="auto"/>
                <w:kern w:val="2"/>
                <w:sz w:val="24"/>
                <w:szCs w:val="24"/>
              </w:rPr>
              <w:t>0.65</w:t>
            </w:r>
          </w:p>
        </w:tc>
        <w:tc>
          <w:tcPr>
            <w:tcW w:w="838" w:type="pct"/>
          </w:tcPr>
          <w:p w:rsidR="005D16A0" w:rsidRDefault="00000000">
            <w:pPr>
              <w:snapToGrid w:val="0"/>
              <w:jc w:val="center"/>
              <w:rPr>
                <w:color w:val="auto"/>
                <w:kern w:val="2"/>
                <w:sz w:val="24"/>
                <w:szCs w:val="24"/>
              </w:rPr>
            </w:pPr>
            <w:r>
              <w:rPr>
                <w:color w:val="auto"/>
                <w:kern w:val="2"/>
                <w:sz w:val="24"/>
                <w:szCs w:val="24"/>
              </w:rPr>
              <w:t>11.5</w:t>
            </w:r>
          </w:p>
        </w:tc>
        <w:tc>
          <w:tcPr>
            <w:tcW w:w="838" w:type="pct"/>
          </w:tcPr>
          <w:p w:rsidR="005D16A0" w:rsidRDefault="00000000">
            <w:pPr>
              <w:snapToGrid w:val="0"/>
              <w:jc w:val="center"/>
              <w:rPr>
                <w:color w:val="auto"/>
                <w:kern w:val="2"/>
                <w:sz w:val="24"/>
                <w:szCs w:val="24"/>
              </w:rPr>
            </w:pPr>
            <w:r>
              <w:rPr>
                <w:color w:val="auto"/>
                <w:kern w:val="2"/>
                <w:sz w:val="24"/>
                <w:szCs w:val="24"/>
              </w:rPr>
              <w:t>7.1</w:t>
            </w:r>
          </w:p>
        </w:tc>
        <w:tc>
          <w:tcPr>
            <w:tcW w:w="838" w:type="pct"/>
          </w:tcPr>
          <w:p w:rsidR="005D16A0" w:rsidRDefault="00000000">
            <w:pPr>
              <w:snapToGrid w:val="0"/>
              <w:jc w:val="center"/>
              <w:rPr>
                <w:color w:val="auto"/>
                <w:kern w:val="2"/>
                <w:sz w:val="24"/>
                <w:szCs w:val="24"/>
              </w:rPr>
            </w:pPr>
            <w:r>
              <w:rPr>
                <w:color w:val="auto"/>
                <w:kern w:val="2"/>
                <w:sz w:val="24"/>
                <w:szCs w:val="24"/>
              </w:rPr>
              <w:t>5.6</w:t>
            </w:r>
          </w:p>
        </w:tc>
        <w:tc>
          <w:tcPr>
            <w:tcW w:w="838" w:type="pct"/>
          </w:tcPr>
          <w:p w:rsidR="005D16A0" w:rsidRDefault="00000000">
            <w:pPr>
              <w:snapToGrid w:val="0"/>
              <w:jc w:val="center"/>
              <w:rPr>
                <w:color w:val="auto"/>
                <w:kern w:val="2"/>
                <w:sz w:val="24"/>
                <w:szCs w:val="24"/>
              </w:rPr>
            </w:pPr>
            <w:r>
              <w:rPr>
                <w:rFonts w:hint="eastAsia"/>
                <w:color w:val="auto"/>
              </w:rPr>
              <w:t>-</w:t>
            </w:r>
          </w:p>
        </w:tc>
      </w:tr>
      <w:tr w:rsidR="005D16A0">
        <w:trPr>
          <w:trHeight w:hRule="exact" w:val="255"/>
          <w:jc w:val="center"/>
        </w:trPr>
        <w:tc>
          <w:tcPr>
            <w:tcW w:w="824" w:type="pct"/>
            <w:vMerge w:val="restart"/>
            <w:vAlign w:val="center"/>
          </w:tcPr>
          <w:p w:rsidR="005D16A0" w:rsidRDefault="00000000">
            <w:pPr>
              <w:snapToGrid w:val="0"/>
              <w:jc w:val="center"/>
              <w:rPr>
                <w:color w:val="auto"/>
                <w:kern w:val="2"/>
                <w:sz w:val="24"/>
                <w:szCs w:val="24"/>
              </w:rPr>
            </w:pPr>
            <w:r>
              <w:rPr>
                <w:color w:val="auto"/>
                <w:kern w:val="2"/>
                <w:sz w:val="24"/>
                <w:szCs w:val="24"/>
              </w:rPr>
              <w:t>35</w:t>
            </w:r>
          </w:p>
        </w:tc>
        <w:tc>
          <w:tcPr>
            <w:tcW w:w="824" w:type="pct"/>
            <w:vAlign w:val="center"/>
          </w:tcPr>
          <w:p w:rsidR="005D16A0" w:rsidRDefault="00000000">
            <w:pPr>
              <w:snapToGrid w:val="0"/>
              <w:jc w:val="center"/>
              <w:rPr>
                <w:color w:val="auto"/>
                <w:kern w:val="2"/>
                <w:sz w:val="24"/>
                <w:szCs w:val="24"/>
              </w:rPr>
            </w:pPr>
            <w:r>
              <w:rPr>
                <w:color w:val="auto"/>
                <w:kern w:val="2"/>
                <w:sz w:val="24"/>
                <w:szCs w:val="24"/>
              </w:rPr>
              <w:t>0.40</w:t>
            </w:r>
          </w:p>
        </w:tc>
        <w:tc>
          <w:tcPr>
            <w:tcW w:w="838" w:type="pct"/>
          </w:tcPr>
          <w:p w:rsidR="005D16A0" w:rsidRDefault="00000000">
            <w:pPr>
              <w:snapToGrid w:val="0"/>
              <w:jc w:val="center"/>
              <w:rPr>
                <w:color w:val="auto"/>
                <w:kern w:val="2"/>
                <w:sz w:val="24"/>
                <w:szCs w:val="24"/>
              </w:rPr>
            </w:pPr>
            <w:r>
              <w:rPr>
                <w:color w:val="auto"/>
                <w:kern w:val="2"/>
                <w:sz w:val="24"/>
                <w:szCs w:val="24"/>
              </w:rPr>
              <w:t>3.9</w:t>
            </w:r>
          </w:p>
        </w:tc>
        <w:tc>
          <w:tcPr>
            <w:tcW w:w="838" w:type="pct"/>
          </w:tcPr>
          <w:p w:rsidR="005D16A0" w:rsidRDefault="00000000">
            <w:pPr>
              <w:snapToGrid w:val="0"/>
              <w:jc w:val="center"/>
              <w:rPr>
                <w:color w:val="auto"/>
                <w:kern w:val="2"/>
                <w:sz w:val="24"/>
                <w:szCs w:val="24"/>
              </w:rPr>
            </w:pPr>
            <w:r>
              <w:rPr>
                <w:color w:val="auto"/>
                <w:kern w:val="2"/>
                <w:sz w:val="24"/>
                <w:szCs w:val="24"/>
              </w:rPr>
              <w:t>2.4</w:t>
            </w:r>
          </w:p>
        </w:tc>
        <w:tc>
          <w:tcPr>
            <w:tcW w:w="838" w:type="pct"/>
          </w:tcPr>
          <w:p w:rsidR="005D16A0" w:rsidRDefault="00000000">
            <w:pPr>
              <w:snapToGrid w:val="0"/>
              <w:jc w:val="center"/>
              <w:rPr>
                <w:color w:val="auto"/>
                <w:kern w:val="2"/>
                <w:sz w:val="24"/>
                <w:szCs w:val="24"/>
              </w:rPr>
            </w:pPr>
            <w:r>
              <w:rPr>
                <w:color w:val="auto"/>
                <w:kern w:val="2"/>
                <w:sz w:val="24"/>
                <w:szCs w:val="24"/>
              </w:rPr>
              <w:t>1.9</w:t>
            </w:r>
          </w:p>
        </w:tc>
        <w:tc>
          <w:tcPr>
            <w:tcW w:w="838" w:type="pct"/>
          </w:tcPr>
          <w:p w:rsidR="005D16A0" w:rsidRDefault="00000000">
            <w:pPr>
              <w:snapToGrid w:val="0"/>
              <w:jc w:val="center"/>
              <w:rPr>
                <w:color w:val="auto"/>
                <w:kern w:val="2"/>
                <w:sz w:val="24"/>
                <w:szCs w:val="24"/>
              </w:rPr>
            </w:pPr>
            <w:r>
              <w:rPr>
                <w:rFonts w:hint="eastAsia"/>
                <w:color w:val="auto"/>
              </w:rPr>
              <w:t>-</w:t>
            </w:r>
          </w:p>
        </w:tc>
      </w:tr>
      <w:tr w:rsidR="005D16A0">
        <w:trPr>
          <w:trHeight w:hRule="exact" w:val="255"/>
          <w:jc w:val="center"/>
        </w:trPr>
        <w:tc>
          <w:tcPr>
            <w:tcW w:w="824" w:type="pct"/>
            <w:vMerge/>
          </w:tcPr>
          <w:p w:rsidR="005D16A0" w:rsidRDefault="005D16A0">
            <w:pPr>
              <w:snapToGrid w:val="0"/>
              <w:jc w:val="center"/>
              <w:rPr>
                <w:color w:val="auto"/>
                <w:kern w:val="2"/>
                <w:sz w:val="24"/>
                <w:szCs w:val="24"/>
              </w:rPr>
            </w:pPr>
          </w:p>
        </w:tc>
        <w:tc>
          <w:tcPr>
            <w:tcW w:w="824" w:type="pct"/>
            <w:vAlign w:val="center"/>
          </w:tcPr>
          <w:p w:rsidR="005D16A0" w:rsidRDefault="00000000">
            <w:pPr>
              <w:snapToGrid w:val="0"/>
              <w:jc w:val="center"/>
              <w:rPr>
                <w:color w:val="auto"/>
                <w:kern w:val="2"/>
                <w:sz w:val="24"/>
                <w:szCs w:val="24"/>
              </w:rPr>
            </w:pPr>
            <w:r>
              <w:rPr>
                <w:color w:val="auto"/>
                <w:kern w:val="2"/>
                <w:sz w:val="24"/>
                <w:szCs w:val="24"/>
              </w:rPr>
              <w:t>0.45</w:t>
            </w:r>
          </w:p>
        </w:tc>
        <w:tc>
          <w:tcPr>
            <w:tcW w:w="838" w:type="pct"/>
          </w:tcPr>
          <w:p w:rsidR="005D16A0" w:rsidRDefault="00000000">
            <w:pPr>
              <w:snapToGrid w:val="0"/>
              <w:jc w:val="center"/>
              <w:rPr>
                <w:color w:val="auto"/>
                <w:kern w:val="2"/>
                <w:sz w:val="24"/>
                <w:szCs w:val="24"/>
              </w:rPr>
            </w:pPr>
            <w:r>
              <w:rPr>
                <w:color w:val="auto"/>
                <w:kern w:val="2"/>
                <w:sz w:val="24"/>
                <w:szCs w:val="24"/>
              </w:rPr>
              <w:t>5.1</w:t>
            </w:r>
          </w:p>
        </w:tc>
        <w:tc>
          <w:tcPr>
            <w:tcW w:w="838" w:type="pct"/>
          </w:tcPr>
          <w:p w:rsidR="005D16A0" w:rsidRDefault="00000000">
            <w:pPr>
              <w:snapToGrid w:val="0"/>
              <w:jc w:val="center"/>
              <w:rPr>
                <w:color w:val="auto"/>
                <w:kern w:val="2"/>
                <w:sz w:val="24"/>
                <w:szCs w:val="24"/>
              </w:rPr>
            </w:pPr>
            <w:r>
              <w:rPr>
                <w:color w:val="auto"/>
                <w:kern w:val="2"/>
                <w:sz w:val="24"/>
                <w:szCs w:val="24"/>
              </w:rPr>
              <w:t>3.2</w:t>
            </w:r>
          </w:p>
        </w:tc>
        <w:tc>
          <w:tcPr>
            <w:tcW w:w="838" w:type="pct"/>
          </w:tcPr>
          <w:p w:rsidR="005D16A0" w:rsidRDefault="00000000">
            <w:pPr>
              <w:snapToGrid w:val="0"/>
              <w:jc w:val="center"/>
              <w:rPr>
                <w:color w:val="auto"/>
                <w:kern w:val="2"/>
                <w:sz w:val="24"/>
                <w:szCs w:val="24"/>
              </w:rPr>
            </w:pPr>
            <w:r>
              <w:rPr>
                <w:color w:val="auto"/>
                <w:kern w:val="2"/>
                <w:sz w:val="24"/>
                <w:szCs w:val="24"/>
              </w:rPr>
              <w:t>2.5</w:t>
            </w:r>
          </w:p>
        </w:tc>
        <w:tc>
          <w:tcPr>
            <w:tcW w:w="838" w:type="pct"/>
          </w:tcPr>
          <w:p w:rsidR="005D16A0" w:rsidRDefault="00000000">
            <w:pPr>
              <w:snapToGrid w:val="0"/>
              <w:jc w:val="center"/>
              <w:rPr>
                <w:color w:val="auto"/>
                <w:kern w:val="2"/>
                <w:sz w:val="24"/>
                <w:szCs w:val="24"/>
              </w:rPr>
            </w:pPr>
            <w:r>
              <w:rPr>
                <w:rFonts w:hint="eastAsia"/>
                <w:color w:val="auto"/>
              </w:rPr>
              <w:t>-</w:t>
            </w:r>
          </w:p>
        </w:tc>
      </w:tr>
      <w:tr w:rsidR="005D16A0">
        <w:trPr>
          <w:trHeight w:hRule="exact" w:val="255"/>
          <w:jc w:val="center"/>
        </w:trPr>
        <w:tc>
          <w:tcPr>
            <w:tcW w:w="824" w:type="pct"/>
            <w:vMerge/>
          </w:tcPr>
          <w:p w:rsidR="005D16A0" w:rsidRDefault="005D16A0">
            <w:pPr>
              <w:snapToGrid w:val="0"/>
              <w:jc w:val="center"/>
              <w:rPr>
                <w:color w:val="auto"/>
                <w:kern w:val="2"/>
                <w:sz w:val="24"/>
                <w:szCs w:val="24"/>
              </w:rPr>
            </w:pPr>
          </w:p>
        </w:tc>
        <w:tc>
          <w:tcPr>
            <w:tcW w:w="824" w:type="pct"/>
            <w:vAlign w:val="center"/>
          </w:tcPr>
          <w:p w:rsidR="005D16A0" w:rsidRDefault="00000000">
            <w:pPr>
              <w:snapToGrid w:val="0"/>
              <w:jc w:val="center"/>
              <w:rPr>
                <w:color w:val="auto"/>
                <w:kern w:val="2"/>
                <w:sz w:val="24"/>
                <w:szCs w:val="24"/>
              </w:rPr>
            </w:pPr>
            <w:r>
              <w:rPr>
                <w:color w:val="auto"/>
                <w:kern w:val="2"/>
                <w:sz w:val="24"/>
                <w:szCs w:val="24"/>
              </w:rPr>
              <w:t>0.50</w:t>
            </w:r>
          </w:p>
        </w:tc>
        <w:tc>
          <w:tcPr>
            <w:tcW w:w="838" w:type="pct"/>
          </w:tcPr>
          <w:p w:rsidR="005D16A0" w:rsidRDefault="00000000">
            <w:pPr>
              <w:snapToGrid w:val="0"/>
              <w:jc w:val="center"/>
              <w:rPr>
                <w:color w:val="auto"/>
                <w:kern w:val="2"/>
                <w:sz w:val="24"/>
                <w:szCs w:val="24"/>
              </w:rPr>
            </w:pPr>
            <w:r>
              <w:rPr>
                <w:color w:val="auto"/>
                <w:kern w:val="2"/>
                <w:sz w:val="24"/>
                <w:szCs w:val="24"/>
              </w:rPr>
              <w:t>6.8</w:t>
            </w:r>
          </w:p>
        </w:tc>
        <w:tc>
          <w:tcPr>
            <w:tcW w:w="838" w:type="pct"/>
          </w:tcPr>
          <w:p w:rsidR="005D16A0" w:rsidRDefault="00000000">
            <w:pPr>
              <w:snapToGrid w:val="0"/>
              <w:jc w:val="center"/>
              <w:rPr>
                <w:color w:val="auto"/>
                <w:kern w:val="2"/>
                <w:sz w:val="24"/>
                <w:szCs w:val="24"/>
              </w:rPr>
            </w:pPr>
            <w:r>
              <w:rPr>
                <w:color w:val="auto"/>
                <w:kern w:val="2"/>
                <w:sz w:val="24"/>
                <w:szCs w:val="24"/>
              </w:rPr>
              <w:t>4.2</w:t>
            </w:r>
          </w:p>
        </w:tc>
        <w:tc>
          <w:tcPr>
            <w:tcW w:w="838" w:type="pct"/>
          </w:tcPr>
          <w:p w:rsidR="005D16A0" w:rsidRDefault="00000000">
            <w:pPr>
              <w:snapToGrid w:val="0"/>
              <w:jc w:val="center"/>
              <w:rPr>
                <w:color w:val="auto"/>
                <w:kern w:val="2"/>
                <w:sz w:val="24"/>
                <w:szCs w:val="24"/>
              </w:rPr>
            </w:pPr>
            <w:r>
              <w:rPr>
                <w:color w:val="auto"/>
                <w:kern w:val="2"/>
                <w:sz w:val="24"/>
                <w:szCs w:val="24"/>
              </w:rPr>
              <w:t>3.3</w:t>
            </w:r>
          </w:p>
        </w:tc>
        <w:tc>
          <w:tcPr>
            <w:tcW w:w="838" w:type="pct"/>
          </w:tcPr>
          <w:p w:rsidR="005D16A0" w:rsidRDefault="00000000">
            <w:pPr>
              <w:snapToGrid w:val="0"/>
              <w:jc w:val="center"/>
              <w:rPr>
                <w:color w:val="auto"/>
                <w:kern w:val="2"/>
                <w:sz w:val="24"/>
                <w:szCs w:val="24"/>
              </w:rPr>
            </w:pPr>
            <w:r>
              <w:rPr>
                <w:rFonts w:hint="eastAsia"/>
                <w:color w:val="auto"/>
              </w:rPr>
              <w:t>-</w:t>
            </w:r>
          </w:p>
        </w:tc>
      </w:tr>
      <w:tr w:rsidR="005D16A0">
        <w:trPr>
          <w:trHeight w:hRule="exact" w:val="255"/>
          <w:jc w:val="center"/>
        </w:trPr>
        <w:tc>
          <w:tcPr>
            <w:tcW w:w="824" w:type="pct"/>
            <w:vMerge/>
          </w:tcPr>
          <w:p w:rsidR="005D16A0" w:rsidRDefault="005D16A0">
            <w:pPr>
              <w:snapToGrid w:val="0"/>
              <w:jc w:val="center"/>
              <w:rPr>
                <w:color w:val="auto"/>
                <w:kern w:val="2"/>
                <w:sz w:val="24"/>
                <w:szCs w:val="24"/>
              </w:rPr>
            </w:pPr>
          </w:p>
        </w:tc>
        <w:tc>
          <w:tcPr>
            <w:tcW w:w="824" w:type="pct"/>
            <w:vAlign w:val="center"/>
          </w:tcPr>
          <w:p w:rsidR="005D16A0" w:rsidRDefault="00000000">
            <w:pPr>
              <w:snapToGrid w:val="0"/>
              <w:jc w:val="center"/>
              <w:rPr>
                <w:color w:val="auto"/>
                <w:kern w:val="2"/>
                <w:sz w:val="24"/>
                <w:szCs w:val="24"/>
              </w:rPr>
            </w:pPr>
            <w:r>
              <w:rPr>
                <w:color w:val="auto"/>
                <w:kern w:val="2"/>
                <w:sz w:val="24"/>
                <w:szCs w:val="24"/>
              </w:rPr>
              <w:t>0.55</w:t>
            </w:r>
          </w:p>
        </w:tc>
        <w:tc>
          <w:tcPr>
            <w:tcW w:w="838" w:type="pct"/>
          </w:tcPr>
          <w:p w:rsidR="005D16A0" w:rsidRDefault="00000000">
            <w:pPr>
              <w:snapToGrid w:val="0"/>
              <w:jc w:val="center"/>
              <w:rPr>
                <w:color w:val="auto"/>
                <w:kern w:val="2"/>
                <w:sz w:val="24"/>
                <w:szCs w:val="24"/>
              </w:rPr>
            </w:pPr>
            <w:r>
              <w:rPr>
                <w:color w:val="auto"/>
                <w:kern w:val="2"/>
                <w:sz w:val="24"/>
                <w:szCs w:val="24"/>
              </w:rPr>
              <w:t>9.0</w:t>
            </w:r>
          </w:p>
        </w:tc>
        <w:tc>
          <w:tcPr>
            <w:tcW w:w="838" w:type="pct"/>
          </w:tcPr>
          <w:p w:rsidR="005D16A0" w:rsidRDefault="00000000">
            <w:pPr>
              <w:snapToGrid w:val="0"/>
              <w:jc w:val="center"/>
              <w:rPr>
                <w:color w:val="auto"/>
                <w:kern w:val="2"/>
                <w:sz w:val="24"/>
                <w:szCs w:val="24"/>
              </w:rPr>
            </w:pPr>
            <w:r>
              <w:rPr>
                <w:color w:val="auto"/>
                <w:kern w:val="2"/>
                <w:sz w:val="24"/>
                <w:szCs w:val="24"/>
              </w:rPr>
              <w:t>5.6</w:t>
            </w:r>
          </w:p>
        </w:tc>
        <w:tc>
          <w:tcPr>
            <w:tcW w:w="838" w:type="pct"/>
          </w:tcPr>
          <w:p w:rsidR="005D16A0" w:rsidRDefault="00000000">
            <w:pPr>
              <w:snapToGrid w:val="0"/>
              <w:jc w:val="center"/>
              <w:rPr>
                <w:color w:val="auto"/>
                <w:kern w:val="2"/>
                <w:sz w:val="24"/>
                <w:szCs w:val="24"/>
              </w:rPr>
            </w:pPr>
            <w:r>
              <w:rPr>
                <w:color w:val="auto"/>
                <w:kern w:val="2"/>
                <w:sz w:val="24"/>
                <w:szCs w:val="24"/>
              </w:rPr>
              <w:t>4.4</w:t>
            </w:r>
          </w:p>
        </w:tc>
        <w:tc>
          <w:tcPr>
            <w:tcW w:w="838" w:type="pct"/>
          </w:tcPr>
          <w:p w:rsidR="005D16A0" w:rsidRDefault="00000000">
            <w:pPr>
              <w:snapToGrid w:val="0"/>
              <w:jc w:val="center"/>
              <w:rPr>
                <w:color w:val="auto"/>
                <w:kern w:val="2"/>
                <w:sz w:val="24"/>
                <w:szCs w:val="24"/>
              </w:rPr>
            </w:pPr>
            <w:r>
              <w:rPr>
                <w:rFonts w:hint="eastAsia"/>
                <w:color w:val="auto"/>
              </w:rPr>
              <w:t>-</w:t>
            </w:r>
          </w:p>
        </w:tc>
      </w:tr>
      <w:tr w:rsidR="005D16A0">
        <w:trPr>
          <w:trHeight w:hRule="exact" w:val="255"/>
          <w:jc w:val="center"/>
        </w:trPr>
        <w:tc>
          <w:tcPr>
            <w:tcW w:w="824" w:type="pct"/>
            <w:vMerge/>
          </w:tcPr>
          <w:p w:rsidR="005D16A0" w:rsidRDefault="005D16A0">
            <w:pPr>
              <w:snapToGrid w:val="0"/>
              <w:jc w:val="center"/>
              <w:rPr>
                <w:color w:val="auto"/>
                <w:kern w:val="2"/>
                <w:sz w:val="24"/>
                <w:szCs w:val="24"/>
              </w:rPr>
            </w:pPr>
          </w:p>
        </w:tc>
        <w:tc>
          <w:tcPr>
            <w:tcW w:w="824" w:type="pct"/>
            <w:vAlign w:val="center"/>
          </w:tcPr>
          <w:p w:rsidR="005D16A0" w:rsidRDefault="00000000">
            <w:pPr>
              <w:snapToGrid w:val="0"/>
              <w:jc w:val="center"/>
              <w:rPr>
                <w:color w:val="auto"/>
                <w:kern w:val="2"/>
                <w:sz w:val="24"/>
                <w:szCs w:val="24"/>
              </w:rPr>
            </w:pPr>
            <w:r>
              <w:rPr>
                <w:color w:val="auto"/>
                <w:kern w:val="2"/>
                <w:sz w:val="24"/>
                <w:szCs w:val="24"/>
              </w:rPr>
              <w:t>0.60</w:t>
            </w:r>
          </w:p>
        </w:tc>
        <w:tc>
          <w:tcPr>
            <w:tcW w:w="838" w:type="pct"/>
          </w:tcPr>
          <w:p w:rsidR="005D16A0" w:rsidRDefault="00000000">
            <w:pPr>
              <w:snapToGrid w:val="0"/>
              <w:jc w:val="center"/>
              <w:rPr>
                <w:color w:val="auto"/>
                <w:kern w:val="2"/>
                <w:sz w:val="24"/>
                <w:szCs w:val="24"/>
              </w:rPr>
            </w:pPr>
            <w:r>
              <w:rPr>
                <w:color w:val="auto"/>
                <w:kern w:val="2"/>
                <w:sz w:val="24"/>
                <w:szCs w:val="24"/>
              </w:rPr>
              <w:t>11.9</w:t>
            </w:r>
          </w:p>
        </w:tc>
        <w:tc>
          <w:tcPr>
            <w:tcW w:w="838" w:type="pct"/>
          </w:tcPr>
          <w:p w:rsidR="005D16A0" w:rsidRDefault="00000000">
            <w:pPr>
              <w:snapToGrid w:val="0"/>
              <w:jc w:val="center"/>
              <w:rPr>
                <w:color w:val="auto"/>
                <w:kern w:val="2"/>
                <w:sz w:val="24"/>
                <w:szCs w:val="24"/>
              </w:rPr>
            </w:pPr>
            <w:r>
              <w:rPr>
                <w:color w:val="auto"/>
                <w:kern w:val="2"/>
                <w:sz w:val="24"/>
                <w:szCs w:val="24"/>
              </w:rPr>
              <w:t>7.4</w:t>
            </w:r>
          </w:p>
        </w:tc>
        <w:tc>
          <w:tcPr>
            <w:tcW w:w="838" w:type="pct"/>
          </w:tcPr>
          <w:p w:rsidR="005D16A0" w:rsidRDefault="00000000">
            <w:pPr>
              <w:snapToGrid w:val="0"/>
              <w:jc w:val="center"/>
              <w:rPr>
                <w:color w:val="auto"/>
                <w:kern w:val="2"/>
                <w:sz w:val="24"/>
                <w:szCs w:val="24"/>
              </w:rPr>
            </w:pPr>
            <w:r>
              <w:rPr>
                <w:color w:val="auto"/>
                <w:kern w:val="2"/>
                <w:sz w:val="24"/>
                <w:szCs w:val="24"/>
              </w:rPr>
              <w:t>5.8</w:t>
            </w:r>
          </w:p>
        </w:tc>
        <w:tc>
          <w:tcPr>
            <w:tcW w:w="838" w:type="pct"/>
          </w:tcPr>
          <w:p w:rsidR="005D16A0" w:rsidRDefault="00000000">
            <w:pPr>
              <w:snapToGrid w:val="0"/>
              <w:jc w:val="center"/>
              <w:rPr>
                <w:color w:val="auto"/>
                <w:kern w:val="2"/>
                <w:sz w:val="24"/>
                <w:szCs w:val="24"/>
              </w:rPr>
            </w:pPr>
            <w:r>
              <w:rPr>
                <w:rFonts w:hint="eastAsia"/>
                <w:color w:val="auto"/>
              </w:rPr>
              <w:t>-</w:t>
            </w:r>
          </w:p>
        </w:tc>
      </w:tr>
      <w:tr w:rsidR="005D16A0">
        <w:trPr>
          <w:trHeight w:hRule="exact" w:val="255"/>
          <w:jc w:val="center"/>
        </w:trPr>
        <w:tc>
          <w:tcPr>
            <w:tcW w:w="824" w:type="pct"/>
            <w:vMerge/>
          </w:tcPr>
          <w:p w:rsidR="005D16A0" w:rsidRDefault="005D16A0">
            <w:pPr>
              <w:snapToGrid w:val="0"/>
              <w:jc w:val="center"/>
              <w:rPr>
                <w:color w:val="auto"/>
                <w:kern w:val="2"/>
                <w:sz w:val="24"/>
                <w:szCs w:val="24"/>
              </w:rPr>
            </w:pPr>
          </w:p>
        </w:tc>
        <w:tc>
          <w:tcPr>
            <w:tcW w:w="824" w:type="pct"/>
            <w:vAlign w:val="center"/>
          </w:tcPr>
          <w:p w:rsidR="005D16A0" w:rsidRDefault="00000000">
            <w:pPr>
              <w:snapToGrid w:val="0"/>
              <w:jc w:val="center"/>
              <w:rPr>
                <w:color w:val="auto"/>
                <w:kern w:val="2"/>
                <w:sz w:val="24"/>
                <w:szCs w:val="24"/>
              </w:rPr>
            </w:pPr>
            <w:r>
              <w:rPr>
                <w:color w:val="auto"/>
                <w:kern w:val="2"/>
                <w:sz w:val="24"/>
                <w:szCs w:val="24"/>
              </w:rPr>
              <w:t>0.65</w:t>
            </w:r>
          </w:p>
        </w:tc>
        <w:tc>
          <w:tcPr>
            <w:tcW w:w="838" w:type="pct"/>
          </w:tcPr>
          <w:p w:rsidR="005D16A0" w:rsidRDefault="00000000">
            <w:pPr>
              <w:snapToGrid w:val="0"/>
              <w:jc w:val="center"/>
              <w:rPr>
                <w:color w:val="auto"/>
                <w:kern w:val="2"/>
                <w:sz w:val="24"/>
                <w:szCs w:val="24"/>
              </w:rPr>
            </w:pPr>
            <w:r>
              <w:rPr>
                <w:color w:val="auto"/>
                <w:kern w:val="2"/>
                <w:sz w:val="24"/>
                <w:szCs w:val="24"/>
              </w:rPr>
              <w:t>15.0*</w:t>
            </w:r>
          </w:p>
        </w:tc>
        <w:tc>
          <w:tcPr>
            <w:tcW w:w="838" w:type="pct"/>
          </w:tcPr>
          <w:p w:rsidR="005D16A0" w:rsidRDefault="00000000">
            <w:pPr>
              <w:snapToGrid w:val="0"/>
              <w:jc w:val="center"/>
              <w:rPr>
                <w:color w:val="auto"/>
                <w:kern w:val="2"/>
                <w:sz w:val="24"/>
                <w:szCs w:val="24"/>
              </w:rPr>
            </w:pPr>
            <w:r>
              <w:rPr>
                <w:color w:val="auto"/>
                <w:kern w:val="2"/>
                <w:sz w:val="24"/>
                <w:szCs w:val="24"/>
              </w:rPr>
              <w:t>9.7</w:t>
            </w:r>
          </w:p>
        </w:tc>
        <w:tc>
          <w:tcPr>
            <w:tcW w:w="838" w:type="pct"/>
          </w:tcPr>
          <w:p w:rsidR="005D16A0" w:rsidRDefault="00000000">
            <w:pPr>
              <w:snapToGrid w:val="0"/>
              <w:jc w:val="center"/>
              <w:rPr>
                <w:color w:val="auto"/>
                <w:kern w:val="2"/>
                <w:sz w:val="24"/>
                <w:szCs w:val="24"/>
              </w:rPr>
            </w:pPr>
            <w:r>
              <w:rPr>
                <w:color w:val="auto"/>
                <w:kern w:val="2"/>
                <w:sz w:val="24"/>
                <w:szCs w:val="24"/>
              </w:rPr>
              <w:t>7.7</w:t>
            </w:r>
          </w:p>
        </w:tc>
        <w:tc>
          <w:tcPr>
            <w:tcW w:w="838" w:type="pct"/>
          </w:tcPr>
          <w:p w:rsidR="005D16A0" w:rsidRDefault="00000000">
            <w:pPr>
              <w:snapToGrid w:val="0"/>
              <w:jc w:val="center"/>
              <w:rPr>
                <w:color w:val="auto"/>
                <w:kern w:val="2"/>
                <w:sz w:val="24"/>
                <w:szCs w:val="24"/>
              </w:rPr>
            </w:pPr>
            <w:r>
              <w:rPr>
                <w:rFonts w:hint="eastAsia"/>
                <w:color w:val="auto"/>
              </w:rPr>
              <w:t>-</w:t>
            </w:r>
          </w:p>
        </w:tc>
      </w:tr>
      <w:tr w:rsidR="005D16A0">
        <w:trPr>
          <w:trHeight w:hRule="exact" w:val="255"/>
          <w:jc w:val="center"/>
        </w:trPr>
        <w:tc>
          <w:tcPr>
            <w:tcW w:w="824" w:type="pct"/>
            <w:vMerge w:val="restart"/>
            <w:vAlign w:val="center"/>
          </w:tcPr>
          <w:p w:rsidR="005D16A0" w:rsidRDefault="00000000">
            <w:pPr>
              <w:snapToGrid w:val="0"/>
              <w:jc w:val="center"/>
              <w:rPr>
                <w:color w:val="auto"/>
                <w:kern w:val="2"/>
                <w:sz w:val="24"/>
                <w:szCs w:val="24"/>
              </w:rPr>
            </w:pPr>
            <w:r>
              <w:rPr>
                <w:color w:val="auto"/>
                <w:kern w:val="2"/>
                <w:sz w:val="24"/>
                <w:szCs w:val="24"/>
              </w:rPr>
              <w:t>40</w:t>
            </w:r>
          </w:p>
        </w:tc>
        <w:tc>
          <w:tcPr>
            <w:tcW w:w="824" w:type="pct"/>
            <w:vAlign w:val="center"/>
          </w:tcPr>
          <w:p w:rsidR="005D16A0" w:rsidRDefault="00000000">
            <w:pPr>
              <w:snapToGrid w:val="0"/>
              <w:jc w:val="center"/>
              <w:rPr>
                <w:color w:val="auto"/>
                <w:kern w:val="2"/>
                <w:sz w:val="24"/>
                <w:szCs w:val="24"/>
              </w:rPr>
            </w:pPr>
            <w:r>
              <w:rPr>
                <w:color w:val="auto"/>
                <w:kern w:val="2"/>
                <w:sz w:val="24"/>
                <w:szCs w:val="24"/>
              </w:rPr>
              <w:t>0.40</w:t>
            </w:r>
          </w:p>
        </w:tc>
        <w:tc>
          <w:tcPr>
            <w:tcW w:w="838" w:type="pct"/>
          </w:tcPr>
          <w:p w:rsidR="005D16A0" w:rsidRDefault="00000000">
            <w:pPr>
              <w:snapToGrid w:val="0"/>
              <w:jc w:val="center"/>
              <w:rPr>
                <w:color w:val="auto"/>
                <w:kern w:val="2"/>
                <w:sz w:val="24"/>
                <w:szCs w:val="24"/>
              </w:rPr>
            </w:pPr>
            <w:r>
              <w:rPr>
                <w:color w:val="auto"/>
                <w:kern w:val="2"/>
                <w:sz w:val="24"/>
                <w:szCs w:val="24"/>
              </w:rPr>
              <w:t>5.1</w:t>
            </w:r>
          </w:p>
        </w:tc>
        <w:tc>
          <w:tcPr>
            <w:tcW w:w="838" w:type="pct"/>
          </w:tcPr>
          <w:p w:rsidR="005D16A0" w:rsidRDefault="00000000">
            <w:pPr>
              <w:snapToGrid w:val="0"/>
              <w:jc w:val="center"/>
              <w:rPr>
                <w:color w:val="auto"/>
                <w:kern w:val="2"/>
                <w:sz w:val="24"/>
                <w:szCs w:val="24"/>
              </w:rPr>
            </w:pPr>
            <w:r>
              <w:rPr>
                <w:color w:val="auto"/>
                <w:kern w:val="2"/>
                <w:sz w:val="24"/>
                <w:szCs w:val="24"/>
              </w:rPr>
              <w:t>3.2</w:t>
            </w:r>
          </w:p>
        </w:tc>
        <w:tc>
          <w:tcPr>
            <w:tcW w:w="838" w:type="pct"/>
          </w:tcPr>
          <w:p w:rsidR="005D16A0" w:rsidRDefault="00000000">
            <w:pPr>
              <w:snapToGrid w:val="0"/>
              <w:jc w:val="center"/>
              <w:rPr>
                <w:color w:val="auto"/>
                <w:kern w:val="2"/>
                <w:sz w:val="24"/>
                <w:szCs w:val="24"/>
              </w:rPr>
            </w:pPr>
            <w:r>
              <w:rPr>
                <w:color w:val="auto"/>
                <w:kern w:val="2"/>
                <w:sz w:val="24"/>
                <w:szCs w:val="24"/>
              </w:rPr>
              <w:t>2.5</w:t>
            </w:r>
          </w:p>
        </w:tc>
        <w:tc>
          <w:tcPr>
            <w:tcW w:w="838" w:type="pct"/>
          </w:tcPr>
          <w:p w:rsidR="005D16A0" w:rsidRDefault="00000000">
            <w:pPr>
              <w:snapToGrid w:val="0"/>
              <w:jc w:val="center"/>
              <w:rPr>
                <w:color w:val="auto"/>
                <w:kern w:val="2"/>
                <w:sz w:val="24"/>
                <w:szCs w:val="24"/>
              </w:rPr>
            </w:pPr>
            <w:r>
              <w:rPr>
                <w:color w:val="auto"/>
                <w:kern w:val="2"/>
                <w:sz w:val="24"/>
                <w:szCs w:val="24"/>
              </w:rPr>
              <w:t>2.1</w:t>
            </w:r>
          </w:p>
        </w:tc>
      </w:tr>
      <w:tr w:rsidR="005D16A0">
        <w:trPr>
          <w:trHeight w:hRule="exact" w:val="255"/>
          <w:jc w:val="center"/>
        </w:trPr>
        <w:tc>
          <w:tcPr>
            <w:tcW w:w="824" w:type="pct"/>
            <w:vMerge/>
          </w:tcPr>
          <w:p w:rsidR="005D16A0" w:rsidRDefault="005D16A0">
            <w:pPr>
              <w:snapToGrid w:val="0"/>
              <w:jc w:val="center"/>
              <w:rPr>
                <w:color w:val="auto"/>
                <w:kern w:val="2"/>
                <w:sz w:val="24"/>
                <w:szCs w:val="24"/>
              </w:rPr>
            </w:pPr>
          </w:p>
        </w:tc>
        <w:tc>
          <w:tcPr>
            <w:tcW w:w="824" w:type="pct"/>
            <w:vAlign w:val="center"/>
          </w:tcPr>
          <w:p w:rsidR="005D16A0" w:rsidRDefault="00000000">
            <w:pPr>
              <w:snapToGrid w:val="0"/>
              <w:jc w:val="center"/>
              <w:rPr>
                <w:color w:val="auto"/>
                <w:kern w:val="2"/>
                <w:sz w:val="24"/>
                <w:szCs w:val="24"/>
              </w:rPr>
            </w:pPr>
            <w:r>
              <w:rPr>
                <w:color w:val="auto"/>
                <w:kern w:val="2"/>
                <w:sz w:val="24"/>
                <w:szCs w:val="24"/>
              </w:rPr>
              <w:t>0.45</w:t>
            </w:r>
          </w:p>
        </w:tc>
        <w:tc>
          <w:tcPr>
            <w:tcW w:w="838" w:type="pct"/>
          </w:tcPr>
          <w:p w:rsidR="005D16A0" w:rsidRDefault="00000000">
            <w:pPr>
              <w:snapToGrid w:val="0"/>
              <w:jc w:val="center"/>
              <w:rPr>
                <w:color w:val="auto"/>
                <w:kern w:val="2"/>
                <w:sz w:val="24"/>
                <w:szCs w:val="24"/>
              </w:rPr>
            </w:pPr>
            <w:r>
              <w:rPr>
                <w:color w:val="auto"/>
                <w:kern w:val="2"/>
                <w:sz w:val="24"/>
                <w:szCs w:val="24"/>
              </w:rPr>
              <w:t>6.7</w:t>
            </w:r>
          </w:p>
        </w:tc>
        <w:tc>
          <w:tcPr>
            <w:tcW w:w="838" w:type="pct"/>
          </w:tcPr>
          <w:p w:rsidR="005D16A0" w:rsidRDefault="00000000">
            <w:pPr>
              <w:snapToGrid w:val="0"/>
              <w:jc w:val="center"/>
              <w:rPr>
                <w:color w:val="auto"/>
                <w:kern w:val="2"/>
                <w:sz w:val="24"/>
                <w:szCs w:val="24"/>
              </w:rPr>
            </w:pPr>
            <w:r>
              <w:rPr>
                <w:color w:val="auto"/>
                <w:kern w:val="2"/>
                <w:sz w:val="24"/>
                <w:szCs w:val="24"/>
              </w:rPr>
              <w:t>4.2</w:t>
            </w:r>
          </w:p>
        </w:tc>
        <w:tc>
          <w:tcPr>
            <w:tcW w:w="838" w:type="pct"/>
          </w:tcPr>
          <w:p w:rsidR="005D16A0" w:rsidRDefault="00000000">
            <w:pPr>
              <w:snapToGrid w:val="0"/>
              <w:jc w:val="center"/>
              <w:rPr>
                <w:color w:val="auto"/>
                <w:kern w:val="2"/>
                <w:sz w:val="24"/>
                <w:szCs w:val="24"/>
              </w:rPr>
            </w:pPr>
            <w:r>
              <w:rPr>
                <w:color w:val="auto"/>
                <w:kern w:val="2"/>
                <w:sz w:val="24"/>
                <w:szCs w:val="24"/>
              </w:rPr>
              <w:t>3.3</w:t>
            </w:r>
          </w:p>
        </w:tc>
        <w:tc>
          <w:tcPr>
            <w:tcW w:w="838" w:type="pct"/>
          </w:tcPr>
          <w:p w:rsidR="005D16A0" w:rsidRDefault="00000000">
            <w:pPr>
              <w:snapToGrid w:val="0"/>
              <w:jc w:val="center"/>
              <w:rPr>
                <w:color w:val="auto"/>
                <w:kern w:val="2"/>
                <w:sz w:val="24"/>
                <w:szCs w:val="24"/>
              </w:rPr>
            </w:pPr>
            <w:r>
              <w:rPr>
                <w:color w:val="auto"/>
                <w:kern w:val="2"/>
                <w:sz w:val="24"/>
                <w:szCs w:val="24"/>
              </w:rPr>
              <w:t>2.8</w:t>
            </w:r>
          </w:p>
        </w:tc>
      </w:tr>
      <w:tr w:rsidR="005D16A0">
        <w:trPr>
          <w:trHeight w:hRule="exact" w:val="255"/>
          <w:jc w:val="center"/>
        </w:trPr>
        <w:tc>
          <w:tcPr>
            <w:tcW w:w="824" w:type="pct"/>
            <w:vMerge/>
          </w:tcPr>
          <w:p w:rsidR="005D16A0" w:rsidRDefault="005D16A0">
            <w:pPr>
              <w:snapToGrid w:val="0"/>
              <w:jc w:val="center"/>
              <w:rPr>
                <w:color w:val="auto"/>
                <w:kern w:val="2"/>
                <w:sz w:val="24"/>
                <w:szCs w:val="24"/>
              </w:rPr>
            </w:pPr>
          </w:p>
        </w:tc>
        <w:tc>
          <w:tcPr>
            <w:tcW w:w="824" w:type="pct"/>
            <w:vAlign w:val="center"/>
          </w:tcPr>
          <w:p w:rsidR="005D16A0" w:rsidRDefault="00000000">
            <w:pPr>
              <w:snapToGrid w:val="0"/>
              <w:jc w:val="center"/>
              <w:rPr>
                <w:color w:val="auto"/>
                <w:kern w:val="2"/>
                <w:sz w:val="24"/>
                <w:szCs w:val="24"/>
              </w:rPr>
            </w:pPr>
            <w:r>
              <w:rPr>
                <w:color w:val="auto"/>
                <w:kern w:val="2"/>
                <w:sz w:val="24"/>
                <w:szCs w:val="24"/>
              </w:rPr>
              <w:t>0.50</w:t>
            </w:r>
          </w:p>
        </w:tc>
        <w:tc>
          <w:tcPr>
            <w:tcW w:w="838" w:type="pct"/>
          </w:tcPr>
          <w:p w:rsidR="005D16A0" w:rsidRDefault="00000000">
            <w:pPr>
              <w:snapToGrid w:val="0"/>
              <w:jc w:val="center"/>
              <w:rPr>
                <w:color w:val="auto"/>
                <w:kern w:val="2"/>
                <w:sz w:val="24"/>
                <w:szCs w:val="24"/>
              </w:rPr>
            </w:pPr>
            <w:r>
              <w:rPr>
                <w:color w:val="auto"/>
                <w:kern w:val="2"/>
                <w:sz w:val="24"/>
                <w:szCs w:val="24"/>
              </w:rPr>
              <w:t>8.9</w:t>
            </w:r>
          </w:p>
        </w:tc>
        <w:tc>
          <w:tcPr>
            <w:tcW w:w="838" w:type="pct"/>
          </w:tcPr>
          <w:p w:rsidR="005D16A0" w:rsidRDefault="00000000">
            <w:pPr>
              <w:snapToGrid w:val="0"/>
              <w:jc w:val="center"/>
              <w:rPr>
                <w:color w:val="auto"/>
                <w:kern w:val="2"/>
                <w:sz w:val="24"/>
                <w:szCs w:val="24"/>
              </w:rPr>
            </w:pPr>
            <w:r>
              <w:rPr>
                <w:color w:val="auto"/>
                <w:kern w:val="2"/>
                <w:sz w:val="24"/>
                <w:szCs w:val="24"/>
              </w:rPr>
              <w:t>5.5</w:t>
            </w:r>
          </w:p>
        </w:tc>
        <w:tc>
          <w:tcPr>
            <w:tcW w:w="838" w:type="pct"/>
          </w:tcPr>
          <w:p w:rsidR="005D16A0" w:rsidRDefault="00000000">
            <w:pPr>
              <w:snapToGrid w:val="0"/>
              <w:jc w:val="center"/>
              <w:rPr>
                <w:color w:val="auto"/>
                <w:kern w:val="2"/>
                <w:sz w:val="24"/>
                <w:szCs w:val="24"/>
              </w:rPr>
            </w:pPr>
            <w:r>
              <w:rPr>
                <w:color w:val="auto"/>
                <w:kern w:val="2"/>
                <w:sz w:val="24"/>
                <w:szCs w:val="24"/>
              </w:rPr>
              <w:t>4.4</w:t>
            </w:r>
          </w:p>
        </w:tc>
        <w:tc>
          <w:tcPr>
            <w:tcW w:w="838" w:type="pct"/>
          </w:tcPr>
          <w:p w:rsidR="005D16A0" w:rsidRDefault="00000000">
            <w:pPr>
              <w:snapToGrid w:val="0"/>
              <w:jc w:val="center"/>
              <w:rPr>
                <w:color w:val="auto"/>
                <w:kern w:val="2"/>
                <w:sz w:val="24"/>
                <w:szCs w:val="24"/>
              </w:rPr>
            </w:pPr>
            <w:r>
              <w:rPr>
                <w:color w:val="auto"/>
                <w:kern w:val="2"/>
                <w:sz w:val="24"/>
                <w:szCs w:val="24"/>
              </w:rPr>
              <w:t>3.7</w:t>
            </w:r>
          </w:p>
        </w:tc>
      </w:tr>
      <w:tr w:rsidR="005D16A0">
        <w:trPr>
          <w:trHeight w:hRule="exact" w:val="255"/>
          <w:jc w:val="center"/>
        </w:trPr>
        <w:tc>
          <w:tcPr>
            <w:tcW w:w="824" w:type="pct"/>
            <w:vMerge/>
          </w:tcPr>
          <w:p w:rsidR="005D16A0" w:rsidRDefault="005D16A0">
            <w:pPr>
              <w:snapToGrid w:val="0"/>
              <w:jc w:val="center"/>
              <w:rPr>
                <w:color w:val="auto"/>
                <w:kern w:val="2"/>
                <w:sz w:val="24"/>
                <w:szCs w:val="24"/>
              </w:rPr>
            </w:pPr>
          </w:p>
        </w:tc>
        <w:tc>
          <w:tcPr>
            <w:tcW w:w="824" w:type="pct"/>
            <w:vAlign w:val="center"/>
          </w:tcPr>
          <w:p w:rsidR="005D16A0" w:rsidRDefault="00000000">
            <w:pPr>
              <w:snapToGrid w:val="0"/>
              <w:jc w:val="center"/>
              <w:rPr>
                <w:color w:val="auto"/>
                <w:kern w:val="2"/>
                <w:sz w:val="24"/>
                <w:szCs w:val="24"/>
              </w:rPr>
            </w:pPr>
            <w:r>
              <w:rPr>
                <w:color w:val="auto"/>
                <w:kern w:val="2"/>
                <w:sz w:val="24"/>
                <w:szCs w:val="24"/>
              </w:rPr>
              <w:t>0.55</w:t>
            </w:r>
          </w:p>
        </w:tc>
        <w:tc>
          <w:tcPr>
            <w:tcW w:w="838" w:type="pct"/>
          </w:tcPr>
          <w:p w:rsidR="005D16A0" w:rsidRDefault="00000000">
            <w:pPr>
              <w:snapToGrid w:val="0"/>
              <w:jc w:val="center"/>
              <w:rPr>
                <w:color w:val="auto"/>
                <w:kern w:val="2"/>
                <w:sz w:val="24"/>
                <w:szCs w:val="24"/>
              </w:rPr>
            </w:pPr>
            <w:r>
              <w:rPr>
                <w:color w:val="auto"/>
                <w:kern w:val="2"/>
                <w:sz w:val="24"/>
                <w:szCs w:val="24"/>
              </w:rPr>
              <w:t>11.7</w:t>
            </w:r>
          </w:p>
        </w:tc>
        <w:tc>
          <w:tcPr>
            <w:tcW w:w="838" w:type="pct"/>
          </w:tcPr>
          <w:p w:rsidR="005D16A0" w:rsidRDefault="00000000">
            <w:pPr>
              <w:snapToGrid w:val="0"/>
              <w:jc w:val="center"/>
              <w:rPr>
                <w:color w:val="auto"/>
                <w:kern w:val="2"/>
                <w:sz w:val="24"/>
                <w:szCs w:val="24"/>
              </w:rPr>
            </w:pPr>
            <w:r>
              <w:rPr>
                <w:color w:val="auto"/>
                <w:kern w:val="2"/>
                <w:sz w:val="24"/>
                <w:szCs w:val="24"/>
              </w:rPr>
              <w:t>7.3</w:t>
            </w:r>
          </w:p>
        </w:tc>
        <w:tc>
          <w:tcPr>
            <w:tcW w:w="838" w:type="pct"/>
          </w:tcPr>
          <w:p w:rsidR="005D16A0" w:rsidRDefault="00000000">
            <w:pPr>
              <w:snapToGrid w:val="0"/>
              <w:jc w:val="center"/>
              <w:rPr>
                <w:color w:val="auto"/>
                <w:kern w:val="2"/>
                <w:sz w:val="24"/>
                <w:szCs w:val="24"/>
              </w:rPr>
            </w:pPr>
            <w:r>
              <w:rPr>
                <w:color w:val="auto"/>
                <w:kern w:val="2"/>
                <w:sz w:val="24"/>
                <w:szCs w:val="24"/>
              </w:rPr>
              <w:t>5.8</w:t>
            </w:r>
          </w:p>
        </w:tc>
        <w:tc>
          <w:tcPr>
            <w:tcW w:w="838" w:type="pct"/>
          </w:tcPr>
          <w:p w:rsidR="005D16A0" w:rsidRDefault="00000000">
            <w:pPr>
              <w:snapToGrid w:val="0"/>
              <w:jc w:val="center"/>
              <w:rPr>
                <w:color w:val="auto"/>
                <w:kern w:val="2"/>
                <w:sz w:val="24"/>
                <w:szCs w:val="24"/>
              </w:rPr>
            </w:pPr>
            <w:r>
              <w:rPr>
                <w:color w:val="auto"/>
                <w:kern w:val="2"/>
                <w:sz w:val="24"/>
                <w:szCs w:val="24"/>
              </w:rPr>
              <w:t>4.9</w:t>
            </w:r>
          </w:p>
        </w:tc>
      </w:tr>
      <w:tr w:rsidR="005D16A0">
        <w:trPr>
          <w:trHeight w:hRule="exact" w:val="255"/>
          <w:jc w:val="center"/>
        </w:trPr>
        <w:tc>
          <w:tcPr>
            <w:tcW w:w="824" w:type="pct"/>
            <w:vMerge/>
          </w:tcPr>
          <w:p w:rsidR="005D16A0" w:rsidRDefault="005D16A0">
            <w:pPr>
              <w:snapToGrid w:val="0"/>
              <w:jc w:val="center"/>
              <w:rPr>
                <w:color w:val="auto"/>
                <w:kern w:val="2"/>
                <w:sz w:val="24"/>
                <w:szCs w:val="24"/>
              </w:rPr>
            </w:pPr>
          </w:p>
        </w:tc>
        <w:tc>
          <w:tcPr>
            <w:tcW w:w="824" w:type="pct"/>
            <w:vAlign w:val="center"/>
          </w:tcPr>
          <w:p w:rsidR="005D16A0" w:rsidRDefault="00000000">
            <w:pPr>
              <w:snapToGrid w:val="0"/>
              <w:jc w:val="center"/>
              <w:rPr>
                <w:color w:val="auto"/>
                <w:kern w:val="2"/>
                <w:sz w:val="24"/>
                <w:szCs w:val="24"/>
              </w:rPr>
            </w:pPr>
            <w:r>
              <w:rPr>
                <w:color w:val="auto"/>
                <w:kern w:val="2"/>
                <w:sz w:val="24"/>
                <w:szCs w:val="24"/>
              </w:rPr>
              <w:t>0.60</w:t>
            </w:r>
          </w:p>
        </w:tc>
        <w:tc>
          <w:tcPr>
            <w:tcW w:w="838" w:type="pct"/>
          </w:tcPr>
          <w:p w:rsidR="005D16A0" w:rsidRDefault="00000000">
            <w:pPr>
              <w:snapToGrid w:val="0"/>
              <w:jc w:val="center"/>
              <w:rPr>
                <w:color w:val="auto"/>
                <w:kern w:val="2"/>
                <w:sz w:val="24"/>
                <w:szCs w:val="24"/>
              </w:rPr>
            </w:pPr>
            <w:r>
              <w:rPr>
                <w:color w:val="auto"/>
                <w:kern w:val="2"/>
                <w:sz w:val="24"/>
                <w:szCs w:val="24"/>
              </w:rPr>
              <w:t>15.0*</w:t>
            </w:r>
          </w:p>
        </w:tc>
        <w:tc>
          <w:tcPr>
            <w:tcW w:w="838" w:type="pct"/>
          </w:tcPr>
          <w:p w:rsidR="005D16A0" w:rsidRDefault="00000000">
            <w:pPr>
              <w:snapToGrid w:val="0"/>
              <w:jc w:val="center"/>
              <w:rPr>
                <w:color w:val="auto"/>
                <w:kern w:val="2"/>
                <w:sz w:val="24"/>
                <w:szCs w:val="24"/>
              </w:rPr>
            </w:pPr>
            <w:r>
              <w:rPr>
                <w:color w:val="auto"/>
                <w:kern w:val="2"/>
                <w:sz w:val="24"/>
                <w:szCs w:val="24"/>
              </w:rPr>
              <w:t>9.6</w:t>
            </w:r>
          </w:p>
        </w:tc>
        <w:tc>
          <w:tcPr>
            <w:tcW w:w="838" w:type="pct"/>
          </w:tcPr>
          <w:p w:rsidR="005D16A0" w:rsidRDefault="00000000">
            <w:pPr>
              <w:snapToGrid w:val="0"/>
              <w:jc w:val="center"/>
              <w:rPr>
                <w:color w:val="auto"/>
                <w:kern w:val="2"/>
                <w:sz w:val="24"/>
                <w:szCs w:val="24"/>
              </w:rPr>
            </w:pPr>
            <w:r>
              <w:rPr>
                <w:color w:val="auto"/>
                <w:kern w:val="2"/>
                <w:sz w:val="24"/>
                <w:szCs w:val="24"/>
              </w:rPr>
              <w:t>7.6</w:t>
            </w:r>
          </w:p>
        </w:tc>
        <w:tc>
          <w:tcPr>
            <w:tcW w:w="838" w:type="pct"/>
          </w:tcPr>
          <w:p w:rsidR="005D16A0" w:rsidRDefault="00000000">
            <w:pPr>
              <w:snapToGrid w:val="0"/>
              <w:jc w:val="center"/>
              <w:rPr>
                <w:color w:val="auto"/>
                <w:kern w:val="2"/>
                <w:sz w:val="24"/>
                <w:szCs w:val="24"/>
              </w:rPr>
            </w:pPr>
            <w:r>
              <w:rPr>
                <w:color w:val="auto"/>
                <w:kern w:val="2"/>
                <w:sz w:val="24"/>
                <w:szCs w:val="24"/>
              </w:rPr>
              <w:t>6.4</w:t>
            </w:r>
          </w:p>
        </w:tc>
      </w:tr>
      <w:tr w:rsidR="005D16A0">
        <w:trPr>
          <w:trHeight w:hRule="exact" w:val="255"/>
          <w:jc w:val="center"/>
        </w:trPr>
        <w:tc>
          <w:tcPr>
            <w:tcW w:w="824" w:type="pct"/>
            <w:vMerge/>
          </w:tcPr>
          <w:p w:rsidR="005D16A0" w:rsidRDefault="005D16A0">
            <w:pPr>
              <w:snapToGrid w:val="0"/>
              <w:jc w:val="center"/>
              <w:rPr>
                <w:color w:val="auto"/>
                <w:kern w:val="2"/>
                <w:sz w:val="24"/>
                <w:szCs w:val="24"/>
              </w:rPr>
            </w:pPr>
          </w:p>
        </w:tc>
        <w:tc>
          <w:tcPr>
            <w:tcW w:w="824" w:type="pct"/>
            <w:vAlign w:val="center"/>
          </w:tcPr>
          <w:p w:rsidR="005D16A0" w:rsidRDefault="00000000">
            <w:pPr>
              <w:snapToGrid w:val="0"/>
              <w:jc w:val="center"/>
              <w:rPr>
                <w:color w:val="auto"/>
                <w:kern w:val="2"/>
                <w:sz w:val="24"/>
                <w:szCs w:val="24"/>
              </w:rPr>
            </w:pPr>
            <w:r>
              <w:rPr>
                <w:color w:val="auto"/>
                <w:kern w:val="2"/>
                <w:sz w:val="24"/>
                <w:szCs w:val="24"/>
              </w:rPr>
              <w:t>0.65</w:t>
            </w:r>
          </w:p>
        </w:tc>
        <w:tc>
          <w:tcPr>
            <w:tcW w:w="838" w:type="pct"/>
          </w:tcPr>
          <w:p w:rsidR="005D16A0" w:rsidRDefault="00000000">
            <w:pPr>
              <w:snapToGrid w:val="0"/>
              <w:jc w:val="center"/>
              <w:rPr>
                <w:color w:val="auto"/>
                <w:kern w:val="2"/>
                <w:sz w:val="24"/>
                <w:szCs w:val="24"/>
              </w:rPr>
            </w:pPr>
            <w:r>
              <w:rPr>
                <w:color w:val="auto"/>
                <w:kern w:val="2"/>
                <w:sz w:val="24"/>
                <w:szCs w:val="24"/>
              </w:rPr>
              <w:t>15.0*</w:t>
            </w:r>
          </w:p>
        </w:tc>
        <w:tc>
          <w:tcPr>
            <w:tcW w:w="838" w:type="pct"/>
          </w:tcPr>
          <w:p w:rsidR="005D16A0" w:rsidRDefault="00000000">
            <w:pPr>
              <w:snapToGrid w:val="0"/>
              <w:jc w:val="center"/>
              <w:rPr>
                <w:color w:val="auto"/>
                <w:kern w:val="2"/>
                <w:sz w:val="24"/>
                <w:szCs w:val="24"/>
              </w:rPr>
            </w:pPr>
            <w:r>
              <w:rPr>
                <w:color w:val="auto"/>
                <w:kern w:val="2"/>
                <w:sz w:val="24"/>
                <w:szCs w:val="24"/>
              </w:rPr>
              <w:t>12.7</w:t>
            </w:r>
          </w:p>
        </w:tc>
        <w:tc>
          <w:tcPr>
            <w:tcW w:w="838" w:type="pct"/>
          </w:tcPr>
          <w:p w:rsidR="005D16A0" w:rsidRDefault="00000000">
            <w:pPr>
              <w:snapToGrid w:val="0"/>
              <w:jc w:val="center"/>
              <w:rPr>
                <w:color w:val="auto"/>
                <w:kern w:val="2"/>
                <w:sz w:val="24"/>
                <w:szCs w:val="24"/>
              </w:rPr>
            </w:pPr>
            <w:r>
              <w:rPr>
                <w:color w:val="auto"/>
                <w:kern w:val="2"/>
                <w:sz w:val="24"/>
                <w:szCs w:val="24"/>
              </w:rPr>
              <w:t>10.0*</w:t>
            </w:r>
          </w:p>
        </w:tc>
        <w:tc>
          <w:tcPr>
            <w:tcW w:w="838" w:type="pct"/>
          </w:tcPr>
          <w:p w:rsidR="005D16A0" w:rsidRDefault="00000000">
            <w:pPr>
              <w:snapToGrid w:val="0"/>
              <w:jc w:val="center"/>
              <w:rPr>
                <w:color w:val="auto"/>
                <w:kern w:val="2"/>
                <w:sz w:val="24"/>
                <w:szCs w:val="24"/>
              </w:rPr>
            </w:pPr>
            <w:r>
              <w:rPr>
                <w:color w:val="auto"/>
                <w:kern w:val="2"/>
                <w:sz w:val="24"/>
                <w:szCs w:val="24"/>
              </w:rPr>
              <w:t>8.5</w:t>
            </w:r>
          </w:p>
        </w:tc>
      </w:tr>
      <w:tr w:rsidR="005D16A0">
        <w:trPr>
          <w:trHeight w:hRule="exact" w:val="255"/>
          <w:jc w:val="center"/>
        </w:trPr>
        <w:tc>
          <w:tcPr>
            <w:tcW w:w="824" w:type="pct"/>
            <w:vMerge w:val="restart"/>
            <w:vAlign w:val="center"/>
          </w:tcPr>
          <w:p w:rsidR="005D16A0" w:rsidRDefault="00000000">
            <w:pPr>
              <w:snapToGrid w:val="0"/>
              <w:jc w:val="center"/>
              <w:rPr>
                <w:color w:val="auto"/>
                <w:kern w:val="2"/>
                <w:sz w:val="24"/>
                <w:szCs w:val="24"/>
              </w:rPr>
            </w:pPr>
            <w:r>
              <w:rPr>
                <w:color w:val="auto"/>
                <w:kern w:val="2"/>
                <w:sz w:val="24"/>
                <w:szCs w:val="24"/>
              </w:rPr>
              <w:t>45</w:t>
            </w:r>
          </w:p>
        </w:tc>
        <w:tc>
          <w:tcPr>
            <w:tcW w:w="824" w:type="pct"/>
            <w:vAlign w:val="center"/>
          </w:tcPr>
          <w:p w:rsidR="005D16A0" w:rsidRDefault="00000000">
            <w:pPr>
              <w:snapToGrid w:val="0"/>
              <w:jc w:val="center"/>
              <w:rPr>
                <w:color w:val="auto"/>
                <w:kern w:val="2"/>
                <w:sz w:val="24"/>
                <w:szCs w:val="24"/>
              </w:rPr>
            </w:pPr>
            <w:r>
              <w:rPr>
                <w:color w:val="auto"/>
                <w:kern w:val="2"/>
                <w:sz w:val="24"/>
                <w:szCs w:val="24"/>
              </w:rPr>
              <w:t>0.40</w:t>
            </w:r>
          </w:p>
        </w:tc>
        <w:tc>
          <w:tcPr>
            <w:tcW w:w="838" w:type="pct"/>
          </w:tcPr>
          <w:p w:rsidR="005D16A0" w:rsidRDefault="00000000">
            <w:pPr>
              <w:snapToGrid w:val="0"/>
              <w:jc w:val="center"/>
              <w:rPr>
                <w:color w:val="auto"/>
                <w:kern w:val="2"/>
                <w:sz w:val="24"/>
                <w:szCs w:val="24"/>
              </w:rPr>
            </w:pPr>
            <w:r>
              <w:rPr>
                <w:rFonts w:hint="eastAsia"/>
                <w:color w:val="auto"/>
              </w:rPr>
              <w:t>-</w:t>
            </w:r>
          </w:p>
        </w:tc>
        <w:tc>
          <w:tcPr>
            <w:tcW w:w="838" w:type="pct"/>
          </w:tcPr>
          <w:p w:rsidR="005D16A0" w:rsidRDefault="00000000">
            <w:pPr>
              <w:snapToGrid w:val="0"/>
              <w:jc w:val="center"/>
              <w:rPr>
                <w:color w:val="auto"/>
                <w:kern w:val="2"/>
                <w:sz w:val="24"/>
                <w:szCs w:val="24"/>
              </w:rPr>
            </w:pPr>
            <w:r>
              <w:rPr>
                <w:color w:val="auto"/>
                <w:kern w:val="2"/>
                <w:sz w:val="24"/>
                <w:szCs w:val="24"/>
              </w:rPr>
              <w:t>4.0</w:t>
            </w:r>
          </w:p>
        </w:tc>
        <w:tc>
          <w:tcPr>
            <w:tcW w:w="838" w:type="pct"/>
          </w:tcPr>
          <w:p w:rsidR="005D16A0" w:rsidRDefault="00000000">
            <w:pPr>
              <w:snapToGrid w:val="0"/>
              <w:jc w:val="center"/>
              <w:rPr>
                <w:color w:val="auto"/>
                <w:kern w:val="2"/>
                <w:sz w:val="24"/>
                <w:szCs w:val="24"/>
              </w:rPr>
            </w:pPr>
            <w:r>
              <w:rPr>
                <w:color w:val="auto"/>
                <w:kern w:val="2"/>
                <w:sz w:val="24"/>
                <w:szCs w:val="24"/>
              </w:rPr>
              <w:t>3.2</w:t>
            </w:r>
          </w:p>
        </w:tc>
        <w:tc>
          <w:tcPr>
            <w:tcW w:w="838" w:type="pct"/>
          </w:tcPr>
          <w:p w:rsidR="005D16A0" w:rsidRDefault="00000000">
            <w:pPr>
              <w:snapToGrid w:val="0"/>
              <w:jc w:val="center"/>
              <w:rPr>
                <w:color w:val="auto"/>
                <w:kern w:val="2"/>
                <w:sz w:val="24"/>
                <w:szCs w:val="24"/>
              </w:rPr>
            </w:pPr>
            <w:r>
              <w:rPr>
                <w:color w:val="auto"/>
                <w:kern w:val="2"/>
                <w:sz w:val="24"/>
                <w:szCs w:val="24"/>
              </w:rPr>
              <w:t>2.7</w:t>
            </w:r>
          </w:p>
        </w:tc>
      </w:tr>
      <w:tr w:rsidR="005D16A0">
        <w:trPr>
          <w:trHeight w:hRule="exact" w:val="255"/>
          <w:jc w:val="center"/>
        </w:trPr>
        <w:tc>
          <w:tcPr>
            <w:tcW w:w="824" w:type="pct"/>
            <w:vMerge/>
          </w:tcPr>
          <w:p w:rsidR="005D16A0" w:rsidRDefault="005D16A0">
            <w:pPr>
              <w:snapToGrid w:val="0"/>
              <w:jc w:val="center"/>
              <w:rPr>
                <w:color w:val="auto"/>
                <w:kern w:val="2"/>
                <w:sz w:val="24"/>
                <w:szCs w:val="24"/>
              </w:rPr>
            </w:pPr>
          </w:p>
        </w:tc>
        <w:tc>
          <w:tcPr>
            <w:tcW w:w="824" w:type="pct"/>
            <w:vAlign w:val="center"/>
          </w:tcPr>
          <w:p w:rsidR="005D16A0" w:rsidRDefault="00000000">
            <w:pPr>
              <w:snapToGrid w:val="0"/>
              <w:jc w:val="center"/>
              <w:rPr>
                <w:color w:val="auto"/>
                <w:kern w:val="2"/>
                <w:sz w:val="24"/>
                <w:szCs w:val="24"/>
              </w:rPr>
            </w:pPr>
            <w:r>
              <w:rPr>
                <w:color w:val="auto"/>
                <w:kern w:val="2"/>
                <w:sz w:val="24"/>
                <w:szCs w:val="24"/>
              </w:rPr>
              <w:t>0.45</w:t>
            </w:r>
          </w:p>
        </w:tc>
        <w:tc>
          <w:tcPr>
            <w:tcW w:w="838" w:type="pct"/>
          </w:tcPr>
          <w:p w:rsidR="005D16A0" w:rsidRDefault="00000000">
            <w:pPr>
              <w:snapToGrid w:val="0"/>
              <w:jc w:val="center"/>
              <w:rPr>
                <w:color w:val="auto"/>
                <w:kern w:val="2"/>
                <w:sz w:val="24"/>
                <w:szCs w:val="24"/>
              </w:rPr>
            </w:pPr>
            <w:r>
              <w:rPr>
                <w:rFonts w:hint="eastAsia"/>
                <w:color w:val="auto"/>
              </w:rPr>
              <w:t>-</w:t>
            </w:r>
          </w:p>
        </w:tc>
        <w:tc>
          <w:tcPr>
            <w:tcW w:w="838" w:type="pct"/>
          </w:tcPr>
          <w:p w:rsidR="005D16A0" w:rsidRDefault="00000000">
            <w:pPr>
              <w:snapToGrid w:val="0"/>
              <w:jc w:val="center"/>
              <w:rPr>
                <w:color w:val="auto"/>
                <w:kern w:val="2"/>
                <w:sz w:val="24"/>
                <w:szCs w:val="24"/>
              </w:rPr>
            </w:pPr>
            <w:r>
              <w:rPr>
                <w:color w:val="auto"/>
                <w:kern w:val="2"/>
                <w:sz w:val="24"/>
                <w:szCs w:val="24"/>
              </w:rPr>
              <w:t>5.3</w:t>
            </w:r>
          </w:p>
        </w:tc>
        <w:tc>
          <w:tcPr>
            <w:tcW w:w="838" w:type="pct"/>
          </w:tcPr>
          <w:p w:rsidR="005D16A0" w:rsidRDefault="00000000">
            <w:pPr>
              <w:snapToGrid w:val="0"/>
              <w:jc w:val="center"/>
              <w:rPr>
                <w:color w:val="auto"/>
                <w:kern w:val="2"/>
                <w:sz w:val="24"/>
                <w:szCs w:val="24"/>
              </w:rPr>
            </w:pPr>
            <w:r>
              <w:rPr>
                <w:color w:val="auto"/>
                <w:kern w:val="2"/>
                <w:sz w:val="24"/>
                <w:szCs w:val="24"/>
              </w:rPr>
              <w:t>4.2</w:t>
            </w:r>
          </w:p>
        </w:tc>
        <w:tc>
          <w:tcPr>
            <w:tcW w:w="838" w:type="pct"/>
          </w:tcPr>
          <w:p w:rsidR="005D16A0" w:rsidRDefault="00000000">
            <w:pPr>
              <w:snapToGrid w:val="0"/>
              <w:jc w:val="center"/>
              <w:rPr>
                <w:color w:val="auto"/>
                <w:kern w:val="2"/>
                <w:sz w:val="24"/>
                <w:szCs w:val="24"/>
              </w:rPr>
            </w:pPr>
            <w:r>
              <w:rPr>
                <w:color w:val="auto"/>
                <w:kern w:val="2"/>
                <w:sz w:val="24"/>
                <w:szCs w:val="24"/>
              </w:rPr>
              <w:t>3.5</w:t>
            </w:r>
          </w:p>
        </w:tc>
      </w:tr>
      <w:tr w:rsidR="005D16A0">
        <w:trPr>
          <w:trHeight w:hRule="exact" w:val="255"/>
          <w:jc w:val="center"/>
        </w:trPr>
        <w:tc>
          <w:tcPr>
            <w:tcW w:w="824" w:type="pct"/>
            <w:vMerge/>
          </w:tcPr>
          <w:p w:rsidR="005D16A0" w:rsidRDefault="005D16A0">
            <w:pPr>
              <w:snapToGrid w:val="0"/>
              <w:jc w:val="center"/>
              <w:rPr>
                <w:color w:val="auto"/>
                <w:kern w:val="2"/>
                <w:sz w:val="24"/>
                <w:szCs w:val="24"/>
              </w:rPr>
            </w:pPr>
          </w:p>
        </w:tc>
        <w:tc>
          <w:tcPr>
            <w:tcW w:w="824" w:type="pct"/>
            <w:vAlign w:val="center"/>
          </w:tcPr>
          <w:p w:rsidR="005D16A0" w:rsidRDefault="00000000">
            <w:pPr>
              <w:snapToGrid w:val="0"/>
              <w:jc w:val="center"/>
              <w:rPr>
                <w:color w:val="auto"/>
                <w:kern w:val="2"/>
                <w:sz w:val="24"/>
                <w:szCs w:val="24"/>
              </w:rPr>
            </w:pPr>
            <w:r>
              <w:rPr>
                <w:color w:val="auto"/>
                <w:kern w:val="2"/>
                <w:sz w:val="24"/>
                <w:szCs w:val="24"/>
              </w:rPr>
              <w:t>0.50</w:t>
            </w:r>
          </w:p>
        </w:tc>
        <w:tc>
          <w:tcPr>
            <w:tcW w:w="838" w:type="pct"/>
          </w:tcPr>
          <w:p w:rsidR="005D16A0" w:rsidRDefault="00000000">
            <w:pPr>
              <w:snapToGrid w:val="0"/>
              <w:jc w:val="center"/>
              <w:rPr>
                <w:color w:val="auto"/>
                <w:kern w:val="2"/>
                <w:sz w:val="24"/>
                <w:szCs w:val="24"/>
              </w:rPr>
            </w:pPr>
            <w:r>
              <w:rPr>
                <w:rFonts w:hint="eastAsia"/>
                <w:color w:val="auto"/>
              </w:rPr>
              <w:t>-</w:t>
            </w:r>
          </w:p>
        </w:tc>
        <w:tc>
          <w:tcPr>
            <w:tcW w:w="838" w:type="pct"/>
          </w:tcPr>
          <w:p w:rsidR="005D16A0" w:rsidRDefault="00000000">
            <w:pPr>
              <w:snapToGrid w:val="0"/>
              <w:jc w:val="center"/>
              <w:rPr>
                <w:color w:val="auto"/>
                <w:kern w:val="2"/>
                <w:sz w:val="24"/>
                <w:szCs w:val="24"/>
              </w:rPr>
            </w:pPr>
            <w:r>
              <w:rPr>
                <w:color w:val="auto"/>
                <w:kern w:val="2"/>
                <w:sz w:val="24"/>
                <w:szCs w:val="24"/>
              </w:rPr>
              <w:t>7.0</w:t>
            </w:r>
          </w:p>
        </w:tc>
        <w:tc>
          <w:tcPr>
            <w:tcW w:w="838" w:type="pct"/>
          </w:tcPr>
          <w:p w:rsidR="005D16A0" w:rsidRDefault="00000000">
            <w:pPr>
              <w:snapToGrid w:val="0"/>
              <w:jc w:val="center"/>
              <w:rPr>
                <w:color w:val="auto"/>
                <w:kern w:val="2"/>
                <w:sz w:val="24"/>
                <w:szCs w:val="24"/>
              </w:rPr>
            </w:pPr>
            <w:r>
              <w:rPr>
                <w:color w:val="auto"/>
                <w:kern w:val="2"/>
                <w:sz w:val="24"/>
                <w:szCs w:val="24"/>
              </w:rPr>
              <w:t>5.5</w:t>
            </w:r>
          </w:p>
        </w:tc>
        <w:tc>
          <w:tcPr>
            <w:tcW w:w="838" w:type="pct"/>
          </w:tcPr>
          <w:p w:rsidR="005D16A0" w:rsidRDefault="00000000">
            <w:pPr>
              <w:snapToGrid w:val="0"/>
              <w:jc w:val="center"/>
              <w:rPr>
                <w:color w:val="auto"/>
                <w:kern w:val="2"/>
                <w:sz w:val="24"/>
                <w:szCs w:val="24"/>
              </w:rPr>
            </w:pPr>
            <w:r>
              <w:rPr>
                <w:color w:val="auto"/>
                <w:kern w:val="2"/>
                <w:sz w:val="24"/>
                <w:szCs w:val="24"/>
              </w:rPr>
              <w:t>4.7</w:t>
            </w:r>
          </w:p>
        </w:tc>
      </w:tr>
      <w:tr w:rsidR="005D16A0">
        <w:trPr>
          <w:trHeight w:hRule="exact" w:val="255"/>
          <w:jc w:val="center"/>
        </w:trPr>
        <w:tc>
          <w:tcPr>
            <w:tcW w:w="824" w:type="pct"/>
            <w:vMerge/>
          </w:tcPr>
          <w:p w:rsidR="005D16A0" w:rsidRDefault="005D16A0">
            <w:pPr>
              <w:snapToGrid w:val="0"/>
              <w:jc w:val="center"/>
              <w:rPr>
                <w:color w:val="auto"/>
                <w:kern w:val="2"/>
                <w:sz w:val="24"/>
                <w:szCs w:val="24"/>
              </w:rPr>
            </w:pPr>
          </w:p>
        </w:tc>
        <w:tc>
          <w:tcPr>
            <w:tcW w:w="824" w:type="pct"/>
            <w:vAlign w:val="center"/>
          </w:tcPr>
          <w:p w:rsidR="005D16A0" w:rsidRDefault="00000000">
            <w:pPr>
              <w:snapToGrid w:val="0"/>
              <w:jc w:val="center"/>
              <w:rPr>
                <w:color w:val="auto"/>
                <w:kern w:val="2"/>
                <w:sz w:val="24"/>
                <w:szCs w:val="24"/>
              </w:rPr>
            </w:pPr>
            <w:r>
              <w:rPr>
                <w:color w:val="auto"/>
                <w:kern w:val="2"/>
                <w:sz w:val="24"/>
                <w:szCs w:val="24"/>
              </w:rPr>
              <w:t>0.55</w:t>
            </w:r>
          </w:p>
        </w:tc>
        <w:tc>
          <w:tcPr>
            <w:tcW w:w="838" w:type="pct"/>
          </w:tcPr>
          <w:p w:rsidR="005D16A0" w:rsidRDefault="00000000">
            <w:pPr>
              <w:snapToGrid w:val="0"/>
              <w:jc w:val="center"/>
              <w:rPr>
                <w:color w:val="auto"/>
                <w:kern w:val="2"/>
                <w:sz w:val="24"/>
                <w:szCs w:val="24"/>
              </w:rPr>
            </w:pPr>
            <w:r>
              <w:rPr>
                <w:rFonts w:hint="eastAsia"/>
                <w:color w:val="auto"/>
              </w:rPr>
              <w:t>-</w:t>
            </w:r>
          </w:p>
        </w:tc>
        <w:tc>
          <w:tcPr>
            <w:tcW w:w="838" w:type="pct"/>
          </w:tcPr>
          <w:p w:rsidR="005D16A0" w:rsidRDefault="00000000">
            <w:pPr>
              <w:snapToGrid w:val="0"/>
              <w:jc w:val="center"/>
              <w:rPr>
                <w:color w:val="auto"/>
                <w:kern w:val="2"/>
                <w:sz w:val="24"/>
                <w:szCs w:val="24"/>
              </w:rPr>
            </w:pPr>
            <w:r>
              <w:rPr>
                <w:color w:val="auto"/>
                <w:kern w:val="2"/>
                <w:sz w:val="24"/>
                <w:szCs w:val="24"/>
              </w:rPr>
              <w:t>9.2</w:t>
            </w:r>
          </w:p>
        </w:tc>
        <w:tc>
          <w:tcPr>
            <w:tcW w:w="838" w:type="pct"/>
          </w:tcPr>
          <w:p w:rsidR="005D16A0" w:rsidRDefault="00000000">
            <w:pPr>
              <w:snapToGrid w:val="0"/>
              <w:jc w:val="center"/>
              <w:rPr>
                <w:color w:val="auto"/>
                <w:kern w:val="2"/>
                <w:sz w:val="24"/>
                <w:szCs w:val="24"/>
              </w:rPr>
            </w:pPr>
            <w:r>
              <w:rPr>
                <w:color w:val="auto"/>
                <w:kern w:val="2"/>
                <w:sz w:val="24"/>
                <w:szCs w:val="24"/>
              </w:rPr>
              <w:t>7.3</w:t>
            </w:r>
          </w:p>
        </w:tc>
        <w:tc>
          <w:tcPr>
            <w:tcW w:w="838" w:type="pct"/>
          </w:tcPr>
          <w:p w:rsidR="005D16A0" w:rsidRDefault="00000000">
            <w:pPr>
              <w:snapToGrid w:val="0"/>
              <w:jc w:val="center"/>
              <w:rPr>
                <w:color w:val="auto"/>
                <w:kern w:val="2"/>
                <w:sz w:val="24"/>
                <w:szCs w:val="24"/>
              </w:rPr>
            </w:pPr>
            <w:r>
              <w:rPr>
                <w:color w:val="auto"/>
                <w:kern w:val="2"/>
                <w:sz w:val="24"/>
                <w:szCs w:val="24"/>
              </w:rPr>
              <w:t>6.2</w:t>
            </w:r>
          </w:p>
        </w:tc>
      </w:tr>
      <w:tr w:rsidR="005D16A0">
        <w:trPr>
          <w:trHeight w:hRule="exact" w:val="255"/>
          <w:jc w:val="center"/>
        </w:trPr>
        <w:tc>
          <w:tcPr>
            <w:tcW w:w="824" w:type="pct"/>
            <w:vMerge/>
          </w:tcPr>
          <w:p w:rsidR="005D16A0" w:rsidRDefault="005D16A0">
            <w:pPr>
              <w:snapToGrid w:val="0"/>
              <w:jc w:val="center"/>
              <w:rPr>
                <w:color w:val="auto"/>
                <w:kern w:val="2"/>
                <w:sz w:val="24"/>
                <w:szCs w:val="24"/>
              </w:rPr>
            </w:pPr>
          </w:p>
        </w:tc>
        <w:tc>
          <w:tcPr>
            <w:tcW w:w="824" w:type="pct"/>
            <w:vAlign w:val="center"/>
          </w:tcPr>
          <w:p w:rsidR="005D16A0" w:rsidRDefault="00000000">
            <w:pPr>
              <w:snapToGrid w:val="0"/>
              <w:jc w:val="center"/>
              <w:rPr>
                <w:color w:val="auto"/>
                <w:kern w:val="2"/>
                <w:sz w:val="24"/>
                <w:szCs w:val="24"/>
              </w:rPr>
            </w:pPr>
            <w:r>
              <w:rPr>
                <w:color w:val="auto"/>
                <w:kern w:val="2"/>
                <w:sz w:val="24"/>
                <w:szCs w:val="24"/>
              </w:rPr>
              <w:t>0.60</w:t>
            </w:r>
          </w:p>
        </w:tc>
        <w:tc>
          <w:tcPr>
            <w:tcW w:w="838" w:type="pct"/>
          </w:tcPr>
          <w:p w:rsidR="005D16A0" w:rsidRDefault="00000000">
            <w:pPr>
              <w:snapToGrid w:val="0"/>
              <w:jc w:val="center"/>
              <w:rPr>
                <w:color w:val="auto"/>
                <w:kern w:val="2"/>
                <w:sz w:val="24"/>
                <w:szCs w:val="24"/>
              </w:rPr>
            </w:pPr>
            <w:r>
              <w:rPr>
                <w:rFonts w:hint="eastAsia"/>
                <w:color w:val="auto"/>
              </w:rPr>
              <w:t>-</w:t>
            </w:r>
          </w:p>
        </w:tc>
        <w:tc>
          <w:tcPr>
            <w:tcW w:w="838" w:type="pct"/>
          </w:tcPr>
          <w:p w:rsidR="005D16A0" w:rsidRDefault="00000000">
            <w:pPr>
              <w:snapToGrid w:val="0"/>
              <w:jc w:val="center"/>
              <w:rPr>
                <w:color w:val="auto"/>
                <w:kern w:val="2"/>
                <w:sz w:val="24"/>
                <w:szCs w:val="24"/>
              </w:rPr>
            </w:pPr>
            <w:r>
              <w:rPr>
                <w:color w:val="auto"/>
                <w:kern w:val="2"/>
                <w:sz w:val="24"/>
                <w:szCs w:val="24"/>
              </w:rPr>
              <w:t>12.2</w:t>
            </w:r>
          </w:p>
        </w:tc>
        <w:tc>
          <w:tcPr>
            <w:tcW w:w="838" w:type="pct"/>
          </w:tcPr>
          <w:p w:rsidR="005D16A0" w:rsidRDefault="00000000">
            <w:pPr>
              <w:snapToGrid w:val="0"/>
              <w:jc w:val="center"/>
              <w:rPr>
                <w:color w:val="auto"/>
                <w:kern w:val="2"/>
                <w:sz w:val="24"/>
                <w:szCs w:val="24"/>
              </w:rPr>
            </w:pPr>
            <w:r>
              <w:rPr>
                <w:color w:val="auto"/>
                <w:kern w:val="2"/>
                <w:sz w:val="24"/>
                <w:szCs w:val="24"/>
              </w:rPr>
              <w:t>9.6</w:t>
            </w:r>
          </w:p>
        </w:tc>
        <w:tc>
          <w:tcPr>
            <w:tcW w:w="838" w:type="pct"/>
          </w:tcPr>
          <w:p w:rsidR="005D16A0" w:rsidRDefault="00000000">
            <w:pPr>
              <w:snapToGrid w:val="0"/>
              <w:jc w:val="center"/>
              <w:rPr>
                <w:color w:val="auto"/>
                <w:kern w:val="2"/>
                <w:sz w:val="24"/>
                <w:szCs w:val="24"/>
              </w:rPr>
            </w:pPr>
            <w:r>
              <w:rPr>
                <w:color w:val="auto"/>
                <w:kern w:val="2"/>
                <w:sz w:val="24"/>
                <w:szCs w:val="24"/>
              </w:rPr>
              <w:t>8.2</w:t>
            </w:r>
          </w:p>
        </w:tc>
      </w:tr>
      <w:tr w:rsidR="005D16A0">
        <w:trPr>
          <w:trHeight w:hRule="exact" w:val="255"/>
          <w:jc w:val="center"/>
        </w:trPr>
        <w:tc>
          <w:tcPr>
            <w:tcW w:w="824" w:type="pct"/>
            <w:vMerge/>
          </w:tcPr>
          <w:p w:rsidR="005D16A0" w:rsidRDefault="005D16A0">
            <w:pPr>
              <w:snapToGrid w:val="0"/>
              <w:jc w:val="center"/>
              <w:rPr>
                <w:color w:val="auto"/>
                <w:kern w:val="2"/>
                <w:sz w:val="24"/>
                <w:szCs w:val="24"/>
              </w:rPr>
            </w:pPr>
          </w:p>
        </w:tc>
        <w:tc>
          <w:tcPr>
            <w:tcW w:w="824" w:type="pct"/>
            <w:vAlign w:val="center"/>
          </w:tcPr>
          <w:p w:rsidR="005D16A0" w:rsidRDefault="00000000">
            <w:pPr>
              <w:snapToGrid w:val="0"/>
              <w:jc w:val="center"/>
              <w:rPr>
                <w:color w:val="auto"/>
                <w:kern w:val="2"/>
                <w:sz w:val="24"/>
                <w:szCs w:val="24"/>
              </w:rPr>
            </w:pPr>
            <w:r>
              <w:rPr>
                <w:color w:val="auto"/>
                <w:kern w:val="2"/>
                <w:sz w:val="24"/>
                <w:szCs w:val="24"/>
              </w:rPr>
              <w:t>0.65</w:t>
            </w:r>
          </w:p>
        </w:tc>
        <w:tc>
          <w:tcPr>
            <w:tcW w:w="838" w:type="pct"/>
          </w:tcPr>
          <w:p w:rsidR="005D16A0" w:rsidRDefault="00000000">
            <w:pPr>
              <w:snapToGrid w:val="0"/>
              <w:jc w:val="center"/>
              <w:rPr>
                <w:color w:val="auto"/>
                <w:kern w:val="2"/>
                <w:sz w:val="24"/>
                <w:szCs w:val="24"/>
              </w:rPr>
            </w:pPr>
            <w:r>
              <w:rPr>
                <w:rFonts w:hint="eastAsia"/>
                <w:color w:val="auto"/>
              </w:rPr>
              <w:t>-</w:t>
            </w:r>
          </w:p>
        </w:tc>
        <w:tc>
          <w:tcPr>
            <w:tcW w:w="838" w:type="pct"/>
          </w:tcPr>
          <w:p w:rsidR="005D16A0" w:rsidRDefault="00000000">
            <w:pPr>
              <w:snapToGrid w:val="0"/>
              <w:jc w:val="center"/>
              <w:rPr>
                <w:color w:val="auto"/>
                <w:kern w:val="2"/>
                <w:sz w:val="24"/>
                <w:szCs w:val="24"/>
              </w:rPr>
            </w:pPr>
            <w:r>
              <w:rPr>
                <w:color w:val="auto"/>
                <w:kern w:val="2"/>
                <w:sz w:val="24"/>
                <w:szCs w:val="24"/>
              </w:rPr>
              <w:t>15.0*</w:t>
            </w:r>
          </w:p>
        </w:tc>
        <w:tc>
          <w:tcPr>
            <w:tcW w:w="838" w:type="pct"/>
          </w:tcPr>
          <w:p w:rsidR="005D16A0" w:rsidRDefault="00000000">
            <w:pPr>
              <w:snapToGrid w:val="0"/>
              <w:jc w:val="center"/>
              <w:rPr>
                <w:color w:val="auto"/>
                <w:kern w:val="2"/>
                <w:sz w:val="24"/>
                <w:szCs w:val="24"/>
              </w:rPr>
            </w:pPr>
            <w:r>
              <w:rPr>
                <w:color w:val="auto"/>
                <w:kern w:val="2"/>
                <w:sz w:val="24"/>
                <w:szCs w:val="24"/>
              </w:rPr>
              <w:t>10.0*</w:t>
            </w:r>
          </w:p>
        </w:tc>
        <w:tc>
          <w:tcPr>
            <w:tcW w:w="838" w:type="pct"/>
          </w:tcPr>
          <w:p w:rsidR="005D16A0" w:rsidRDefault="00000000">
            <w:pPr>
              <w:snapToGrid w:val="0"/>
              <w:jc w:val="center"/>
              <w:rPr>
                <w:color w:val="auto"/>
                <w:kern w:val="2"/>
                <w:sz w:val="24"/>
                <w:szCs w:val="24"/>
              </w:rPr>
            </w:pPr>
            <w:r>
              <w:rPr>
                <w:color w:val="auto"/>
                <w:kern w:val="2"/>
                <w:sz w:val="24"/>
                <w:szCs w:val="24"/>
              </w:rPr>
              <w:t>10.0*</w:t>
            </w:r>
          </w:p>
        </w:tc>
      </w:tr>
      <w:tr w:rsidR="005D16A0">
        <w:trPr>
          <w:trHeight w:hRule="exact" w:val="255"/>
          <w:jc w:val="center"/>
        </w:trPr>
        <w:tc>
          <w:tcPr>
            <w:tcW w:w="824" w:type="pct"/>
            <w:vMerge w:val="restart"/>
            <w:vAlign w:val="center"/>
          </w:tcPr>
          <w:p w:rsidR="005D16A0" w:rsidRDefault="00000000">
            <w:pPr>
              <w:snapToGrid w:val="0"/>
              <w:jc w:val="center"/>
              <w:rPr>
                <w:color w:val="auto"/>
                <w:kern w:val="2"/>
                <w:sz w:val="24"/>
                <w:szCs w:val="24"/>
              </w:rPr>
            </w:pPr>
            <w:r>
              <w:rPr>
                <w:color w:val="auto"/>
                <w:kern w:val="2"/>
                <w:sz w:val="24"/>
                <w:szCs w:val="24"/>
              </w:rPr>
              <w:t>50</w:t>
            </w:r>
          </w:p>
        </w:tc>
        <w:tc>
          <w:tcPr>
            <w:tcW w:w="824" w:type="pct"/>
            <w:vAlign w:val="center"/>
          </w:tcPr>
          <w:p w:rsidR="005D16A0" w:rsidRDefault="00000000">
            <w:pPr>
              <w:snapToGrid w:val="0"/>
              <w:jc w:val="center"/>
              <w:rPr>
                <w:color w:val="auto"/>
                <w:kern w:val="2"/>
                <w:sz w:val="24"/>
                <w:szCs w:val="24"/>
              </w:rPr>
            </w:pPr>
            <w:r>
              <w:rPr>
                <w:color w:val="auto"/>
                <w:kern w:val="2"/>
                <w:sz w:val="24"/>
                <w:szCs w:val="24"/>
              </w:rPr>
              <w:t>0.40</w:t>
            </w:r>
          </w:p>
        </w:tc>
        <w:tc>
          <w:tcPr>
            <w:tcW w:w="838" w:type="pct"/>
          </w:tcPr>
          <w:p w:rsidR="005D16A0" w:rsidRDefault="00000000">
            <w:pPr>
              <w:snapToGrid w:val="0"/>
              <w:jc w:val="center"/>
              <w:rPr>
                <w:color w:val="auto"/>
                <w:kern w:val="2"/>
                <w:sz w:val="24"/>
                <w:szCs w:val="24"/>
              </w:rPr>
            </w:pPr>
            <w:r>
              <w:rPr>
                <w:rFonts w:hint="eastAsia"/>
                <w:color w:val="auto"/>
              </w:rPr>
              <w:t>-</w:t>
            </w:r>
          </w:p>
        </w:tc>
        <w:tc>
          <w:tcPr>
            <w:tcW w:w="838" w:type="pct"/>
          </w:tcPr>
          <w:p w:rsidR="005D16A0" w:rsidRDefault="00000000">
            <w:pPr>
              <w:snapToGrid w:val="0"/>
              <w:jc w:val="center"/>
              <w:rPr>
                <w:color w:val="auto"/>
                <w:kern w:val="2"/>
                <w:sz w:val="24"/>
                <w:szCs w:val="24"/>
              </w:rPr>
            </w:pPr>
            <w:r>
              <w:rPr>
                <w:color w:val="auto"/>
                <w:kern w:val="2"/>
                <w:sz w:val="24"/>
                <w:szCs w:val="24"/>
              </w:rPr>
              <w:t>4.9</w:t>
            </w:r>
          </w:p>
        </w:tc>
        <w:tc>
          <w:tcPr>
            <w:tcW w:w="838" w:type="pct"/>
          </w:tcPr>
          <w:p w:rsidR="005D16A0" w:rsidRDefault="00000000">
            <w:pPr>
              <w:snapToGrid w:val="0"/>
              <w:jc w:val="center"/>
              <w:rPr>
                <w:color w:val="auto"/>
                <w:kern w:val="2"/>
                <w:sz w:val="24"/>
                <w:szCs w:val="24"/>
              </w:rPr>
            </w:pPr>
            <w:r>
              <w:rPr>
                <w:color w:val="auto"/>
                <w:kern w:val="2"/>
                <w:sz w:val="24"/>
                <w:szCs w:val="24"/>
              </w:rPr>
              <w:t>3.9</w:t>
            </w:r>
          </w:p>
        </w:tc>
        <w:tc>
          <w:tcPr>
            <w:tcW w:w="838" w:type="pct"/>
          </w:tcPr>
          <w:p w:rsidR="005D16A0" w:rsidRDefault="00000000">
            <w:pPr>
              <w:snapToGrid w:val="0"/>
              <w:jc w:val="center"/>
              <w:rPr>
                <w:color w:val="auto"/>
                <w:kern w:val="2"/>
                <w:sz w:val="24"/>
                <w:szCs w:val="24"/>
              </w:rPr>
            </w:pPr>
            <w:r>
              <w:rPr>
                <w:color w:val="auto"/>
                <w:kern w:val="2"/>
                <w:sz w:val="24"/>
                <w:szCs w:val="24"/>
              </w:rPr>
              <w:t>3.3</w:t>
            </w:r>
          </w:p>
        </w:tc>
      </w:tr>
      <w:tr w:rsidR="005D16A0">
        <w:trPr>
          <w:trHeight w:hRule="exact" w:val="255"/>
          <w:jc w:val="center"/>
        </w:trPr>
        <w:tc>
          <w:tcPr>
            <w:tcW w:w="824" w:type="pct"/>
            <w:vMerge/>
          </w:tcPr>
          <w:p w:rsidR="005D16A0" w:rsidRDefault="005D16A0">
            <w:pPr>
              <w:snapToGrid w:val="0"/>
              <w:jc w:val="center"/>
              <w:rPr>
                <w:color w:val="auto"/>
                <w:kern w:val="2"/>
                <w:sz w:val="24"/>
                <w:szCs w:val="24"/>
              </w:rPr>
            </w:pPr>
          </w:p>
        </w:tc>
        <w:tc>
          <w:tcPr>
            <w:tcW w:w="824" w:type="pct"/>
            <w:vAlign w:val="center"/>
          </w:tcPr>
          <w:p w:rsidR="005D16A0" w:rsidRDefault="00000000">
            <w:pPr>
              <w:snapToGrid w:val="0"/>
              <w:jc w:val="center"/>
              <w:rPr>
                <w:color w:val="auto"/>
                <w:kern w:val="2"/>
                <w:sz w:val="24"/>
                <w:szCs w:val="24"/>
              </w:rPr>
            </w:pPr>
            <w:r>
              <w:rPr>
                <w:color w:val="auto"/>
                <w:kern w:val="2"/>
                <w:sz w:val="24"/>
                <w:szCs w:val="24"/>
              </w:rPr>
              <w:t>0.45</w:t>
            </w:r>
          </w:p>
        </w:tc>
        <w:tc>
          <w:tcPr>
            <w:tcW w:w="838" w:type="pct"/>
          </w:tcPr>
          <w:p w:rsidR="005D16A0" w:rsidRDefault="00000000">
            <w:pPr>
              <w:snapToGrid w:val="0"/>
              <w:jc w:val="center"/>
              <w:rPr>
                <w:color w:val="auto"/>
                <w:kern w:val="2"/>
                <w:sz w:val="24"/>
                <w:szCs w:val="24"/>
              </w:rPr>
            </w:pPr>
            <w:r>
              <w:rPr>
                <w:rFonts w:hint="eastAsia"/>
                <w:color w:val="auto"/>
              </w:rPr>
              <w:t>-</w:t>
            </w:r>
          </w:p>
        </w:tc>
        <w:tc>
          <w:tcPr>
            <w:tcW w:w="838" w:type="pct"/>
          </w:tcPr>
          <w:p w:rsidR="005D16A0" w:rsidRDefault="00000000">
            <w:pPr>
              <w:snapToGrid w:val="0"/>
              <w:jc w:val="center"/>
              <w:rPr>
                <w:color w:val="auto"/>
                <w:kern w:val="2"/>
                <w:sz w:val="24"/>
                <w:szCs w:val="24"/>
              </w:rPr>
            </w:pPr>
            <w:r>
              <w:rPr>
                <w:color w:val="auto"/>
                <w:kern w:val="2"/>
                <w:sz w:val="24"/>
                <w:szCs w:val="24"/>
              </w:rPr>
              <w:t>6.5</w:t>
            </w:r>
          </w:p>
        </w:tc>
        <w:tc>
          <w:tcPr>
            <w:tcW w:w="838" w:type="pct"/>
          </w:tcPr>
          <w:p w:rsidR="005D16A0" w:rsidRDefault="00000000">
            <w:pPr>
              <w:snapToGrid w:val="0"/>
              <w:jc w:val="center"/>
              <w:rPr>
                <w:color w:val="auto"/>
                <w:kern w:val="2"/>
                <w:sz w:val="24"/>
                <w:szCs w:val="24"/>
              </w:rPr>
            </w:pPr>
            <w:r>
              <w:rPr>
                <w:color w:val="auto"/>
                <w:kern w:val="2"/>
                <w:sz w:val="24"/>
                <w:szCs w:val="24"/>
              </w:rPr>
              <w:t>5.2</w:t>
            </w:r>
          </w:p>
        </w:tc>
        <w:tc>
          <w:tcPr>
            <w:tcW w:w="838" w:type="pct"/>
          </w:tcPr>
          <w:p w:rsidR="005D16A0" w:rsidRDefault="00000000">
            <w:pPr>
              <w:snapToGrid w:val="0"/>
              <w:jc w:val="center"/>
              <w:rPr>
                <w:color w:val="auto"/>
                <w:kern w:val="2"/>
                <w:sz w:val="24"/>
                <w:szCs w:val="24"/>
              </w:rPr>
            </w:pPr>
            <w:r>
              <w:rPr>
                <w:color w:val="auto"/>
                <w:kern w:val="2"/>
                <w:sz w:val="24"/>
                <w:szCs w:val="24"/>
              </w:rPr>
              <w:t>4.4</w:t>
            </w:r>
          </w:p>
        </w:tc>
      </w:tr>
      <w:tr w:rsidR="005D16A0">
        <w:trPr>
          <w:trHeight w:hRule="exact" w:val="255"/>
          <w:jc w:val="center"/>
        </w:trPr>
        <w:tc>
          <w:tcPr>
            <w:tcW w:w="824" w:type="pct"/>
            <w:vMerge/>
          </w:tcPr>
          <w:p w:rsidR="005D16A0" w:rsidRDefault="005D16A0">
            <w:pPr>
              <w:snapToGrid w:val="0"/>
              <w:jc w:val="center"/>
              <w:rPr>
                <w:color w:val="auto"/>
                <w:kern w:val="2"/>
                <w:sz w:val="24"/>
                <w:szCs w:val="24"/>
              </w:rPr>
            </w:pPr>
          </w:p>
        </w:tc>
        <w:tc>
          <w:tcPr>
            <w:tcW w:w="824" w:type="pct"/>
            <w:vAlign w:val="center"/>
          </w:tcPr>
          <w:p w:rsidR="005D16A0" w:rsidRDefault="00000000">
            <w:pPr>
              <w:snapToGrid w:val="0"/>
              <w:jc w:val="center"/>
              <w:rPr>
                <w:color w:val="auto"/>
                <w:kern w:val="2"/>
                <w:sz w:val="24"/>
                <w:szCs w:val="24"/>
              </w:rPr>
            </w:pPr>
            <w:r>
              <w:rPr>
                <w:color w:val="auto"/>
                <w:kern w:val="2"/>
                <w:sz w:val="24"/>
                <w:szCs w:val="24"/>
              </w:rPr>
              <w:t>0.50</w:t>
            </w:r>
          </w:p>
        </w:tc>
        <w:tc>
          <w:tcPr>
            <w:tcW w:w="838" w:type="pct"/>
          </w:tcPr>
          <w:p w:rsidR="005D16A0" w:rsidRDefault="00000000">
            <w:pPr>
              <w:snapToGrid w:val="0"/>
              <w:jc w:val="center"/>
              <w:rPr>
                <w:color w:val="auto"/>
                <w:kern w:val="2"/>
                <w:sz w:val="24"/>
                <w:szCs w:val="24"/>
              </w:rPr>
            </w:pPr>
            <w:r>
              <w:rPr>
                <w:rFonts w:hint="eastAsia"/>
                <w:color w:val="auto"/>
              </w:rPr>
              <w:t>-</w:t>
            </w:r>
          </w:p>
        </w:tc>
        <w:tc>
          <w:tcPr>
            <w:tcW w:w="838" w:type="pct"/>
          </w:tcPr>
          <w:p w:rsidR="005D16A0" w:rsidRDefault="00000000">
            <w:pPr>
              <w:snapToGrid w:val="0"/>
              <w:jc w:val="center"/>
              <w:rPr>
                <w:color w:val="auto"/>
                <w:kern w:val="2"/>
                <w:sz w:val="24"/>
                <w:szCs w:val="24"/>
              </w:rPr>
            </w:pPr>
            <w:r>
              <w:rPr>
                <w:color w:val="auto"/>
                <w:kern w:val="2"/>
                <w:sz w:val="24"/>
                <w:szCs w:val="24"/>
              </w:rPr>
              <w:t>8.6</w:t>
            </w:r>
          </w:p>
        </w:tc>
        <w:tc>
          <w:tcPr>
            <w:tcW w:w="838" w:type="pct"/>
          </w:tcPr>
          <w:p w:rsidR="005D16A0" w:rsidRDefault="00000000">
            <w:pPr>
              <w:snapToGrid w:val="0"/>
              <w:jc w:val="center"/>
              <w:rPr>
                <w:color w:val="auto"/>
                <w:kern w:val="2"/>
                <w:sz w:val="24"/>
                <w:szCs w:val="24"/>
              </w:rPr>
            </w:pPr>
            <w:r>
              <w:rPr>
                <w:color w:val="auto"/>
                <w:kern w:val="2"/>
                <w:sz w:val="24"/>
                <w:szCs w:val="24"/>
              </w:rPr>
              <w:t>6.8</w:t>
            </w:r>
          </w:p>
        </w:tc>
        <w:tc>
          <w:tcPr>
            <w:tcW w:w="838" w:type="pct"/>
          </w:tcPr>
          <w:p w:rsidR="005D16A0" w:rsidRDefault="00000000">
            <w:pPr>
              <w:snapToGrid w:val="0"/>
              <w:jc w:val="center"/>
              <w:rPr>
                <w:color w:val="auto"/>
                <w:kern w:val="2"/>
                <w:sz w:val="24"/>
                <w:szCs w:val="24"/>
              </w:rPr>
            </w:pPr>
            <w:r>
              <w:rPr>
                <w:color w:val="auto"/>
                <w:kern w:val="2"/>
                <w:sz w:val="24"/>
                <w:szCs w:val="24"/>
              </w:rPr>
              <w:t>5.8</w:t>
            </w:r>
          </w:p>
        </w:tc>
      </w:tr>
      <w:tr w:rsidR="005D16A0">
        <w:trPr>
          <w:trHeight w:hRule="exact" w:val="255"/>
          <w:jc w:val="center"/>
        </w:trPr>
        <w:tc>
          <w:tcPr>
            <w:tcW w:w="824" w:type="pct"/>
            <w:vMerge/>
          </w:tcPr>
          <w:p w:rsidR="005D16A0" w:rsidRDefault="005D16A0">
            <w:pPr>
              <w:snapToGrid w:val="0"/>
              <w:jc w:val="center"/>
              <w:rPr>
                <w:color w:val="auto"/>
                <w:kern w:val="2"/>
                <w:sz w:val="24"/>
                <w:szCs w:val="24"/>
              </w:rPr>
            </w:pPr>
          </w:p>
        </w:tc>
        <w:tc>
          <w:tcPr>
            <w:tcW w:w="824" w:type="pct"/>
            <w:vAlign w:val="center"/>
          </w:tcPr>
          <w:p w:rsidR="005D16A0" w:rsidRDefault="00000000">
            <w:pPr>
              <w:snapToGrid w:val="0"/>
              <w:jc w:val="center"/>
              <w:rPr>
                <w:color w:val="auto"/>
                <w:kern w:val="2"/>
                <w:sz w:val="24"/>
                <w:szCs w:val="24"/>
              </w:rPr>
            </w:pPr>
            <w:r>
              <w:rPr>
                <w:color w:val="auto"/>
                <w:kern w:val="2"/>
                <w:sz w:val="24"/>
                <w:szCs w:val="24"/>
              </w:rPr>
              <w:t>0.55</w:t>
            </w:r>
          </w:p>
        </w:tc>
        <w:tc>
          <w:tcPr>
            <w:tcW w:w="838" w:type="pct"/>
          </w:tcPr>
          <w:p w:rsidR="005D16A0" w:rsidRDefault="00000000">
            <w:pPr>
              <w:snapToGrid w:val="0"/>
              <w:jc w:val="center"/>
              <w:rPr>
                <w:color w:val="auto"/>
                <w:kern w:val="2"/>
                <w:sz w:val="24"/>
                <w:szCs w:val="24"/>
              </w:rPr>
            </w:pPr>
            <w:r>
              <w:rPr>
                <w:rFonts w:hint="eastAsia"/>
                <w:color w:val="auto"/>
              </w:rPr>
              <w:t>-</w:t>
            </w:r>
          </w:p>
        </w:tc>
        <w:tc>
          <w:tcPr>
            <w:tcW w:w="838" w:type="pct"/>
          </w:tcPr>
          <w:p w:rsidR="005D16A0" w:rsidRDefault="00000000">
            <w:pPr>
              <w:snapToGrid w:val="0"/>
              <w:jc w:val="center"/>
              <w:rPr>
                <w:color w:val="auto"/>
                <w:kern w:val="2"/>
                <w:sz w:val="24"/>
                <w:szCs w:val="24"/>
              </w:rPr>
            </w:pPr>
            <w:r>
              <w:rPr>
                <w:color w:val="auto"/>
                <w:kern w:val="2"/>
                <w:sz w:val="24"/>
                <w:szCs w:val="24"/>
              </w:rPr>
              <w:t>11.4</w:t>
            </w:r>
          </w:p>
        </w:tc>
        <w:tc>
          <w:tcPr>
            <w:tcW w:w="838" w:type="pct"/>
          </w:tcPr>
          <w:p w:rsidR="005D16A0" w:rsidRDefault="00000000">
            <w:pPr>
              <w:snapToGrid w:val="0"/>
              <w:jc w:val="center"/>
              <w:rPr>
                <w:color w:val="auto"/>
                <w:kern w:val="2"/>
                <w:sz w:val="24"/>
                <w:szCs w:val="24"/>
              </w:rPr>
            </w:pPr>
            <w:r>
              <w:rPr>
                <w:color w:val="auto"/>
                <w:kern w:val="2"/>
                <w:sz w:val="24"/>
                <w:szCs w:val="24"/>
              </w:rPr>
              <w:t>9.0</w:t>
            </w:r>
          </w:p>
        </w:tc>
        <w:tc>
          <w:tcPr>
            <w:tcW w:w="838" w:type="pct"/>
          </w:tcPr>
          <w:p w:rsidR="005D16A0" w:rsidRDefault="00000000">
            <w:pPr>
              <w:snapToGrid w:val="0"/>
              <w:jc w:val="center"/>
              <w:rPr>
                <w:color w:val="auto"/>
                <w:kern w:val="2"/>
                <w:sz w:val="24"/>
                <w:szCs w:val="24"/>
              </w:rPr>
            </w:pPr>
            <w:r>
              <w:rPr>
                <w:color w:val="auto"/>
                <w:kern w:val="2"/>
                <w:sz w:val="24"/>
                <w:szCs w:val="24"/>
              </w:rPr>
              <w:t>7.6</w:t>
            </w:r>
          </w:p>
        </w:tc>
      </w:tr>
      <w:tr w:rsidR="005D16A0">
        <w:trPr>
          <w:trHeight w:hRule="exact" w:val="255"/>
          <w:jc w:val="center"/>
        </w:trPr>
        <w:tc>
          <w:tcPr>
            <w:tcW w:w="824" w:type="pct"/>
            <w:vMerge/>
          </w:tcPr>
          <w:p w:rsidR="005D16A0" w:rsidRDefault="005D16A0">
            <w:pPr>
              <w:snapToGrid w:val="0"/>
              <w:jc w:val="center"/>
              <w:rPr>
                <w:color w:val="auto"/>
                <w:kern w:val="2"/>
                <w:sz w:val="24"/>
                <w:szCs w:val="24"/>
              </w:rPr>
            </w:pPr>
          </w:p>
        </w:tc>
        <w:tc>
          <w:tcPr>
            <w:tcW w:w="824" w:type="pct"/>
            <w:vAlign w:val="center"/>
          </w:tcPr>
          <w:p w:rsidR="005D16A0" w:rsidRDefault="00000000">
            <w:pPr>
              <w:snapToGrid w:val="0"/>
              <w:jc w:val="center"/>
              <w:rPr>
                <w:color w:val="auto"/>
                <w:kern w:val="2"/>
                <w:sz w:val="24"/>
                <w:szCs w:val="24"/>
              </w:rPr>
            </w:pPr>
            <w:r>
              <w:rPr>
                <w:color w:val="auto"/>
                <w:kern w:val="2"/>
                <w:sz w:val="24"/>
                <w:szCs w:val="24"/>
              </w:rPr>
              <w:t>0.60</w:t>
            </w:r>
          </w:p>
        </w:tc>
        <w:tc>
          <w:tcPr>
            <w:tcW w:w="838" w:type="pct"/>
          </w:tcPr>
          <w:p w:rsidR="005D16A0" w:rsidRDefault="00000000">
            <w:pPr>
              <w:snapToGrid w:val="0"/>
              <w:jc w:val="center"/>
              <w:rPr>
                <w:color w:val="auto"/>
                <w:kern w:val="2"/>
                <w:sz w:val="24"/>
                <w:szCs w:val="24"/>
              </w:rPr>
            </w:pPr>
            <w:r>
              <w:rPr>
                <w:rFonts w:hint="eastAsia"/>
                <w:color w:val="auto"/>
              </w:rPr>
              <w:t>-</w:t>
            </w:r>
          </w:p>
        </w:tc>
        <w:tc>
          <w:tcPr>
            <w:tcW w:w="838" w:type="pct"/>
          </w:tcPr>
          <w:p w:rsidR="005D16A0" w:rsidRDefault="00000000">
            <w:pPr>
              <w:snapToGrid w:val="0"/>
              <w:jc w:val="center"/>
              <w:rPr>
                <w:color w:val="auto"/>
                <w:kern w:val="2"/>
                <w:sz w:val="24"/>
                <w:szCs w:val="24"/>
              </w:rPr>
            </w:pPr>
            <w:r>
              <w:rPr>
                <w:color w:val="auto"/>
                <w:kern w:val="2"/>
                <w:sz w:val="24"/>
                <w:szCs w:val="24"/>
              </w:rPr>
              <w:t>15.0*</w:t>
            </w:r>
          </w:p>
        </w:tc>
        <w:tc>
          <w:tcPr>
            <w:tcW w:w="838" w:type="pct"/>
          </w:tcPr>
          <w:p w:rsidR="005D16A0" w:rsidRDefault="00000000">
            <w:pPr>
              <w:snapToGrid w:val="0"/>
              <w:jc w:val="center"/>
              <w:rPr>
                <w:color w:val="auto"/>
                <w:kern w:val="2"/>
                <w:sz w:val="24"/>
                <w:szCs w:val="24"/>
              </w:rPr>
            </w:pPr>
            <w:r>
              <w:rPr>
                <w:color w:val="auto"/>
                <w:kern w:val="2"/>
                <w:sz w:val="24"/>
                <w:szCs w:val="24"/>
              </w:rPr>
              <w:t>10.0*</w:t>
            </w:r>
          </w:p>
        </w:tc>
        <w:tc>
          <w:tcPr>
            <w:tcW w:w="838" w:type="pct"/>
          </w:tcPr>
          <w:p w:rsidR="005D16A0" w:rsidRDefault="00000000">
            <w:pPr>
              <w:jc w:val="center"/>
              <w:rPr>
                <w:color w:val="auto"/>
                <w:sz w:val="24"/>
                <w:szCs w:val="24"/>
              </w:rPr>
            </w:pPr>
            <w:r>
              <w:rPr>
                <w:color w:val="auto"/>
                <w:kern w:val="2"/>
                <w:sz w:val="24"/>
                <w:szCs w:val="24"/>
              </w:rPr>
              <w:t>10.0*</w:t>
            </w:r>
          </w:p>
        </w:tc>
      </w:tr>
      <w:tr w:rsidR="005D16A0">
        <w:trPr>
          <w:trHeight w:hRule="exact" w:val="255"/>
          <w:jc w:val="center"/>
        </w:trPr>
        <w:tc>
          <w:tcPr>
            <w:tcW w:w="824" w:type="pct"/>
            <w:vMerge/>
          </w:tcPr>
          <w:p w:rsidR="005D16A0" w:rsidRDefault="005D16A0">
            <w:pPr>
              <w:snapToGrid w:val="0"/>
              <w:jc w:val="center"/>
              <w:rPr>
                <w:color w:val="auto"/>
                <w:kern w:val="2"/>
                <w:sz w:val="24"/>
                <w:szCs w:val="24"/>
              </w:rPr>
            </w:pPr>
          </w:p>
        </w:tc>
        <w:tc>
          <w:tcPr>
            <w:tcW w:w="824" w:type="pct"/>
            <w:vAlign w:val="center"/>
          </w:tcPr>
          <w:p w:rsidR="005D16A0" w:rsidRDefault="00000000">
            <w:pPr>
              <w:snapToGrid w:val="0"/>
              <w:jc w:val="center"/>
              <w:rPr>
                <w:color w:val="auto"/>
                <w:kern w:val="2"/>
                <w:sz w:val="24"/>
                <w:szCs w:val="24"/>
              </w:rPr>
            </w:pPr>
            <w:r>
              <w:rPr>
                <w:color w:val="auto"/>
                <w:kern w:val="2"/>
                <w:sz w:val="24"/>
                <w:szCs w:val="24"/>
              </w:rPr>
              <w:t>0.65</w:t>
            </w:r>
          </w:p>
        </w:tc>
        <w:tc>
          <w:tcPr>
            <w:tcW w:w="838" w:type="pct"/>
          </w:tcPr>
          <w:p w:rsidR="005D16A0" w:rsidRDefault="00000000">
            <w:pPr>
              <w:snapToGrid w:val="0"/>
              <w:jc w:val="center"/>
              <w:rPr>
                <w:color w:val="auto"/>
                <w:kern w:val="2"/>
                <w:sz w:val="24"/>
                <w:szCs w:val="24"/>
              </w:rPr>
            </w:pPr>
            <w:r>
              <w:rPr>
                <w:rFonts w:hint="eastAsia"/>
                <w:color w:val="auto"/>
              </w:rPr>
              <w:t>-</w:t>
            </w:r>
          </w:p>
        </w:tc>
        <w:tc>
          <w:tcPr>
            <w:tcW w:w="838" w:type="pct"/>
          </w:tcPr>
          <w:p w:rsidR="005D16A0" w:rsidRDefault="00000000">
            <w:pPr>
              <w:snapToGrid w:val="0"/>
              <w:jc w:val="center"/>
              <w:rPr>
                <w:color w:val="auto"/>
                <w:kern w:val="2"/>
                <w:sz w:val="24"/>
                <w:szCs w:val="24"/>
              </w:rPr>
            </w:pPr>
            <w:r>
              <w:rPr>
                <w:color w:val="auto"/>
                <w:kern w:val="2"/>
                <w:sz w:val="24"/>
                <w:szCs w:val="24"/>
              </w:rPr>
              <w:t>15.0*</w:t>
            </w:r>
          </w:p>
        </w:tc>
        <w:tc>
          <w:tcPr>
            <w:tcW w:w="838" w:type="pct"/>
          </w:tcPr>
          <w:p w:rsidR="005D16A0" w:rsidRDefault="00000000">
            <w:pPr>
              <w:snapToGrid w:val="0"/>
              <w:jc w:val="center"/>
              <w:rPr>
                <w:color w:val="auto"/>
                <w:kern w:val="2"/>
                <w:sz w:val="24"/>
                <w:szCs w:val="24"/>
              </w:rPr>
            </w:pPr>
            <w:r>
              <w:rPr>
                <w:color w:val="auto"/>
                <w:kern w:val="2"/>
                <w:sz w:val="24"/>
                <w:szCs w:val="24"/>
              </w:rPr>
              <w:t>10.0*</w:t>
            </w:r>
          </w:p>
        </w:tc>
        <w:tc>
          <w:tcPr>
            <w:tcW w:w="838" w:type="pct"/>
          </w:tcPr>
          <w:p w:rsidR="005D16A0" w:rsidRDefault="00000000">
            <w:pPr>
              <w:jc w:val="center"/>
              <w:rPr>
                <w:color w:val="auto"/>
                <w:sz w:val="24"/>
                <w:szCs w:val="24"/>
              </w:rPr>
            </w:pPr>
            <w:r>
              <w:rPr>
                <w:color w:val="auto"/>
                <w:kern w:val="2"/>
                <w:sz w:val="24"/>
                <w:szCs w:val="24"/>
              </w:rPr>
              <w:t>10.0*</w:t>
            </w:r>
          </w:p>
        </w:tc>
      </w:tr>
      <w:tr w:rsidR="005D16A0">
        <w:trPr>
          <w:trHeight w:hRule="exact" w:val="255"/>
          <w:jc w:val="center"/>
        </w:trPr>
        <w:tc>
          <w:tcPr>
            <w:tcW w:w="824" w:type="pct"/>
            <w:vMerge w:val="restart"/>
            <w:vAlign w:val="center"/>
          </w:tcPr>
          <w:p w:rsidR="005D16A0" w:rsidRDefault="00000000">
            <w:pPr>
              <w:snapToGrid w:val="0"/>
              <w:jc w:val="center"/>
              <w:rPr>
                <w:color w:val="auto"/>
                <w:kern w:val="2"/>
                <w:sz w:val="24"/>
                <w:szCs w:val="24"/>
              </w:rPr>
            </w:pPr>
            <w:r>
              <w:rPr>
                <w:color w:val="auto"/>
                <w:kern w:val="2"/>
                <w:sz w:val="24"/>
                <w:szCs w:val="24"/>
              </w:rPr>
              <w:t>55</w:t>
            </w:r>
          </w:p>
        </w:tc>
        <w:tc>
          <w:tcPr>
            <w:tcW w:w="824" w:type="pct"/>
            <w:vAlign w:val="center"/>
          </w:tcPr>
          <w:p w:rsidR="005D16A0" w:rsidRDefault="00000000">
            <w:pPr>
              <w:snapToGrid w:val="0"/>
              <w:jc w:val="center"/>
              <w:rPr>
                <w:color w:val="auto"/>
                <w:kern w:val="2"/>
                <w:sz w:val="24"/>
                <w:szCs w:val="24"/>
              </w:rPr>
            </w:pPr>
            <w:r>
              <w:rPr>
                <w:color w:val="auto"/>
                <w:kern w:val="2"/>
                <w:sz w:val="24"/>
                <w:szCs w:val="24"/>
              </w:rPr>
              <w:t>0.40</w:t>
            </w:r>
          </w:p>
        </w:tc>
        <w:tc>
          <w:tcPr>
            <w:tcW w:w="838" w:type="pct"/>
          </w:tcPr>
          <w:p w:rsidR="005D16A0" w:rsidRDefault="00000000">
            <w:pPr>
              <w:snapToGrid w:val="0"/>
              <w:jc w:val="center"/>
              <w:rPr>
                <w:color w:val="auto"/>
                <w:kern w:val="2"/>
                <w:sz w:val="24"/>
                <w:szCs w:val="24"/>
              </w:rPr>
            </w:pPr>
            <w:r>
              <w:rPr>
                <w:rFonts w:hint="eastAsia"/>
                <w:color w:val="auto"/>
              </w:rPr>
              <w:t>-</w:t>
            </w:r>
          </w:p>
        </w:tc>
        <w:tc>
          <w:tcPr>
            <w:tcW w:w="838" w:type="pct"/>
          </w:tcPr>
          <w:p w:rsidR="005D16A0" w:rsidRDefault="00000000">
            <w:pPr>
              <w:snapToGrid w:val="0"/>
              <w:jc w:val="center"/>
              <w:rPr>
                <w:color w:val="auto"/>
                <w:kern w:val="2"/>
                <w:sz w:val="24"/>
                <w:szCs w:val="24"/>
              </w:rPr>
            </w:pPr>
            <w:r>
              <w:rPr>
                <w:rFonts w:hint="eastAsia"/>
                <w:color w:val="auto"/>
              </w:rPr>
              <w:t>-</w:t>
            </w:r>
          </w:p>
        </w:tc>
        <w:tc>
          <w:tcPr>
            <w:tcW w:w="838" w:type="pct"/>
          </w:tcPr>
          <w:p w:rsidR="005D16A0" w:rsidRDefault="00000000">
            <w:pPr>
              <w:snapToGrid w:val="0"/>
              <w:jc w:val="center"/>
              <w:rPr>
                <w:color w:val="auto"/>
                <w:kern w:val="2"/>
                <w:sz w:val="24"/>
                <w:szCs w:val="24"/>
              </w:rPr>
            </w:pPr>
            <w:r>
              <w:rPr>
                <w:rFonts w:hint="eastAsia"/>
                <w:color w:val="auto"/>
              </w:rPr>
              <w:t>-</w:t>
            </w:r>
          </w:p>
        </w:tc>
        <w:tc>
          <w:tcPr>
            <w:tcW w:w="838" w:type="pct"/>
          </w:tcPr>
          <w:p w:rsidR="005D16A0" w:rsidRDefault="00000000">
            <w:pPr>
              <w:snapToGrid w:val="0"/>
              <w:jc w:val="center"/>
              <w:rPr>
                <w:color w:val="auto"/>
                <w:kern w:val="2"/>
                <w:sz w:val="24"/>
                <w:szCs w:val="24"/>
              </w:rPr>
            </w:pPr>
            <w:r>
              <w:rPr>
                <w:color w:val="auto"/>
                <w:kern w:val="2"/>
                <w:sz w:val="24"/>
                <w:szCs w:val="24"/>
              </w:rPr>
              <w:t>4.0</w:t>
            </w:r>
          </w:p>
        </w:tc>
      </w:tr>
      <w:tr w:rsidR="005D16A0">
        <w:trPr>
          <w:trHeight w:hRule="exact" w:val="255"/>
          <w:jc w:val="center"/>
        </w:trPr>
        <w:tc>
          <w:tcPr>
            <w:tcW w:w="824" w:type="pct"/>
            <w:vMerge/>
            <w:vAlign w:val="center"/>
          </w:tcPr>
          <w:p w:rsidR="005D16A0" w:rsidRDefault="005D16A0">
            <w:pPr>
              <w:snapToGrid w:val="0"/>
              <w:jc w:val="center"/>
              <w:rPr>
                <w:color w:val="auto"/>
                <w:kern w:val="2"/>
                <w:sz w:val="24"/>
                <w:szCs w:val="24"/>
              </w:rPr>
            </w:pPr>
          </w:p>
        </w:tc>
        <w:tc>
          <w:tcPr>
            <w:tcW w:w="824" w:type="pct"/>
            <w:vAlign w:val="center"/>
          </w:tcPr>
          <w:p w:rsidR="005D16A0" w:rsidRDefault="00000000">
            <w:pPr>
              <w:snapToGrid w:val="0"/>
              <w:jc w:val="center"/>
              <w:rPr>
                <w:color w:val="auto"/>
                <w:kern w:val="2"/>
                <w:sz w:val="24"/>
                <w:szCs w:val="24"/>
              </w:rPr>
            </w:pPr>
            <w:r>
              <w:rPr>
                <w:color w:val="auto"/>
                <w:kern w:val="2"/>
                <w:sz w:val="24"/>
                <w:szCs w:val="24"/>
              </w:rPr>
              <w:t>0.45</w:t>
            </w:r>
          </w:p>
        </w:tc>
        <w:tc>
          <w:tcPr>
            <w:tcW w:w="838" w:type="pct"/>
          </w:tcPr>
          <w:p w:rsidR="005D16A0" w:rsidRDefault="00000000">
            <w:pPr>
              <w:snapToGrid w:val="0"/>
              <w:jc w:val="center"/>
              <w:rPr>
                <w:color w:val="auto"/>
                <w:kern w:val="2"/>
                <w:sz w:val="24"/>
                <w:szCs w:val="24"/>
              </w:rPr>
            </w:pPr>
            <w:r>
              <w:rPr>
                <w:rFonts w:hint="eastAsia"/>
                <w:color w:val="auto"/>
              </w:rPr>
              <w:t>-</w:t>
            </w:r>
          </w:p>
        </w:tc>
        <w:tc>
          <w:tcPr>
            <w:tcW w:w="838" w:type="pct"/>
          </w:tcPr>
          <w:p w:rsidR="005D16A0" w:rsidRDefault="00000000">
            <w:pPr>
              <w:snapToGrid w:val="0"/>
              <w:jc w:val="center"/>
              <w:rPr>
                <w:color w:val="auto"/>
                <w:kern w:val="2"/>
                <w:sz w:val="24"/>
                <w:szCs w:val="24"/>
              </w:rPr>
            </w:pPr>
            <w:r>
              <w:rPr>
                <w:rFonts w:hint="eastAsia"/>
                <w:color w:val="auto"/>
              </w:rPr>
              <w:t>-</w:t>
            </w:r>
          </w:p>
        </w:tc>
        <w:tc>
          <w:tcPr>
            <w:tcW w:w="838" w:type="pct"/>
          </w:tcPr>
          <w:p w:rsidR="005D16A0" w:rsidRDefault="00000000">
            <w:pPr>
              <w:snapToGrid w:val="0"/>
              <w:jc w:val="center"/>
              <w:rPr>
                <w:color w:val="auto"/>
                <w:kern w:val="2"/>
                <w:sz w:val="24"/>
                <w:szCs w:val="24"/>
              </w:rPr>
            </w:pPr>
            <w:r>
              <w:rPr>
                <w:rFonts w:hint="eastAsia"/>
                <w:color w:val="auto"/>
              </w:rPr>
              <w:t>-</w:t>
            </w:r>
          </w:p>
        </w:tc>
        <w:tc>
          <w:tcPr>
            <w:tcW w:w="838" w:type="pct"/>
          </w:tcPr>
          <w:p w:rsidR="005D16A0" w:rsidRDefault="00000000">
            <w:pPr>
              <w:snapToGrid w:val="0"/>
              <w:jc w:val="center"/>
              <w:rPr>
                <w:color w:val="auto"/>
                <w:kern w:val="2"/>
                <w:sz w:val="24"/>
                <w:szCs w:val="24"/>
              </w:rPr>
            </w:pPr>
            <w:r>
              <w:rPr>
                <w:color w:val="auto"/>
                <w:kern w:val="2"/>
                <w:sz w:val="24"/>
                <w:szCs w:val="24"/>
              </w:rPr>
              <w:t>5.3</w:t>
            </w:r>
          </w:p>
        </w:tc>
      </w:tr>
      <w:tr w:rsidR="005D16A0">
        <w:trPr>
          <w:trHeight w:hRule="exact" w:val="255"/>
          <w:jc w:val="center"/>
        </w:trPr>
        <w:tc>
          <w:tcPr>
            <w:tcW w:w="824" w:type="pct"/>
            <w:vMerge/>
            <w:vAlign w:val="center"/>
          </w:tcPr>
          <w:p w:rsidR="005D16A0" w:rsidRDefault="005D16A0">
            <w:pPr>
              <w:snapToGrid w:val="0"/>
              <w:jc w:val="center"/>
              <w:rPr>
                <w:color w:val="auto"/>
                <w:kern w:val="2"/>
                <w:sz w:val="24"/>
                <w:szCs w:val="24"/>
              </w:rPr>
            </w:pPr>
          </w:p>
        </w:tc>
        <w:tc>
          <w:tcPr>
            <w:tcW w:w="824" w:type="pct"/>
            <w:vAlign w:val="center"/>
          </w:tcPr>
          <w:p w:rsidR="005D16A0" w:rsidRDefault="00000000">
            <w:pPr>
              <w:snapToGrid w:val="0"/>
              <w:jc w:val="center"/>
              <w:rPr>
                <w:color w:val="auto"/>
                <w:kern w:val="2"/>
                <w:sz w:val="24"/>
                <w:szCs w:val="24"/>
              </w:rPr>
            </w:pPr>
            <w:r>
              <w:rPr>
                <w:color w:val="auto"/>
                <w:kern w:val="2"/>
                <w:sz w:val="24"/>
                <w:szCs w:val="24"/>
              </w:rPr>
              <w:t>0.50</w:t>
            </w:r>
          </w:p>
        </w:tc>
        <w:tc>
          <w:tcPr>
            <w:tcW w:w="838" w:type="pct"/>
          </w:tcPr>
          <w:p w:rsidR="005D16A0" w:rsidRDefault="00000000">
            <w:pPr>
              <w:snapToGrid w:val="0"/>
              <w:jc w:val="center"/>
              <w:rPr>
                <w:color w:val="auto"/>
                <w:kern w:val="2"/>
                <w:sz w:val="24"/>
                <w:szCs w:val="24"/>
              </w:rPr>
            </w:pPr>
            <w:r>
              <w:rPr>
                <w:rFonts w:hint="eastAsia"/>
                <w:color w:val="auto"/>
              </w:rPr>
              <w:t>-</w:t>
            </w:r>
          </w:p>
        </w:tc>
        <w:tc>
          <w:tcPr>
            <w:tcW w:w="838" w:type="pct"/>
          </w:tcPr>
          <w:p w:rsidR="005D16A0" w:rsidRDefault="00000000">
            <w:pPr>
              <w:snapToGrid w:val="0"/>
              <w:jc w:val="center"/>
              <w:rPr>
                <w:color w:val="auto"/>
                <w:kern w:val="2"/>
                <w:sz w:val="24"/>
                <w:szCs w:val="24"/>
              </w:rPr>
            </w:pPr>
            <w:r>
              <w:rPr>
                <w:rFonts w:hint="eastAsia"/>
                <w:color w:val="auto"/>
              </w:rPr>
              <w:t>-</w:t>
            </w:r>
          </w:p>
        </w:tc>
        <w:tc>
          <w:tcPr>
            <w:tcW w:w="838" w:type="pct"/>
          </w:tcPr>
          <w:p w:rsidR="005D16A0" w:rsidRDefault="00000000">
            <w:pPr>
              <w:snapToGrid w:val="0"/>
              <w:jc w:val="center"/>
              <w:rPr>
                <w:color w:val="auto"/>
                <w:kern w:val="2"/>
                <w:sz w:val="24"/>
                <w:szCs w:val="24"/>
              </w:rPr>
            </w:pPr>
            <w:r>
              <w:rPr>
                <w:rFonts w:hint="eastAsia"/>
                <w:color w:val="auto"/>
              </w:rPr>
              <w:t>-</w:t>
            </w:r>
          </w:p>
        </w:tc>
        <w:tc>
          <w:tcPr>
            <w:tcW w:w="838" w:type="pct"/>
          </w:tcPr>
          <w:p w:rsidR="005D16A0" w:rsidRDefault="00000000">
            <w:pPr>
              <w:snapToGrid w:val="0"/>
              <w:jc w:val="center"/>
              <w:rPr>
                <w:color w:val="auto"/>
                <w:kern w:val="2"/>
                <w:sz w:val="24"/>
                <w:szCs w:val="24"/>
              </w:rPr>
            </w:pPr>
            <w:r>
              <w:rPr>
                <w:color w:val="auto"/>
                <w:kern w:val="2"/>
                <w:sz w:val="24"/>
                <w:szCs w:val="24"/>
              </w:rPr>
              <w:t>7.0</w:t>
            </w:r>
          </w:p>
        </w:tc>
      </w:tr>
      <w:tr w:rsidR="005D16A0">
        <w:trPr>
          <w:trHeight w:hRule="exact" w:val="255"/>
          <w:jc w:val="center"/>
        </w:trPr>
        <w:tc>
          <w:tcPr>
            <w:tcW w:w="824" w:type="pct"/>
            <w:vMerge/>
            <w:vAlign w:val="center"/>
          </w:tcPr>
          <w:p w:rsidR="005D16A0" w:rsidRDefault="005D16A0">
            <w:pPr>
              <w:snapToGrid w:val="0"/>
              <w:jc w:val="center"/>
              <w:rPr>
                <w:color w:val="auto"/>
                <w:kern w:val="2"/>
                <w:sz w:val="24"/>
                <w:szCs w:val="24"/>
              </w:rPr>
            </w:pPr>
          </w:p>
        </w:tc>
        <w:tc>
          <w:tcPr>
            <w:tcW w:w="824" w:type="pct"/>
            <w:vAlign w:val="center"/>
          </w:tcPr>
          <w:p w:rsidR="005D16A0" w:rsidRDefault="00000000">
            <w:pPr>
              <w:snapToGrid w:val="0"/>
              <w:jc w:val="center"/>
              <w:rPr>
                <w:color w:val="auto"/>
                <w:kern w:val="2"/>
                <w:sz w:val="24"/>
                <w:szCs w:val="24"/>
              </w:rPr>
            </w:pPr>
            <w:r>
              <w:rPr>
                <w:color w:val="auto"/>
                <w:kern w:val="2"/>
                <w:sz w:val="24"/>
                <w:szCs w:val="24"/>
              </w:rPr>
              <w:t>0.55</w:t>
            </w:r>
          </w:p>
        </w:tc>
        <w:tc>
          <w:tcPr>
            <w:tcW w:w="838" w:type="pct"/>
          </w:tcPr>
          <w:p w:rsidR="005D16A0" w:rsidRDefault="00000000">
            <w:pPr>
              <w:snapToGrid w:val="0"/>
              <w:jc w:val="center"/>
              <w:rPr>
                <w:color w:val="auto"/>
                <w:kern w:val="2"/>
                <w:sz w:val="24"/>
                <w:szCs w:val="24"/>
              </w:rPr>
            </w:pPr>
            <w:r>
              <w:rPr>
                <w:rFonts w:hint="eastAsia"/>
                <w:color w:val="auto"/>
              </w:rPr>
              <w:t>-</w:t>
            </w:r>
          </w:p>
        </w:tc>
        <w:tc>
          <w:tcPr>
            <w:tcW w:w="838" w:type="pct"/>
          </w:tcPr>
          <w:p w:rsidR="005D16A0" w:rsidRDefault="00000000">
            <w:pPr>
              <w:snapToGrid w:val="0"/>
              <w:jc w:val="center"/>
              <w:rPr>
                <w:color w:val="auto"/>
                <w:kern w:val="2"/>
                <w:sz w:val="24"/>
                <w:szCs w:val="24"/>
              </w:rPr>
            </w:pPr>
            <w:r>
              <w:rPr>
                <w:rFonts w:hint="eastAsia"/>
                <w:color w:val="auto"/>
              </w:rPr>
              <w:t>-</w:t>
            </w:r>
          </w:p>
        </w:tc>
        <w:tc>
          <w:tcPr>
            <w:tcW w:w="838" w:type="pct"/>
          </w:tcPr>
          <w:p w:rsidR="005D16A0" w:rsidRDefault="00000000">
            <w:pPr>
              <w:snapToGrid w:val="0"/>
              <w:jc w:val="center"/>
              <w:rPr>
                <w:color w:val="auto"/>
                <w:kern w:val="2"/>
                <w:sz w:val="24"/>
                <w:szCs w:val="24"/>
              </w:rPr>
            </w:pPr>
            <w:r>
              <w:rPr>
                <w:rFonts w:hint="eastAsia"/>
                <w:color w:val="auto"/>
              </w:rPr>
              <w:t>-</w:t>
            </w:r>
          </w:p>
        </w:tc>
        <w:tc>
          <w:tcPr>
            <w:tcW w:w="838" w:type="pct"/>
          </w:tcPr>
          <w:p w:rsidR="005D16A0" w:rsidRDefault="00000000">
            <w:pPr>
              <w:snapToGrid w:val="0"/>
              <w:jc w:val="center"/>
              <w:rPr>
                <w:color w:val="auto"/>
                <w:kern w:val="2"/>
                <w:sz w:val="24"/>
                <w:szCs w:val="24"/>
              </w:rPr>
            </w:pPr>
            <w:r>
              <w:rPr>
                <w:color w:val="auto"/>
                <w:kern w:val="2"/>
                <w:sz w:val="24"/>
                <w:szCs w:val="24"/>
              </w:rPr>
              <w:t>9.2</w:t>
            </w:r>
          </w:p>
        </w:tc>
      </w:tr>
      <w:tr w:rsidR="005D16A0">
        <w:trPr>
          <w:trHeight w:hRule="exact" w:val="255"/>
          <w:jc w:val="center"/>
        </w:trPr>
        <w:tc>
          <w:tcPr>
            <w:tcW w:w="824" w:type="pct"/>
            <w:vMerge/>
            <w:vAlign w:val="center"/>
          </w:tcPr>
          <w:p w:rsidR="005D16A0" w:rsidRDefault="005D16A0">
            <w:pPr>
              <w:snapToGrid w:val="0"/>
              <w:jc w:val="center"/>
              <w:rPr>
                <w:color w:val="auto"/>
                <w:kern w:val="2"/>
                <w:sz w:val="24"/>
                <w:szCs w:val="24"/>
              </w:rPr>
            </w:pPr>
          </w:p>
        </w:tc>
        <w:tc>
          <w:tcPr>
            <w:tcW w:w="824" w:type="pct"/>
            <w:vAlign w:val="center"/>
          </w:tcPr>
          <w:p w:rsidR="005D16A0" w:rsidRDefault="00000000">
            <w:pPr>
              <w:snapToGrid w:val="0"/>
              <w:jc w:val="center"/>
              <w:rPr>
                <w:color w:val="auto"/>
                <w:kern w:val="2"/>
                <w:sz w:val="24"/>
                <w:szCs w:val="24"/>
              </w:rPr>
            </w:pPr>
            <w:r>
              <w:rPr>
                <w:color w:val="auto"/>
                <w:kern w:val="2"/>
                <w:sz w:val="24"/>
                <w:szCs w:val="24"/>
              </w:rPr>
              <w:t>0.60</w:t>
            </w:r>
          </w:p>
        </w:tc>
        <w:tc>
          <w:tcPr>
            <w:tcW w:w="838" w:type="pct"/>
          </w:tcPr>
          <w:p w:rsidR="005D16A0" w:rsidRDefault="00000000">
            <w:pPr>
              <w:snapToGrid w:val="0"/>
              <w:jc w:val="center"/>
              <w:rPr>
                <w:color w:val="auto"/>
                <w:kern w:val="2"/>
                <w:sz w:val="24"/>
                <w:szCs w:val="24"/>
              </w:rPr>
            </w:pPr>
            <w:r>
              <w:rPr>
                <w:rFonts w:hint="eastAsia"/>
                <w:color w:val="auto"/>
              </w:rPr>
              <w:t>-</w:t>
            </w:r>
          </w:p>
        </w:tc>
        <w:tc>
          <w:tcPr>
            <w:tcW w:w="838" w:type="pct"/>
          </w:tcPr>
          <w:p w:rsidR="005D16A0" w:rsidRDefault="00000000">
            <w:pPr>
              <w:snapToGrid w:val="0"/>
              <w:jc w:val="center"/>
              <w:rPr>
                <w:color w:val="auto"/>
                <w:kern w:val="2"/>
                <w:sz w:val="24"/>
                <w:szCs w:val="24"/>
              </w:rPr>
            </w:pPr>
            <w:r>
              <w:rPr>
                <w:rFonts w:hint="eastAsia"/>
                <w:color w:val="auto"/>
              </w:rPr>
              <w:t>-</w:t>
            </w:r>
          </w:p>
        </w:tc>
        <w:tc>
          <w:tcPr>
            <w:tcW w:w="838" w:type="pct"/>
          </w:tcPr>
          <w:p w:rsidR="005D16A0" w:rsidRDefault="00000000">
            <w:pPr>
              <w:snapToGrid w:val="0"/>
              <w:jc w:val="center"/>
              <w:rPr>
                <w:color w:val="auto"/>
                <w:kern w:val="2"/>
                <w:sz w:val="24"/>
                <w:szCs w:val="24"/>
              </w:rPr>
            </w:pPr>
            <w:r>
              <w:rPr>
                <w:rFonts w:hint="eastAsia"/>
                <w:color w:val="auto"/>
              </w:rPr>
              <w:t>-</w:t>
            </w:r>
          </w:p>
        </w:tc>
        <w:tc>
          <w:tcPr>
            <w:tcW w:w="838" w:type="pct"/>
          </w:tcPr>
          <w:p w:rsidR="005D16A0" w:rsidRDefault="00000000">
            <w:pPr>
              <w:jc w:val="center"/>
              <w:rPr>
                <w:color w:val="auto"/>
                <w:sz w:val="24"/>
                <w:szCs w:val="24"/>
              </w:rPr>
            </w:pPr>
            <w:r>
              <w:rPr>
                <w:color w:val="auto"/>
                <w:kern w:val="2"/>
                <w:sz w:val="24"/>
                <w:szCs w:val="24"/>
              </w:rPr>
              <w:t>10.0*</w:t>
            </w:r>
          </w:p>
        </w:tc>
      </w:tr>
      <w:tr w:rsidR="005D16A0">
        <w:trPr>
          <w:trHeight w:hRule="exact" w:val="255"/>
          <w:jc w:val="center"/>
        </w:trPr>
        <w:tc>
          <w:tcPr>
            <w:tcW w:w="824" w:type="pct"/>
            <w:vMerge/>
            <w:vAlign w:val="center"/>
          </w:tcPr>
          <w:p w:rsidR="005D16A0" w:rsidRDefault="005D16A0">
            <w:pPr>
              <w:snapToGrid w:val="0"/>
              <w:jc w:val="center"/>
              <w:rPr>
                <w:color w:val="auto"/>
                <w:kern w:val="2"/>
                <w:sz w:val="24"/>
                <w:szCs w:val="24"/>
              </w:rPr>
            </w:pPr>
          </w:p>
        </w:tc>
        <w:tc>
          <w:tcPr>
            <w:tcW w:w="824" w:type="pct"/>
            <w:vAlign w:val="center"/>
          </w:tcPr>
          <w:p w:rsidR="005D16A0" w:rsidRDefault="00000000">
            <w:pPr>
              <w:snapToGrid w:val="0"/>
              <w:jc w:val="center"/>
              <w:rPr>
                <w:color w:val="auto"/>
                <w:kern w:val="2"/>
                <w:sz w:val="24"/>
                <w:szCs w:val="24"/>
              </w:rPr>
            </w:pPr>
            <w:r>
              <w:rPr>
                <w:color w:val="auto"/>
                <w:kern w:val="2"/>
                <w:sz w:val="24"/>
                <w:szCs w:val="24"/>
              </w:rPr>
              <w:t>0.65</w:t>
            </w:r>
          </w:p>
        </w:tc>
        <w:tc>
          <w:tcPr>
            <w:tcW w:w="838" w:type="pct"/>
          </w:tcPr>
          <w:p w:rsidR="005D16A0" w:rsidRDefault="00000000">
            <w:pPr>
              <w:snapToGrid w:val="0"/>
              <w:jc w:val="center"/>
              <w:rPr>
                <w:color w:val="auto"/>
                <w:kern w:val="2"/>
                <w:sz w:val="24"/>
                <w:szCs w:val="24"/>
              </w:rPr>
            </w:pPr>
            <w:r>
              <w:rPr>
                <w:rFonts w:hint="eastAsia"/>
                <w:color w:val="auto"/>
              </w:rPr>
              <w:t>-</w:t>
            </w:r>
          </w:p>
        </w:tc>
        <w:tc>
          <w:tcPr>
            <w:tcW w:w="838" w:type="pct"/>
          </w:tcPr>
          <w:p w:rsidR="005D16A0" w:rsidRDefault="00000000">
            <w:pPr>
              <w:snapToGrid w:val="0"/>
              <w:jc w:val="center"/>
              <w:rPr>
                <w:color w:val="auto"/>
                <w:kern w:val="2"/>
                <w:sz w:val="24"/>
                <w:szCs w:val="24"/>
              </w:rPr>
            </w:pPr>
            <w:r>
              <w:rPr>
                <w:rFonts w:hint="eastAsia"/>
                <w:color w:val="auto"/>
              </w:rPr>
              <w:t>-</w:t>
            </w:r>
          </w:p>
        </w:tc>
        <w:tc>
          <w:tcPr>
            <w:tcW w:w="838" w:type="pct"/>
          </w:tcPr>
          <w:p w:rsidR="005D16A0" w:rsidRDefault="00000000">
            <w:pPr>
              <w:snapToGrid w:val="0"/>
              <w:jc w:val="center"/>
              <w:rPr>
                <w:color w:val="auto"/>
                <w:kern w:val="2"/>
                <w:sz w:val="24"/>
                <w:szCs w:val="24"/>
              </w:rPr>
            </w:pPr>
            <w:r>
              <w:rPr>
                <w:rFonts w:hint="eastAsia"/>
                <w:color w:val="auto"/>
              </w:rPr>
              <w:t>-</w:t>
            </w:r>
          </w:p>
        </w:tc>
        <w:tc>
          <w:tcPr>
            <w:tcW w:w="838" w:type="pct"/>
          </w:tcPr>
          <w:p w:rsidR="005D16A0" w:rsidRDefault="00000000">
            <w:pPr>
              <w:jc w:val="center"/>
              <w:rPr>
                <w:color w:val="auto"/>
                <w:sz w:val="24"/>
                <w:szCs w:val="24"/>
              </w:rPr>
            </w:pPr>
            <w:r>
              <w:rPr>
                <w:color w:val="auto"/>
                <w:kern w:val="2"/>
                <w:sz w:val="24"/>
                <w:szCs w:val="24"/>
              </w:rPr>
              <w:t>10.0*</w:t>
            </w:r>
          </w:p>
        </w:tc>
      </w:tr>
      <w:tr w:rsidR="005D16A0">
        <w:trPr>
          <w:trHeight w:hRule="exact" w:val="255"/>
          <w:jc w:val="center"/>
        </w:trPr>
        <w:tc>
          <w:tcPr>
            <w:tcW w:w="824" w:type="pct"/>
            <w:vMerge w:val="restart"/>
            <w:vAlign w:val="center"/>
          </w:tcPr>
          <w:p w:rsidR="005D16A0" w:rsidRDefault="00000000">
            <w:pPr>
              <w:snapToGrid w:val="0"/>
              <w:jc w:val="center"/>
              <w:rPr>
                <w:color w:val="auto"/>
                <w:kern w:val="2"/>
                <w:sz w:val="24"/>
                <w:szCs w:val="24"/>
              </w:rPr>
            </w:pPr>
            <w:r>
              <w:rPr>
                <w:color w:val="auto"/>
                <w:kern w:val="2"/>
                <w:sz w:val="24"/>
                <w:szCs w:val="24"/>
              </w:rPr>
              <w:t>60</w:t>
            </w:r>
          </w:p>
        </w:tc>
        <w:tc>
          <w:tcPr>
            <w:tcW w:w="824" w:type="pct"/>
            <w:vAlign w:val="center"/>
          </w:tcPr>
          <w:p w:rsidR="005D16A0" w:rsidRDefault="00000000">
            <w:pPr>
              <w:snapToGrid w:val="0"/>
              <w:jc w:val="center"/>
              <w:rPr>
                <w:color w:val="auto"/>
                <w:kern w:val="2"/>
                <w:sz w:val="24"/>
                <w:szCs w:val="24"/>
              </w:rPr>
            </w:pPr>
            <w:r>
              <w:rPr>
                <w:color w:val="auto"/>
                <w:kern w:val="2"/>
                <w:sz w:val="24"/>
                <w:szCs w:val="24"/>
              </w:rPr>
              <w:t>0.40</w:t>
            </w:r>
          </w:p>
        </w:tc>
        <w:tc>
          <w:tcPr>
            <w:tcW w:w="838" w:type="pct"/>
          </w:tcPr>
          <w:p w:rsidR="005D16A0" w:rsidRDefault="00000000">
            <w:pPr>
              <w:snapToGrid w:val="0"/>
              <w:jc w:val="center"/>
              <w:rPr>
                <w:color w:val="auto"/>
                <w:kern w:val="2"/>
                <w:sz w:val="24"/>
                <w:szCs w:val="24"/>
              </w:rPr>
            </w:pPr>
            <w:r>
              <w:rPr>
                <w:rFonts w:hint="eastAsia"/>
                <w:color w:val="auto"/>
              </w:rPr>
              <w:t>-</w:t>
            </w:r>
          </w:p>
        </w:tc>
        <w:tc>
          <w:tcPr>
            <w:tcW w:w="838" w:type="pct"/>
          </w:tcPr>
          <w:p w:rsidR="005D16A0" w:rsidRDefault="00000000">
            <w:pPr>
              <w:snapToGrid w:val="0"/>
              <w:jc w:val="center"/>
              <w:rPr>
                <w:color w:val="auto"/>
                <w:kern w:val="2"/>
                <w:sz w:val="24"/>
                <w:szCs w:val="24"/>
              </w:rPr>
            </w:pPr>
            <w:r>
              <w:rPr>
                <w:rFonts w:hint="eastAsia"/>
                <w:color w:val="auto"/>
              </w:rPr>
              <w:t>-</w:t>
            </w:r>
          </w:p>
        </w:tc>
        <w:tc>
          <w:tcPr>
            <w:tcW w:w="838" w:type="pct"/>
          </w:tcPr>
          <w:p w:rsidR="005D16A0" w:rsidRDefault="00000000">
            <w:pPr>
              <w:snapToGrid w:val="0"/>
              <w:jc w:val="center"/>
              <w:rPr>
                <w:color w:val="auto"/>
                <w:kern w:val="2"/>
                <w:sz w:val="24"/>
                <w:szCs w:val="24"/>
              </w:rPr>
            </w:pPr>
            <w:r>
              <w:rPr>
                <w:rFonts w:hint="eastAsia"/>
                <w:color w:val="auto"/>
              </w:rPr>
              <w:t>-</w:t>
            </w:r>
          </w:p>
        </w:tc>
        <w:tc>
          <w:tcPr>
            <w:tcW w:w="838" w:type="pct"/>
          </w:tcPr>
          <w:p w:rsidR="005D16A0" w:rsidRDefault="00000000">
            <w:pPr>
              <w:snapToGrid w:val="0"/>
              <w:jc w:val="center"/>
              <w:rPr>
                <w:color w:val="auto"/>
                <w:kern w:val="2"/>
                <w:sz w:val="24"/>
                <w:szCs w:val="24"/>
              </w:rPr>
            </w:pPr>
            <w:r>
              <w:rPr>
                <w:color w:val="auto"/>
                <w:kern w:val="2"/>
                <w:sz w:val="24"/>
                <w:szCs w:val="24"/>
              </w:rPr>
              <w:t>4.8</w:t>
            </w:r>
          </w:p>
        </w:tc>
      </w:tr>
      <w:tr w:rsidR="005D16A0">
        <w:trPr>
          <w:trHeight w:hRule="exact" w:val="255"/>
          <w:jc w:val="center"/>
        </w:trPr>
        <w:tc>
          <w:tcPr>
            <w:tcW w:w="824" w:type="pct"/>
            <w:vMerge/>
            <w:vAlign w:val="center"/>
          </w:tcPr>
          <w:p w:rsidR="005D16A0" w:rsidRDefault="005D16A0">
            <w:pPr>
              <w:snapToGrid w:val="0"/>
              <w:jc w:val="center"/>
              <w:rPr>
                <w:color w:val="auto"/>
                <w:kern w:val="2"/>
                <w:sz w:val="24"/>
                <w:szCs w:val="24"/>
              </w:rPr>
            </w:pPr>
          </w:p>
        </w:tc>
        <w:tc>
          <w:tcPr>
            <w:tcW w:w="824" w:type="pct"/>
            <w:vAlign w:val="center"/>
          </w:tcPr>
          <w:p w:rsidR="005D16A0" w:rsidRDefault="00000000">
            <w:pPr>
              <w:snapToGrid w:val="0"/>
              <w:jc w:val="center"/>
              <w:rPr>
                <w:color w:val="auto"/>
                <w:kern w:val="2"/>
                <w:sz w:val="24"/>
                <w:szCs w:val="24"/>
              </w:rPr>
            </w:pPr>
            <w:r>
              <w:rPr>
                <w:color w:val="auto"/>
                <w:kern w:val="2"/>
                <w:sz w:val="24"/>
                <w:szCs w:val="24"/>
              </w:rPr>
              <w:t>0.45</w:t>
            </w:r>
          </w:p>
        </w:tc>
        <w:tc>
          <w:tcPr>
            <w:tcW w:w="838" w:type="pct"/>
          </w:tcPr>
          <w:p w:rsidR="005D16A0" w:rsidRDefault="00000000">
            <w:pPr>
              <w:snapToGrid w:val="0"/>
              <w:jc w:val="center"/>
              <w:rPr>
                <w:color w:val="auto"/>
                <w:kern w:val="2"/>
                <w:sz w:val="24"/>
                <w:szCs w:val="24"/>
              </w:rPr>
            </w:pPr>
            <w:r>
              <w:rPr>
                <w:rFonts w:hint="eastAsia"/>
                <w:color w:val="auto"/>
              </w:rPr>
              <w:t>-</w:t>
            </w:r>
          </w:p>
        </w:tc>
        <w:tc>
          <w:tcPr>
            <w:tcW w:w="838" w:type="pct"/>
          </w:tcPr>
          <w:p w:rsidR="005D16A0" w:rsidRDefault="00000000">
            <w:pPr>
              <w:snapToGrid w:val="0"/>
              <w:jc w:val="center"/>
              <w:rPr>
                <w:color w:val="auto"/>
                <w:kern w:val="2"/>
                <w:sz w:val="24"/>
                <w:szCs w:val="24"/>
              </w:rPr>
            </w:pPr>
            <w:r>
              <w:rPr>
                <w:rFonts w:hint="eastAsia"/>
                <w:color w:val="auto"/>
              </w:rPr>
              <w:t>-</w:t>
            </w:r>
          </w:p>
        </w:tc>
        <w:tc>
          <w:tcPr>
            <w:tcW w:w="838" w:type="pct"/>
          </w:tcPr>
          <w:p w:rsidR="005D16A0" w:rsidRDefault="00000000">
            <w:pPr>
              <w:snapToGrid w:val="0"/>
              <w:jc w:val="center"/>
              <w:rPr>
                <w:color w:val="auto"/>
                <w:kern w:val="2"/>
                <w:sz w:val="24"/>
                <w:szCs w:val="24"/>
              </w:rPr>
            </w:pPr>
            <w:r>
              <w:rPr>
                <w:rFonts w:hint="eastAsia"/>
                <w:color w:val="auto"/>
              </w:rPr>
              <w:t>-</w:t>
            </w:r>
          </w:p>
        </w:tc>
        <w:tc>
          <w:tcPr>
            <w:tcW w:w="838" w:type="pct"/>
          </w:tcPr>
          <w:p w:rsidR="005D16A0" w:rsidRDefault="00000000">
            <w:pPr>
              <w:snapToGrid w:val="0"/>
              <w:jc w:val="center"/>
              <w:rPr>
                <w:color w:val="auto"/>
                <w:kern w:val="2"/>
                <w:sz w:val="24"/>
                <w:szCs w:val="24"/>
              </w:rPr>
            </w:pPr>
            <w:r>
              <w:rPr>
                <w:color w:val="auto"/>
                <w:kern w:val="2"/>
                <w:sz w:val="24"/>
                <w:szCs w:val="24"/>
              </w:rPr>
              <w:t>6.3</w:t>
            </w:r>
          </w:p>
        </w:tc>
      </w:tr>
      <w:tr w:rsidR="005D16A0">
        <w:trPr>
          <w:trHeight w:hRule="exact" w:val="255"/>
          <w:jc w:val="center"/>
        </w:trPr>
        <w:tc>
          <w:tcPr>
            <w:tcW w:w="824" w:type="pct"/>
            <w:vMerge/>
            <w:vAlign w:val="center"/>
          </w:tcPr>
          <w:p w:rsidR="005D16A0" w:rsidRDefault="005D16A0">
            <w:pPr>
              <w:snapToGrid w:val="0"/>
              <w:jc w:val="center"/>
              <w:rPr>
                <w:color w:val="auto"/>
                <w:kern w:val="2"/>
                <w:sz w:val="24"/>
                <w:szCs w:val="24"/>
              </w:rPr>
            </w:pPr>
          </w:p>
        </w:tc>
        <w:tc>
          <w:tcPr>
            <w:tcW w:w="824" w:type="pct"/>
            <w:vAlign w:val="center"/>
          </w:tcPr>
          <w:p w:rsidR="005D16A0" w:rsidRDefault="00000000">
            <w:pPr>
              <w:snapToGrid w:val="0"/>
              <w:jc w:val="center"/>
              <w:rPr>
                <w:color w:val="auto"/>
                <w:kern w:val="2"/>
                <w:sz w:val="24"/>
                <w:szCs w:val="24"/>
              </w:rPr>
            </w:pPr>
            <w:r>
              <w:rPr>
                <w:color w:val="auto"/>
                <w:kern w:val="2"/>
                <w:sz w:val="24"/>
                <w:szCs w:val="24"/>
              </w:rPr>
              <w:t>0.50</w:t>
            </w:r>
          </w:p>
        </w:tc>
        <w:tc>
          <w:tcPr>
            <w:tcW w:w="838" w:type="pct"/>
          </w:tcPr>
          <w:p w:rsidR="005D16A0" w:rsidRDefault="00000000">
            <w:pPr>
              <w:snapToGrid w:val="0"/>
              <w:jc w:val="center"/>
              <w:rPr>
                <w:color w:val="auto"/>
                <w:kern w:val="2"/>
                <w:sz w:val="24"/>
                <w:szCs w:val="24"/>
              </w:rPr>
            </w:pPr>
            <w:r>
              <w:rPr>
                <w:rFonts w:hint="eastAsia"/>
                <w:color w:val="auto"/>
              </w:rPr>
              <w:t>-</w:t>
            </w:r>
          </w:p>
        </w:tc>
        <w:tc>
          <w:tcPr>
            <w:tcW w:w="838" w:type="pct"/>
          </w:tcPr>
          <w:p w:rsidR="005D16A0" w:rsidRDefault="00000000">
            <w:pPr>
              <w:snapToGrid w:val="0"/>
              <w:jc w:val="center"/>
              <w:rPr>
                <w:color w:val="auto"/>
                <w:kern w:val="2"/>
                <w:sz w:val="24"/>
                <w:szCs w:val="24"/>
              </w:rPr>
            </w:pPr>
            <w:r>
              <w:rPr>
                <w:rFonts w:hint="eastAsia"/>
                <w:color w:val="auto"/>
              </w:rPr>
              <w:t>-</w:t>
            </w:r>
          </w:p>
        </w:tc>
        <w:tc>
          <w:tcPr>
            <w:tcW w:w="838" w:type="pct"/>
          </w:tcPr>
          <w:p w:rsidR="005D16A0" w:rsidRDefault="00000000">
            <w:pPr>
              <w:snapToGrid w:val="0"/>
              <w:jc w:val="center"/>
              <w:rPr>
                <w:color w:val="auto"/>
                <w:kern w:val="2"/>
                <w:sz w:val="24"/>
                <w:szCs w:val="24"/>
              </w:rPr>
            </w:pPr>
            <w:r>
              <w:rPr>
                <w:rFonts w:hint="eastAsia"/>
                <w:color w:val="auto"/>
              </w:rPr>
              <w:t>-</w:t>
            </w:r>
          </w:p>
        </w:tc>
        <w:tc>
          <w:tcPr>
            <w:tcW w:w="838" w:type="pct"/>
          </w:tcPr>
          <w:p w:rsidR="005D16A0" w:rsidRDefault="00000000">
            <w:pPr>
              <w:snapToGrid w:val="0"/>
              <w:jc w:val="center"/>
              <w:rPr>
                <w:color w:val="auto"/>
                <w:kern w:val="2"/>
                <w:sz w:val="24"/>
                <w:szCs w:val="24"/>
              </w:rPr>
            </w:pPr>
            <w:r>
              <w:rPr>
                <w:color w:val="auto"/>
                <w:kern w:val="2"/>
                <w:sz w:val="24"/>
                <w:szCs w:val="24"/>
              </w:rPr>
              <w:t>8.3</w:t>
            </w:r>
          </w:p>
        </w:tc>
      </w:tr>
      <w:tr w:rsidR="005D16A0">
        <w:trPr>
          <w:trHeight w:hRule="exact" w:val="255"/>
          <w:jc w:val="center"/>
        </w:trPr>
        <w:tc>
          <w:tcPr>
            <w:tcW w:w="824" w:type="pct"/>
            <w:vMerge/>
            <w:vAlign w:val="center"/>
          </w:tcPr>
          <w:p w:rsidR="005D16A0" w:rsidRDefault="005D16A0">
            <w:pPr>
              <w:snapToGrid w:val="0"/>
              <w:jc w:val="center"/>
              <w:rPr>
                <w:color w:val="auto"/>
                <w:kern w:val="2"/>
                <w:sz w:val="24"/>
                <w:szCs w:val="24"/>
              </w:rPr>
            </w:pPr>
          </w:p>
        </w:tc>
        <w:tc>
          <w:tcPr>
            <w:tcW w:w="824" w:type="pct"/>
            <w:vAlign w:val="center"/>
          </w:tcPr>
          <w:p w:rsidR="005D16A0" w:rsidRDefault="00000000">
            <w:pPr>
              <w:snapToGrid w:val="0"/>
              <w:jc w:val="center"/>
              <w:rPr>
                <w:color w:val="auto"/>
                <w:kern w:val="2"/>
                <w:sz w:val="24"/>
                <w:szCs w:val="24"/>
              </w:rPr>
            </w:pPr>
            <w:r>
              <w:rPr>
                <w:color w:val="auto"/>
                <w:kern w:val="2"/>
                <w:sz w:val="24"/>
                <w:szCs w:val="24"/>
              </w:rPr>
              <w:t>0.55</w:t>
            </w:r>
          </w:p>
        </w:tc>
        <w:tc>
          <w:tcPr>
            <w:tcW w:w="838" w:type="pct"/>
          </w:tcPr>
          <w:p w:rsidR="005D16A0" w:rsidRDefault="00000000">
            <w:pPr>
              <w:snapToGrid w:val="0"/>
              <w:jc w:val="center"/>
              <w:rPr>
                <w:color w:val="auto"/>
                <w:kern w:val="2"/>
                <w:sz w:val="24"/>
                <w:szCs w:val="24"/>
              </w:rPr>
            </w:pPr>
            <w:r>
              <w:rPr>
                <w:rFonts w:hint="eastAsia"/>
                <w:color w:val="auto"/>
              </w:rPr>
              <w:t>-</w:t>
            </w:r>
          </w:p>
        </w:tc>
        <w:tc>
          <w:tcPr>
            <w:tcW w:w="838" w:type="pct"/>
          </w:tcPr>
          <w:p w:rsidR="005D16A0" w:rsidRDefault="00000000">
            <w:pPr>
              <w:snapToGrid w:val="0"/>
              <w:jc w:val="center"/>
              <w:rPr>
                <w:color w:val="auto"/>
                <w:kern w:val="2"/>
                <w:sz w:val="24"/>
                <w:szCs w:val="24"/>
              </w:rPr>
            </w:pPr>
            <w:r>
              <w:rPr>
                <w:rFonts w:hint="eastAsia"/>
                <w:color w:val="auto"/>
              </w:rPr>
              <w:t>-</w:t>
            </w:r>
          </w:p>
        </w:tc>
        <w:tc>
          <w:tcPr>
            <w:tcW w:w="838" w:type="pct"/>
          </w:tcPr>
          <w:p w:rsidR="005D16A0" w:rsidRDefault="00000000">
            <w:pPr>
              <w:snapToGrid w:val="0"/>
              <w:jc w:val="center"/>
              <w:rPr>
                <w:color w:val="auto"/>
                <w:kern w:val="2"/>
                <w:sz w:val="24"/>
                <w:szCs w:val="24"/>
              </w:rPr>
            </w:pPr>
            <w:r>
              <w:rPr>
                <w:rFonts w:hint="eastAsia"/>
                <w:color w:val="auto"/>
              </w:rPr>
              <w:t>-</w:t>
            </w:r>
          </w:p>
        </w:tc>
        <w:tc>
          <w:tcPr>
            <w:tcW w:w="838" w:type="pct"/>
          </w:tcPr>
          <w:p w:rsidR="005D16A0" w:rsidRDefault="00000000">
            <w:pPr>
              <w:jc w:val="center"/>
              <w:rPr>
                <w:color w:val="auto"/>
                <w:sz w:val="24"/>
                <w:szCs w:val="24"/>
              </w:rPr>
            </w:pPr>
            <w:r>
              <w:rPr>
                <w:color w:val="auto"/>
                <w:kern w:val="2"/>
                <w:sz w:val="24"/>
                <w:szCs w:val="24"/>
              </w:rPr>
              <w:t>10.0*</w:t>
            </w:r>
          </w:p>
        </w:tc>
      </w:tr>
      <w:tr w:rsidR="005D16A0">
        <w:trPr>
          <w:trHeight w:hRule="exact" w:val="255"/>
          <w:jc w:val="center"/>
        </w:trPr>
        <w:tc>
          <w:tcPr>
            <w:tcW w:w="824" w:type="pct"/>
            <w:vMerge/>
            <w:vAlign w:val="center"/>
          </w:tcPr>
          <w:p w:rsidR="005D16A0" w:rsidRDefault="005D16A0">
            <w:pPr>
              <w:snapToGrid w:val="0"/>
              <w:jc w:val="center"/>
              <w:rPr>
                <w:color w:val="auto"/>
                <w:kern w:val="2"/>
                <w:sz w:val="24"/>
                <w:szCs w:val="24"/>
              </w:rPr>
            </w:pPr>
          </w:p>
        </w:tc>
        <w:tc>
          <w:tcPr>
            <w:tcW w:w="824" w:type="pct"/>
            <w:vAlign w:val="center"/>
          </w:tcPr>
          <w:p w:rsidR="005D16A0" w:rsidRDefault="00000000">
            <w:pPr>
              <w:snapToGrid w:val="0"/>
              <w:jc w:val="center"/>
              <w:rPr>
                <w:color w:val="auto"/>
                <w:kern w:val="2"/>
                <w:sz w:val="24"/>
                <w:szCs w:val="24"/>
              </w:rPr>
            </w:pPr>
            <w:r>
              <w:rPr>
                <w:color w:val="auto"/>
                <w:kern w:val="2"/>
                <w:sz w:val="24"/>
                <w:szCs w:val="24"/>
              </w:rPr>
              <w:t>0.60</w:t>
            </w:r>
          </w:p>
        </w:tc>
        <w:tc>
          <w:tcPr>
            <w:tcW w:w="838" w:type="pct"/>
          </w:tcPr>
          <w:p w:rsidR="005D16A0" w:rsidRDefault="00000000">
            <w:pPr>
              <w:snapToGrid w:val="0"/>
              <w:jc w:val="center"/>
              <w:rPr>
                <w:color w:val="auto"/>
                <w:kern w:val="2"/>
                <w:sz w:val="24"/>
                <w:szCs w:val="24"/>
              </w:rPr>
            </w:pPr>
            <w:r>
              <w:rPr>
                <w:rFonts w:hint="eastAsia"/>
                <w:color w:val="auto"/>
              </w:rPr>
              <w:t>-</w:t>
            </w:r>
          </w:p>
        </w:tc>
        <w:tc>
          <w:tcPr>
            <w:tcW w:w="838" w:type="pct"/>
          </w:tcPr>
          <w:p w:rsidR="005D16A0" w:rsidRDefault="00000000">
            <w:pPr>
              <w:snapToGrid w:val="0"/>
              <w:jc w:val="center"/>
              <w:rPr>
                <w:color w:val="auto"/>
                <w:kern w:val="2"/>
                <w:sz w:val="24"/>
                <w:szCs w:val="24"/>
              </w:rPr>
            </w:pPr>
            <w:r>
              <w:rPr>
                <w:rFonts w:hint="eastAsia"/>
                <w:color w:val="auto"/>
              </w:rPr>
              <w:t>-</w:t>
            </w:r>
          </w:p>
        </w:tc>
        <w:tc>
          <w:tcPr>
            <w:tcW w:w="838" w:type="pct"/>
          </w:tcPr>
          <w:p w:rsidR="005D16A0" w:rsidRDefault="00000000">
            <w:pPr>
              <w:snapToGrid w:val="0"/>
              <w:jc w:val="center"/>
              <w:rPr>
                <w:color w:val="auto"/>
                <w:kern w:val="2"/>
                <w:sz w:val="24"/>
                <w:szCs w:val="24"/>
              </w:rPr>
            </w:pPr>
            <w:r>
              <w:rPr>
                <w:rFonts w:hint="eastAsia"/>
                <w:color w:val="auto"/>
              </w:rPr>
              <w:t>-</w:t>
            </w:r>
          </w:p>
        </w:tc>
        <w:tc>
          <w:tcPr>
            <w:tcW w:w="838" w:type="pct"/>
          </w:tcPr>
          <w:p w:rsidR="005D16A0" w:rsidRDefault="00000000">
            <w:pPr>
              <w:jc w:val="center"/>
              <w:rPr>
                <w:color w:val="auto"/>
                <w:sz w:val="24"/>
                <w:szCs w:val="24"/>
              </w:rPr>
            </w:pPr>
            <w:r>
              <w:rPr>
                <w:color w:val="auto"/>
                <w:kern w:val="2"/>
                <w:sz w:val="24"/>
                <w:szCs w:val="24"/>
              </w:rPr>
              <w:t>10.0*</w:t>
            </w:r>
          </w:p>
        </w:tc>
      </w:tr>
      <w:tr w:rsidR="005D16A0">
        <w:trPr>
          <w:trHeight w:hRule="exact" w:val="255"/>
          <w:jc w:val="center"/>
        </w:trPr>
        <w:tc>
          <w:tcPr>
            <w:tcW w:w="824" w:type="pct"/>
            <w:vMerge/>
            <w:vAlign w:val="center"/>
          </w:tcPr>
          <w:p w:rsidR="005D16A0" w:rsidRDefault="005D16A0">
            <w:pPr>
              <w:snapToGrid w:val="0"/>
              <w:jc w:val="center"/>
              <w:rPr>
                <w:color w:val="auto"/>
                <w:kern w:val="2"/>
                <w:sz w:val="24"/>
                <w:szCs w:val="24"/>
              </w:rPr>
            </w:pPr>
          </w:p>
        </w:tc>
        <w:tc>
          <w:tcPr>
            <w:tcW w:w="824" w:type="pct"/>
            <w:vAlign w:val="center"/>
          </w:tcPr>
          <w:p w:rsidR="005D16A0" w:rsidRDefault="00000000">
            <w:pPr>
              <w:snapToGrid w:val="0"/>
              <w:jc w:val="center"/>
              <w:rPr>
                <w:color w:val="auto"/>
                <w:kern w:val="2"/>
                <w:sz w:val="24"/>
                <w:szCs w:val="24"/>
              </w:rPr>
            </w:pPr>
            <w:r>
              <w:rPr>
                <w:color w:val="auto"/>
                <w:kern w:val="2"/>
                <w:sz w:val="24"/>
                <w:szCs w:val="24"/>
              </w:rPr>
              <w:t>0.65</w:t>
            </w:r>
          </w:p>
        </w:tc>
        <w:tc>
          <w:tcPr>
            <w:tcW w:w="838" w:type="pct"/>
          </w:tcPr>
          <w:p w:rsidR="005D16A0" w:rsidRDefault="00000000">
            <w:pPr>
              <w:snapToGrid w:val="0"/>
              <w:jc w:val="center"/>
              <w:rPr>
                <w:color w:val="auto"/>
                <w:kern w:val="2"/>
                <w:sz w:val="24"/>
                <w:szCs w:val="24"/>
              </w:rPr>
            </w:pPr>
            <w:r>
              <w:rPr>
                <w:rFonts w:hint="eastAsia"/>
                <w:color w:val="auto"/>
              </w:rPr>
              <w:t>-</w:t>
            </w:r>
          </w:p>
        </w:tc>
        <w:tc>
          <w:tcPr>
            <w:tcW w:w="838" w:type="pct"/>
          </w:tcPr>
          <w:p w:rsidR="005D16A0" w:rsidRDefault="00000000">
            <w:pPr>
              <w:snapToGrid w:val="0"/>
              <w:jc w:val="center"/>
              <w:rPr>
                <w:color w:val="auto"/>
                <w:kern w:val="2"/>
                <w:sz w:val="24"/>
                <w:szCs w:val="24"/>
              </w:rPr>
            </w:pPr>
            <w:r>
              <w:rPr>
                <w:rFonts w:hint="eastAsia"/>
                <w:color w:val="auto"/>
              </w:rPr>
              <w:t>-</w:t>
            </w:r>
          </w:p>
        </w:tc>
        <w:tc>
          <w:tcPr>
            <w:tcW w:w="838" w:type="pct"/>
          </w:tcPr>
          <w:p w:rsidR="005D16A0" w:rsidRDefault="00000000">
            <w:pPr>
              <w:snapToGrid w:val="0"/>
              <w:jc w:val="center"/>
              <w:rPr>
                <w:color w:val="auto"/>
                <w:kern w:val="2"/>
                <w:sz w:val="24"/>
                <w:szCs w:val="24"/>
              </w:rPr>
            </w:pPr>
            <w:r>
              <w:rPr>
                <w:rFonts w:hint="eastAsia"/>
                <w:color w:val="auto"/>
              </w:rPr>
              <w:t>-</w:t>
            </w:r>
          </w:p>
        </w:tc>
        <w:tc>
          <w:tcPr>
            <w:tcW w:w="838" w:type="pct"/>
          </w:tcPr>
          <w:p w:rsidR="005D16A0" w:rsidRDefault="00000000">
            <w:pPr>
              <w:jc w:val="center"/>
              <w:rPr>
                <w:color w:val="auto"/>
                <w:sz w:val="24"/>
                <w:szCs w:val="24"/>
              </w:rPr>
            </w:pPr>
            <w:r>
              <w:rPr>
                <w:color w:val="auto"/>
                <w:kern w:val="2"/>
                <w:sz w:val="24"/>
                <w:szCs w:val="24"/>
              </w:rPr>
              <w:t>10.0*</w:t>
            </w:r>
          </w:p>
        </w:tc>
      </w:tr>
    </w:tbl>
    <w:p w:rsidR="005D16A0" w:rsidRDefault="00000000">
      <w:pPr>
        <w:textAlignment w:val="center"/>
        <w:rPr>
          <w:color w:val="auto"/>
        </w:rPr>
      </w:pPr>
      <w:r>
        <w:rPr>
          <w:rFonts w:hint="eastAsia"/>
          <w:color w:val="auto"/>
        </w:rPr>
        <w:t>注：</w:t>
      </w:r>
      <w:r>
        <w:rPr>
          <w:color w:val="auto"/>
        </w:rPr>
        <w:t>1.</w:t>
      </w:r>
      <w:r>
        <w:rPr>
          <w:color w:val="auto"/>
        </w:rPr>
        <w:t>综合考虑混凝土的制备水平和耐久性要求，标注</w:t>
      </w:r>
      <w:r>
        <w:rPr>
          <w:color w:val="auto"/>
        </w:rPr>
        <w:t>*</w:t>
      </w:r>
      <w:r>
        <w:rPr>
          <w:color w:val="auto"/>
        </w:rPr>
        <w:t>处表示：对于</w:t>
      </w:r>
      <w:r>
        <w:rPr>
          <w:color w:val="auto"/>
        </w:rPr>
        <w:t>Ⅲ-C</w:t>
      </w:r>
      <w:r>
        <w:rPr>
          <w:color w:val="auto"/>
        </w:rPr>
        <w:t>和</w:t>
      </w:r>
      <w:r>
        <w:rPr>
          <w:color w:val="auto"/>
        </w:rPr>
        <w:t>Ⅲ-D</w:t>
      </w:r>
      <w:r>
        <w:rPr>
          <w:color w:val="auto"/>
        </w:rPr>
        <w:t>级，</w:t>
      </w:r>
      <w:r>
        <w:rPr>
          <w:rFonts w:eastAsia="楷体"/>
          <w:bCs/>
          <w:i/>
          <w:color w:val="auto"/>
        </w:rPr>
        <w:t>D</w:t>
      </w:r>
      <w:r>
        <w:rPr>
          <w:rFonts w:eastAsia="楷体"/>
          <w:bCs/>
          <w:color w:val="auto"/>
          <w:vertAlign w:val="subscript"/>
        </w:rPr>
        <w:t>0</w:t>
      </w:r>
      <w:r>
        <w:rPr>
          <w:color w:val="auto"/>
        </w:rPr>
        <w:t>的上限值控制为</w:t>
      </w:r>
      <w:r>
        <w:rPr>
          <w:color w:val="auto"/>
        </w:rPr>
        <w:t>15.0×10</w:t>
      </w:r>
      <w:r>
        <w:rPr>
          <w:color w:val="auto"/>
          <w:vertAlign w:val="superscript"/>
        </w:rPr>
        <w:t>-12</w:t>
      </w:r>
      <w:r>
        <w:rPr>
          <w:color w:val="auto"/>
        </w:rPr>
        <w:t xml:space="preserve"> m</w:t>
      </w:r>
      <w:r>
        <w:rPr>
          <w:color w:val="auto"/>
          <w:vertAlign w:val="superscript"/>
        </w:rPr>
        <w:t>2</w:t>
      </w:r>
      <w:r>
        <w:rPr>
          <w:color w:val="auto"/>
        </w:rPr>
        <w:t>/s</w:t>
      </w:r>
      <w:r>
        <w:rPr>
          <w:color w:val="auto"/>
        </w:rPr>
        <w:t>，对于</w:t>
      </w:r>
      <w:r>
        <w:rPr>
          <w:color w:val="auto"/>
        </w:rPr>
        <w:t>Ⅲ-E</w:t>
      </w:r>
      <w:r>
        <w:rPr>
          <w:color w:val="auto"/>
        </w:rPr>
        <w:t>和</w:t>
      </w:r>
      <w:r>
        <w:rPr>
          <w:color w:val="auto"/>
        </w:rPr>
        <w:t>Ⅲ-F</w:t>
      </w:r>
      <w:r>
        <w:rPr>
          <w:color w:val="auto"/>
        </w:rPr>
        <w:t>级，</w:t>
      </w:r>
      <w:r>
        <w:rPr>
          <w:rFonts w:eastAsia="楷体"/>
          <w:bCs/>
          <w:i/>
          <w:color w:val="auto"/>
        </w:rPr>
        <w:t>D</w:t>
      </w:r>
      <w:r>
        <w:rPr>
          <w:rFonts w:eastAsia="楷体"/>
          <w:bCs/>
          <w:color w:val="auto"/>
          <w:vertAlign w:val="subscript"/>
        </w:rPr>
        <w:t>0</w:t>
      </w:r>
      <w:r>
        <w:rPr>
          <w:color w:val="auto"/>
        </w:rPr>
        <w:t>的上限值控制为</w:t>
      </w:r>
      <w:r>
        <w:rPr>
          <w:color w:val="auto"/>
        </w:rPr>
        <w:t>10.0×10</w:t>
      </w:r>
      <w:r>
        <w:rPr>
          <w:color w:val="auto"/>
          <w:vertAlign w:val="superscript"/>
        </w:rPr>
        <w:t>-12</w:t>
      </w:r>
      <w:r>
        <w:rPr>
          <w:color w:val="auto"/>
        </w:rPr>
        <w:t xml:space="preserve"> m</w:t>
      </w:r>
      <w:r>
        <w:rPr>
          <w:color w:val="auto"/>
          <w:vertAlign w:val="superscript"/>
        </w:rPr>
        <w:t>2</w:t>
      </w:r>
      <w:r>
        <w:rPr>
          <w:color w:val="auto"/>
        </w:rPr>
        <w:t>/s</w:t>
      </w:r>
      <w:r>
        <w:rPr>
          <w:color w:val="auto"/>
        </w:rPr>
        <w:t>。</w:t>
      </w:r>
    </w:p>
    <w:p w:rsidR="005D16A0" w:rsidRDefault="00000000">
      <w:pPr>
        <w:ind w:firstLineChars="200" w:firstLine="420"/>
        <w:textAlignment w:val="center"/>
        <w:rPr>
          <w:color w:val="auto"/>
        </w:rPr>
      </w:pPr>
      <w:r>
        <w:rPr>
          <w:color w:val="auto"/>
        </w:rPr>
        <w:t xml:space="preserve">2. </w:t>
      </w:r>
      <w:r>
        <w:rPr>
          <w:i/>
          <w:color w:val="auto"/>
          <w:kern w:val="2"/>
        </w:rPr>
        <w:t>c</w:t>
      </w:r>
      <w:r>
        <w:rPr>
          <w:color w:val="auto"/>
          <w:kern w:val="2"/>
          <w:vertAlign w:val="subscript"/>
        </w:rPr>
        <w:t>d</w:t>
      </w:r>
      <w:r>
        <w:rPr>
          <w:color w:val="auto"/>
        </w:rPr>
        <w:t>为混凝土净保护层厚度的设计值，使用时需要考虑外侧箍筋直径、安全裕度等因素的影响，根据附录</w:t>
      </w:r>
      <w:r>
        <w:rPr>
          <w:color w:val="auto"/>
        </w:rPr>
        <w:t>B</w:t>
      </w:r>
      <w:r>
        <w:rPr>
          <w:color w:val="auto"/>
        </w:rPr>
        <w:t>中的</w:t>
      </w:r>
      <w:r>
        <w:rPr>
          <w:color w:val="auto"/>
        </w:rPr>
        <w:t>B.0.3</w:t>
      </w:r>
      <w:r>
        <w:rPr>
          <w:color w:val="auto"/>
        </w:rPr>
        <w:t>转换为混凝土保护层厚度的特征值。</w:t>
      </w:r>
    </w:p>
    <w:p w:rsidR="005D16A0" w:rsidRDefault="00000000">
      <w:pPr>
        <w:ind w:firstLineChars="200" w:firstLine="420"/>
        <w:textAlignment w:val="center"/>
        <w:rPr>
          <w:color w:val="auto"/>
          <w:lang w:val="zh-CN"/>
        </w:rPr>
      </w:pPr>
      <w:r>
        <w:rPr>
          <w:color w:val="auto"/>
          <w:lang w:val="zh-CN"/>
        </w:rPr>
        <w:t>3.</w:t>
      </w:r>
      <w:r>
        <w:rPr>
          <w:color w:val="auto"/>
          <w:lang w:val="zh-CN"/>
        </w:rPr>
        <w:t>表格计算结果未考虑应力水平的影响，若需考虑应力水平影响，可根据附录</w:t>
      </w:r>
      <w:r>
        <w:rPr>
          <w:color w:val="auto"/>
          <w:lang w:val="zh-CN"/>
        </w:rPr>
        <w:t>B</w:t>
      </w:r>
      <w:r>
        <w:rPr>
          <w:color w:val="auto"/>
          <w:lang w:val="zh-CN"/>
        </w:rPr>
        <w:t>中条文</w:t>
      </w:r>
      <w:r>
        <w:rPr>
          <w:color w:val="auto"/>
          <w:lang w:val="zh-CN"/>
        </w:rPr>
        <w:t>B.</w:t>
      </w:r>
      <w:r>
        <w:rPr>
          <w:color w:val="auto"/>
        </w:rPr>
        <w:t>0</w:t>
      </w:r>
      <w:r>
        <w:rPr>
          <w:color w:val="auto"/>
          <w:lang w:val="zh-CN"/>
        </w:rPr>
        <w:t>.7</w:t>
      </w:r>
      <w:r>
        <w:rPr>
          <w:color w:val="auto"/>
          <w:lang w:val="zh-CN"/>
        </w:rPr>
        <w:t>计算应力影响系数，并在表格的基础上进行应力影响修正。</w:t>
      </w:r>
    </w:p>
    <w:p w:rsidR="005D16A0" w:rsidRDefault="00000000">
      <w:pPr>
        <w:spacing w:line="360" w:lineRule="auto"/>
        <w:textAlignment w:val="baseline"/>
        <w:rPr>
          <w:rFonts w:eastAsia="楷体"/>
          <w:color w:val="0070C0"/>
          <w:sz w:val="24"/>
          <w:szCs w:val="24"/>
        </w:rPr>
      </w:pPr>
      <w:r>
        <w:rPr>
          <w:color w:val="auto"/>
        </w:rPr>
        <w:br w:type="page"/>
      </w:r>
    </w:p>
    <w:p w:rsidR="005D16A0" w:rsidRDefault="00000000">
      <w:pPr>
        <w:pStyle w:val="CJJ1TimesNewRoman"/>
        <w:spacing w:before="0" w:after="260" w:line="360" w:lineRule="auto"/>
      </w:pPr>
      <w:bookmarkStart w:id="230" w:name="_Toc31020"/>
      <w:r>
        <w:rPr>
          <w:rFonts w:hint="eastAsia"/>
        </w:rPr>
        <w:lastRenderedPageBreak/>
        <w:t>附录</w:t>
      </w:r>
      <w:r>
        <w:t xml:space="preserve">B  </w:t>
      </w:r>
      <w:r>
        <w:rPr>
          <w:rFonts w:hint="eastAsia"/>
        </w:rPr>
        <w:t>海岸工程混凝土结构的耐久性定量设计方法</w:t>
      </w:r>
      <w:bookmarkEnd w:id="230"/>
    </w:p>
    <w:p w:rsidR="005D16A0" w:rsidRDefault="00000000">
      <w:pPr>
        <w:tabs>
          <w:tab w:val="center" w:pos="4600"/>
          <w:tab w:val="right" w:pos="9180"/>
        </w:tabs>
        <w:adjustRightInd w:val="0"/>
        <w:snapToGrid w:val="0"/>
        <w:spacing w:before="31" w:line="360" w:lineRule="auto"/>
        <w:textAlignment w:val="center"/>
        <w:rPr>
          <w:color w:val="auto"/>
          <w:kern w:val="2"/>
          <w:sz w:val="24"/>
          <w:szCs w:val="24"/>
        </w:rPr>
      </w:pPr>
      <w:r>
        <w:rPr>
          <w:b/>
          <w:bCs/>
          <w:color w:val="auto"/>
          <w:kern w:val="2"/>
          <w:sz w:val="24"/>
          <w:szCs w:val="24"/>
        </w:rPr>
        <w:t>B.</w:t>
      </w:r>
      <w:r>
        <w:rPr>
          <w:rFonts w:hint="eastAsia"/>
          <w:b/>
          <w:bCs/>
          <w:color w:val="auto"/>
          <w:kern w:val="2"/>
          <w:sz w:val="24"/>
          <w:szCs w:val="24"/>
        </w:rPr>
        <w:t>0</w:t>
      </w:r>
      <w:r>
        <w:rPr>
          <w:b/>
          <w:bCs/>
          <w:color w:val="auto"/>
          <w:kern w:val="2"/>
          <w:sz w:val="24"/>
          <w:szCs w:val="24"/>
        </w:rPr>
        <w:t xml:space="preserve">.1 </w:t>
      </w:r>
      <w:r>
        <w:rPr>
          <w:rFonts w:eastAsia="楷体"/>
          <w:color w:val="0070C0"/>
          <w:kern w:val="2"/>
          <w:szCs w:val="22"/>
        </w:rPr>
        <w:t xml:space="preserve"> </w:t>
      </w:r>
      <w:r>
        <w:rPr>
          <w:rFonts w:hint="eastAsia"/>
          <w:bCs/>
          <w:color w:val="auto"/>
          <w:kern w:val="2"/>
          <w:sz w:val="24"/>
          <w:szCs w:val="24"/>
        </w:rPr>
        <w:t>海洋</w:t>
      </w:r>
      <w:r>
        <w:rPr>
          <w:rFonts w:hint="eastAsia"/>
          <w:color w:val="auto"/>
          <w:kern w:val="2"/>
          <w:sz w:val="24"/>
          <w:szCs w:val="24"/>
        </w:rPr>
        <w:t>氯化物环境下海岸工程混凝土结构按钢筋开始脱钝的极限状态进行耐久性定量设计时，应将混凝土保护层厚度</w:t>
      </w:r>
      <w:r>
        <w:rPr>
          <w:color w:val="auto"/>
          <w:kern w:val="2"/>
          <w:sz w:val="24"/>
          <w:szCs w:val="24"/>
        </w:rPr>
        <w:object w:dxaOrig="208" w:dyaOrig="242">
          <v:shape id="_x0000_i1131" type="#_x0000_t75" style="width:10.5pt;height:12pt" o:ole="">
            <v:imagedata r:id="rId234" o:title=""/>
          </v:shape>
          <o:OLEObject Type="Embed" ProgID="Equation.DSMT4" ShapeID="_x0000_i1131" DrawAspect="Content" ObjectID="_1728910073" r:id="rId235"/>
        </w:object>
      </w:r>
      <w:r>
        <w:rPr>
          <w:rFonts w:hint="eastAsia"/>
          <w:color w:val="auto"/>
          <w:kern w:val="2"/>
          <w:sz w:val="24"/>
          <w:szCs w:val="24"/>
        </w:rPr>
        <w:t>、初始扩散系数</w:t>
      </w:r>
      <w:r>
        <w:rPr>
          <w:color w:val="auto"/>
          <w:kern w:val="2"/>
          <w:sz w:val="24"/>
          <w:szCs w:val="24"/>
        </w:rPr>
        <w:object w:dxaOrig="322" w:dyaOrig="387">
          <v:shape id="_x0000_i1132" type="#_x0000_t75" style="width:16pt;height:19.5pt" o:ole="">
            <v:imagedata r:id="rId236" o:title=""/>
          </v:shape>
          <o:OLEObject Type="Embed" ProgID="Equation.DSMT4" ShapeID="_x0000_i1132" DrawAspect="Content" ObjectID="_1728910074" r:id="rId237"/>
        </w:object>
      </w:r>
      <w:r>
        <w:rPr>
          <w:rFonts w:hint="eastAsia"/>
          <w:color w:val="auto"/>
          <w:kern w:val="2"/>
          <w:sz w:val="24"/>
          <w:szCs w:val="24"/>
        </w:rPr>
        <w:t>及龄期衰减系数</w:t>
      </w:r>
      <w:r>
        <w:rPr>
          <w:color w:val="auto"/>
          <w:kern w:val="2"/>
          <w:sz w:val="24"/>
          <w:szCs w:val="24"/>
        </w:rPr>
        <w:object w:dxaOrig="208" w:dyaOrig="242">
          <v:shape id="_x0000_i1133" type="#_x0000_t75" style="width:10.5pt;height:12pt" o:ole="">
            <v:imagedata r:id="rId238" o:title=""/>
          </v:shape>
          <o:OLEObject Type="Embed" ProgID="Equation.DSMT4" ShapeID="_x0000_i1133" DrawAspect="Content" ObjectID="_1728910075" r:id="rId239"/>
        </w:object>
      </w:r>
      <w:r>
        <w:rPr>
          <w:rFonts w:hint="eastAsia"/>
          <w:color w:val="auto"/>
          <w:kern w:val="2"/>
          <w:sz w:val="24"/>
          <w:szCs w:val="24"/>
        </w:rPr>
        <w:t>同时选取为耐久性设计参数，且应满足下式要求：</w:t>
      </w:r>
    </w:p>
    <w:p w:rsidR="005D16A0" w:rsidRDefault="00000000">
      <w:pPr>
        <w:tabs>
          <w:tab w:val="center" w:pos="4600"/>
          <w:tab w:val="right" w:pos="9180"/>
        </w:tabs>
        <w:adjustRightInd w:val="0"/>
        <w:snapToGrid w:val="0"/>
        <w:spacing w:before="31" w:line="360" w:lineRule="auto"/>
        <w:jc w:val="right"/>
        <w:textAlignment w:val="center"/>
        <w:rPr>
          <w:color w:val="auto"/>
          <w:kern w:val="2"/>
          <w:sz w:val="24"/>
          <w:szCs w:val="24"/>
        </w:rPr>
      </w:pPr>
      <w:r>
        <w:rPr>
          <w:color w:val="auto"/>
          <w:kern w:val="2"/>
          <w:sz w:val="24"/>
          <w:szCs w:val="24"/>
        </w:rPr>
        <w:object w:dxaOrig="4759" w:dyaOrig="1440">
          <v:shape id="_x0000_i1134" type="#_x0000_t75" style="width:238pt;height:1in" o:ole="">
            <v:imagedata r:id="rId240" o:title=""/>
          </v:shape>
          <o:OLEObject Type="Embed" ProgID="Equation.DSMT4" ShapeID="_x0000_i1134" DrawAspect="Content" ObjectID="_1728910076" r:id="rId241"/>
        </w:object>
      </w:r>
      <w:r>
        <w:rPr>
          <w:color w:val="auto"/>
          <w:kern w:val="2"/>
          <w:sz w:val="24"/>
          <w:szCs w:val="24"/>
        </w:rPr>
        <w:t xml:space="preserve"> </w:t>
      </w:r>
      <w:r>
        <w:rPr>
          <w:rFonts w:hint="eastAsia"/>
          <w:color w:val="auto"/>
          <w:kern w:val="2"/>
          <w:sz w:val="24"/>
          <w:szCs w:val="24"/>
        </w:rPr>
        <w:t xml:space="preserve">    </w:t>
      </w:r>
      <w:r>
        <w:rPr>
          <w:color w:val="auto"/>
          <w:kern w:val="2"/>
          <w:sz w:val="24"/>
          <w:szCs w:val="24"/>
        </w:rPr>
        <w:t xml:space="preserve">   (B.</w:t>
      </w:r>
      <w:r>
        <w:rPr>
          <w:rFonts w:hint="eastAsia"/>
          <w:color w:val="auto"/>
          <w:kern w:val="2"/>
          <w:sz w:val="24"/>
          <w:szCs w:val="24"/>
        </w:rPr>
        <w:t>0</w:t>
      </w:r>
      <w:r>
        <w:rPr>
          <w:color w:val="auto"/>
          <w:kern w:val="2"/>
          <w:sz w:val="24"/>
          <w:szCs w:val="24"/>
        </w:rPr>
        <w:t>.1)</w:t>
      </w:r>
    </w:p>
    <w:p w:rsidR="005D16A0" w:rsidRDefault="00000000">
      <w:pPr>
        <w:tabs>
          <w:tab w:val="left" w:pos="8880"/>
        </w:tabs>
        <w:adjustRightInd w:val="0"/>
        <w:spacing w:line="360" w:lineRule="auto"/>
        <w:textAlignment w:val="baseline"/>
        <w:rPr>
          <w:color w:val="auto"/>
          <w:sz w:val="24"/>
          <w:szCs w:val="24"/>
        </w:rPr>
      </w:pPr>
      <w:r>
        <w:rPr>
          <w:rFonts w:hint="eastAsia"/>
          <w:color w:val="auto"/>
          <w:kern w:val="2"/>
          <w:sz w:val="24"/>
          <w:szCs w:val="24"/>
        </w:rPr>
        <w:t>式中：</w:t>
      </w:r>
      <w:r>
        <w:rPr>
          <w:color w:val="auto"/>
          <w:position w:val="-10"/>
          <w:szCs w:val="22"/>
        </w:rPr>
        <w:object w:dxaOrig="333" w:dyaOrig="376">
          <v:shape id="_x0000_i1135" type="#_x0000_t75" style="width:16.5pt;height:19pt" o:ole="">
            <v:imagedata r:id="rId242" o:title=""/>
          </v:shape>
          <o:OLEObject Type="Embed" ProgID="Equation.DSMT4" ShapeID="_x0000_i1135" DrawAspect="Content" ObjectID="_1728910077" r:id="rId243"/>
        </w:object>
      </w:r>
      <w:r>
        <w:rPr>
          <w:color w:val="auto"/>
          <w:sz w:val="24"/>
          <w:szCs w:val="24"/>
        </w:rPr>
        <w:t>——</w:t>
      </w:r>
      <w:r>
        <w:rPr>
          <w:rFonts w:hint="eastAsia"/>
          <w:color w:val="auto"/>
          <w:sz w:val="24"/>
          <w:szCs w:val="24"/>
        </w:rPr>
        <w:t>基于快速电迁移方法（</w:t>
      </w:r>
      <w:r>
        <w:rPr>
          <w:color w:val="auto"/>
          <w:sz w:val="24"/>
          <w:szCs w:val="24"/>
        </w:rPr>
        <w:t>RCM</w:t>
      </w:r>
      <w:r>
        <w:rPr>
          <w:rFonts w:hint="eastAsia"/>
          <w:color w:val="auto"/>
          <w:sz w:val="24"/>
          <w:szCs w:val="24"/>
        </w:rPr>
        <w:t>）测试的初始氯离子扩散系数（</w:t>
      </w:r>
      <w:r>
        <w:rPr>
          <w:color w:val="auto"/>
          <w:sz w:val="24"/>
          <w:szCs w:val="24"/>
        </w:rPr>
        <w:t>m</w:t>
      </w:r>
      <w:r>
        <w:rPr>
          <w:color w:val="auto"/>
          <w:sz w:val="24"/>
          <w:szCs w:val="24"/>
          <w:vertAlign w:val="superscript"/>
        </w:rPr>
        <w:t>2</w:t>
      </w:r>
      <w:r>
        <w:rPr>
          <w:color w:val="auto"/>
          <w:sz w:val="24"/>
          <w:szCs w:val="24"/>
        </w:rPr>
        <w:t>/s</w:t>
      </w:r>
      <w:r>
        <w:rPr>
          <w:rFonts w:hint="eastAsia"/>
          <w:color w:val="auto"/>
          <w:sz w:val="24"/>
          <w:szCs w:val="24"/>
        </w:rPr>
        <w:t>或</w:t>
      </w:r>
      <w:r>
        <w:rPr>
          <w:color w:val="auto"/>
          <w:sz w:val="24"/>
          <w:szCs w:val="24"/>
        </w:rPr>
        <w:t>mm</w:t>
      </w:r>
      <w:r>
        <w:rPr>
          <w:color w:val="auto"/>
          <w:sz w:val="24"/>
          <w:szCs w:val="24"/>
          <w:vertAlign w:val="superscript"/>
        </w:rPr>
        <w:t>2</w:t>
      </w:r>
      <w:r>
        <w:rPr>
          <w:color w:val="auto"/>
          <w:sz w:val="24"/>
          <w:szCs w:val="24"/>
        </w:rPr>
        <w:t>/a</w:t>
      </w:r>
      <w:r>
        <w:rPr>
          <w:rFonts w:hint="eastAsia"/>
          <w:color w:val="auto"/>
          <w:sz w:val="24"/>
          <w:szCs w:val="24"/>
        </w:rPr>
        <w:t>）；</w:t>
      </w:r>
    </w:p>
    <w:p w:rsidR="005D16A0" w:rsidRDefault="00000000">
      <w:pPr>
        <w:tabs>
          <w:tab w:val="left" w:pos="8880"/>
        </w:tabs>
        <w:adjustRightInd w:val="0"/>
        <w:snapToGrid w:val="0"/>
        <w:spacing w:line="360" w:lineRule="auto"/>
        <w:ind w:firstLineChars="200" w:firstLine="480"/>
        <w:textAlignment w:val="baseline"/>
        <w:rPr>
          <w:color w:val="auto"/>
          <w:sz w:val="24"/>
          <w:szCs w:val="24"/>
        </w:rPr>
      </w:pPr>
      <w:r>
        <w:rPr>
          <w:color w:val="auto"/>
          <w:kern w:val="2"/>
          <w:position w:val="-12"/>
          <w:sz w:val="24"/>
          <w:szCs w:val="24"/>
        </w:rPr>
        <w:object w:dxaOrig="288" w:dyaOrig="438">
          <v:shape id="_x0000_i1136" type="#_x0000_t75" style="width:14.5pt;height:22pt" o:ole="">
            <v:imagedata r:id="rId244" o:title=""/>
          </v:shape>
          <o:OLEObject Type="Embed" ProgID="Equation.DSMT4" ShapeID="_x0000_i1136" DrawAspect="Content" ObjectID="_1728910078" r:id="rId245"/>
        </w:object>
      </w:r>
      <w:r>
        <w:rPr>
          <w:color w:val="auto"/>
          <w:sz w:val="24"/>
          <w:szCs w:val="24"/>
        </w:rPr>
        <w:t>——</w:t>
      </w:r>
      <w:r>
        <w:rPr>
          <w:rFonts w:hint="eastAsia"/>
          <w:color w:val="auto"/>
          <w:sz w:val="24"/>
          <w:szCs w:val="24"/>
        </w:rPr>
        <w:t>混凝土净保护层厚度的设计值</w:t>
      </w:r>
      <w:r>
        <w:rPr>
          <w:color w:val="auto"/>
          <w:sz w:val="24"/>
          <w:szCs w:val="24"/>
        </w:rPr>
        <w:t>(mm)</w:t>
      </w:r>
      <w:r>
        <w:rPr>
          <w:rFonts w:hint="eastAsia"/>
          <w:color w:val="auto"/>
          <w:sz w:val="24"/>
          <w:szCs w:val="24"/>
        </w:rPr>
        <w:t>，按条文</w:t>
      </w:r>
      <w:r>
        <w:rPr>
          <w:color w:val="auto"/>
          <w:sz w:val="24"/>
          <w:szCs w:val="24"/>
        </w:rPr>
        <w:t>B.0.3</w:t>
      </w:r>
      <w:r>
        <w:rPr>
          <w:rFonts w:hint="eastAsia"/>
          <w:color w:val="auto"/>
          <w:sz w:val="24"/>
          <w:szCs w:val="24"/>
        </w:rPr>
        <w:t>确定；</w:t>
      </w:r>
    </w:p>
    <w:p w:rsidR="005D16A0" w:rsidRDefault="00000000">
      <w:pPr>
        <w:adjustRightInd w:val="0"/>
        <w:snapToGrid w:val="0"/>
        <w:spacing w:line="360" w:lineRule="auto"/>
        <w:ind w:firstLineChars="200" w:firstLine="420"/>
        <w:textAlignment w:val="baseline"/>
        <w:rPr>
          <w:color w:val="auto"/>
          <w:sz w:val="24"/>
          <w:szCs w:val="24"/>
        </w:rPr>
      </w:pPr>
      <w:r>
        <w:rPr>
          <w:color w:val="auto"/>
          <w:position w:val="-10"/>
          <w:szCs w:val="22"/>
        </w:rPr>
        <w:object w:dxaOrig="215" w:dyaOrig="376">
          <v:shape id="_x0000_i1137" type="#_x0000_t75" style="width:11pt;height:19pt" o:ole="">
            <v:imagedata r:id="rId246" o:title=""/>
          </v:shape>
          <o:OLEObject Type="Embed" ProgID="Equation.DSMT4" ShapeID="_x0000_i1137" DrawAspect="Content" ObjectID="_1728910079" r:id="rId247"/>
        </w:object>
      </w:r>
      <w:r>
        <w:rPr>
          <w:color w:val="auto"/>
          <w:sz w:val="24"/>
          <w:szCs w:val="24"/>
        </w:rPr>
        <w:t>——</w:t>
      </w:r>
      <w:r>
        <w:rPr>
          <w:rFonts w:hint="eastAsia"/>
          <w:color w:val="auto"/>
          <w:sz w:val="24"/>
          <w:szCs w:val="24"/>
        </w:rPr>
        <w:t>设计工作年限</w:t>
      </w:r>
      <w:r>
        <w:rPr>
          <w:color w:val="auto"/>
          <w:sz w:val="24"/>
          <w:szCs w:val="24"/>
        </w:rPr>
        <w:t>(a)</w:t>
      </w:r>
      <w:r>
        <w:rPr>
          <w:rFonts w:hint="eastAsia"/>
          <w:color w:val="auto"/>
          <w:sz w:val="24"/>
          <w:szCs w:val="24"/>
        </w:rPr>
        <w:t>；</w:t>
      </w:r>
    </w:p>
    <w:p w:rsidR="005D16A0" w:rsidRDefault="00000000">
      <w:pPr>
        <w:tabs>
          <w:tab w:val="left" w:pos="8880"/>
        </w:tabs>
        <w:adjustRightInd w:val="0"/>
        <w:snapToGrid w:val="0"/>
        <w:spacing w:line="360" w:lineRule="auto"/>
        <w:ind w:firstLineChars="200" w:firstLine="420"/>
        <w:textAlignment w:val="baseline"/>
        <w:rPr>
          <w:color w:val="auto"/>
          <w:sz w:val="24"/>
          <w:szCs w:val="24"/>
        </w:rPr>
      </w:pPr>
      <w:r>
        <w:rPr>
          <w:color w:val="auto"/>
          <w:position w:val="-10"/>
          <w:szCs w:val="22"/>
        </w:rPr>
        <w:object w:dxaOrig="239" w:dyaOrig="376">
          <v:shape id="_x0000_i1138" type="#_x0000_t75" style="width:12pt;height:19pt" o:ole="">
            <v:imagedata r:id="rId248" o:title=""/>
          </v:shape>
          <o:OLEObject Type="Embed" ProgID="Equation.DSMT4" ShapeID="_x0000_i1138" DrawAspect="Content" ObjectID="_1728910080" r:id="rId249"/>
        </w:object>
      </w:r>
      <w:r>
        <w:rPr>
          <w:color w:val="auto"/>
          <w:sz w:val="24"/>
          <w:szCs w:val="24"/>
        </w:rPr>
        <w:t>——</w:t>
      </w:r>
      <w:r>
        <w:rPr>
          <w:rFonts w:hint="eastAsia"/>
          <w:color w:val="auto"/>
          <w:sz w:val="24"/>
          <w:szCs w:val="24"/>
        </w:rPr>
        <w:t>初始暴露龄期</w:t>
      </w:r>
      <w:r>
        <w:rPr>
          <w:color w:val="auto"/>
          <w:sz w:val="24"/>
          <w:szCs w:val="24"/>
        </w:rPr>
        <w:t>(a)</w:t>
      </w:r>
      <w:r>
        <w:rPr>
          <w:rFonts w:hint="eastAsia"/>
          <w:color w:val="auto"/>
          <w:sz w:val="24"/>
          <w:szCs w:val="24"/>
        </w:rPr>
        <w:t>，可以取</w:t>
      </w:r>
      <w:r>
        <w:rPr>
          <w:i/>
          <w:color w:val="auto"/>
          <w:sz w:val="24"/>
          <w:szCs w:val="24"/>
        </w:rPr>
        <w:t>t</w:t>
      </w:r>
      <w:r>
        <w:rPr>
          <w:color w:val="auto"/>
          <w:sz w:val="24"/>
          <w:szCs w:val="24"/>
          <w:vertAlign w:val="subscript"/>
        </w:rPr>
        <w:t xml:space="preserve">0 </w:t>
      </w:r>
      <w:r>
        <w:rPr>
          <w:color w:val="auto"/>
          <w:sz w:val="24"/>
          <w:szCs w:val="24"/>
        </w:rPr>
        <w:t>= 28 d≈0.0767 a</w:t>
      </w:r>
      <w:r>
        <w:rPr>
          <w:rFonts w:hint="eastAsia"/>
          <w:color w:val="auto"/>
          <w:sz w:val="24"/>
          <w:szCs w:val="24"/>
        </w:rPr>
        <w:t>；</w:t>
      </w:r>
    </w:p>
    <w:p w:rsidR="005D16A0" w:rsidRDefault="00000000">
      <w:pPr>
        <w:tabs>
          <w:tab w:val="left" w:pos="8880"/>
        </w:tabs>
        <w:adjustRightInd w:val="0"/>
        <w:snapToGrid w:val="0"/>
        <w:spacing w:line="360" w:lineRule="auto"/>
        <w:ind w:firstLineChars="200" w:firstLine="420"/>
        <w:textAlignment w:val="baseline"/>
        <w:rPr>
          <w:color w:val="auto"/>
          <w:sz w:val="24"/>
          <w:szCs w:val="24"/>
        </w:rPr>
      </w:pPr>
      <w:r>
        <w:rPr>
          <w:color w:val="auto"/>
          <w:position w:val="-10"/>
          <w:szCs w:val="22"/>
        </w:rPr>
        <w:object w:dxaOrig="239" w:dyaOrig="376">
          <v:shape id="_x0000_i1139" type="#_x0000_t75" style="width:12pt;height:19pt" o:ole="">
            <v:imagedata r:id="rId250" o:title=""/>
          </v:shape>
          <o:OLEObject Type="Embed" ProgID="Equation.DSMT4" ShapeID="_x0000_i1139" DrawAspect="Content" ObjectID="_1728910081" r:id="rId251"/>
        </w:object>
      </w:r>
      <w:r>
        <w:rPr>
          <w:color w:val="auto"/>
          <w:sz w:val="24"/>
          <w:szCs w:val="24"/>
        </w:rPr>
        <w:t>——</w:t>
      </w:r>
      <w:r>
        <w:rPr>
          <w:rFonts w:hint="eastAsia"/>
          <w:color w:val="auto"/>
          <w:sz w:val="24"/>
          <w:szCs w:val="24"/>
        </w:rPr>
        <w:t>氯离子扩散系数的衰减稳定时间</w:t>
      </w:r>
      <w:r>
        <w:rPr>
          <w:color w:val="auto"/>
          <w:sz w:val="24"/>
          <w:szCs w:val="24"/>
        </w:rPr>
        <w:t>(a)</w:t>
      </w:r>
      <w:r>
        <w:rPr>
          <w:rFonts w:hint="eastAsia"/>
          <w:color w:val="auto"/>
          <w:sz w:val="24"/>
          <w:szCs w:val="24"/>
        </w:rPr>
        <w:t>，可以通过自然暴露试验数据或者同类已建工程的数据确定，如无可靠数据时，可以取</w:t>
      </w:r>
      <w:r>
        <w:rPr>
          <w:color w:val="auto"/>
          <w:position w:val="-10"/>
          <w:szCs w:val="22"/>
        </w:rPr>
        <w:object w:dxaOrig="669" w:dyaOrig="376">
          <v:shape id="_x0000_i1140" type="#_x0000_t75" style="width:33.5pt;height:19pt" o:ole="">
            <v:imagedata r:id="rId252" o:title=""/>
          </v:shape>
          <o:OLEObject Type="Embed" ProgID="Equation.DSMT4" ShapeID="_x0000_i1140" DrawAspect="Content" ObjectID="_1728910082" r:id="rId253"/>
        </w:object>
      </w:r>
      <w:r>
        <w:rPr>
          <w:rFonts w:hint="eastAsia"/>
          <w:color w:val="auto"/>
          <w:sz w:val="24"/>
          <w:szCs w:val="24"/>
        </w:rPr>
        <w:t>年；</w:t>
      </w:r>
    </w:p>
    <w:p w:rsidR="005D16A0" w:rsidRDefault="00000000">
      <w:pPr>
        <w:tabs>
          <w:tab w:val="left" w:pos="8880"/>
        </w:tabs>
        <w:adjustRightInd w:val="0"/>
        <w:snapToGrid w:val="0"/>
        <w:spacing w:line="360" w:lineRule="auto"/>
        <w:ind w:firstLineChars="200" w:firstLine="420"/>
        <w:textAlignment w:val="baseline"/>
        <w:rPr>
          <w:color w:val="auto"/>
          <w:sz w:val="24"/>
          <w:szCs w:val="24"/>
        </w:rPr>
      </w:pPr>
      <w:r>
        <w:rPr>
          <w:position w:val="-12"/>
        </w:rPr>
        <w:object w:dxaOrig="202" w:dyaOrig="234">
          <v:shape id="_x0000_i1141" type="#_x0000_t75" style="width:10pt;height:11.5pt" o:ole="">
            <v:imagedata r:id="rId254" o:title=""/>
          </v:shape>
          <o:OLEObject Type="Embed" ProgID="Equation.DSMT4" ShapeID="_x0000_i1141" DrawAspect="Content" ObjectID="_1728910083" r:id="rId255"/>
        </w:object>
      </w:r>
      <w:r>
        <w:rPr>
          <w:color w:val="auto"/>
          <w:sz w:val="24"/>
          <w:szCs w:val="24"/>
        </w:rPr>
        <w:t>——</w:t>
      </w:r>
      <w:r>
        <w:rPr>
          <w:rFonts w:hint="eastAsia"/>
          <w:color w:val="auto"/>
          <w:sz w:val="24"/>
          <w:szCs w:val="24"/>
        </w:rPr>
        <w:t>龄期衰减系数，按条文</w:t>
      </w:r>
      <w:r>
        <w:rPr>
          <w:color w:val="auto"/>
          <w:sz w:val="24"/>
          <w:szCs w:val="24"/>
        </w:rPr>
        <w:t>B.</w:t>
      </w:r>
      <w:r>
        <w:rPr>
          <w:rFonts w:hint="eastAsia"/>
          <w:color w:val="auto"/>
          <w:sz w:val="24"/>
          <w:szCs w:val="24"/>
        </w:rPr>
        <w:t>0</w:t>
      </w:r>
      <w:r>
        <w:rPr>
          <w:color w:val="auto"/>
          <w:sz w:val="24"/>
          <w:szCs w:val="24"/>
        </w:rPr>
        <w:t>.4</w:t>
      </w:r>
      <w:r>
        <w:rPr>
          <w:rFonts w:hint="eastAsia"/>
          <w:color w:val="auto"/>
          <w:sz w:val="24"/>
          <w:szCs w:val="24"/>
        </w:rPr>
        <w:t>确定；</w:t>
      </w:r>
    </w:p>
    <w:p w:rsidR="005D16A0" w:rsidRDefault="00000000">
      <w:pPr>
        <w:tabs>
          <w:tab w:val="left" w:pos="8880"/>
        </w:tabs>
        <w:adjustRightInd w:val="0"/>
        <w:snapToGrid w:val="0"/>
        <w:spacing w:line="360" w:lineRule="auto"/>
        <w:ind w:firstLineChars="200" w:firstLine="420"/>
        <w:textAlignment w:val="baseline"/>
        <w:rPr>
          <w:color w:val="auto"/>
          <w:sz w:val="24"/>
          <w:szCs w:val="24"/>
        </w:rPr>
      </w:pPr>
      <w:r>
        <w:rPr>
          <w:position w:val="-12"/>
        </w:rPr>
        <w:object w:dxaOrig="404" w:dyaOrig="397">
          <v:shape id="_x0000_i1142" type="#_x0000_t75" style="width:20pt;height:20pt" o:ole="">
            <v:imagedata r:id="rId256" o:title=""/>
          </v:shape>
          <o:OLEObject Type="Embed" ProgID="Equation.DSMT4" ShapeID="_x0000_i1142" DrawAspect="Content" ObjectID="_1728910084" r:id="rId257"/>
        </w:object>
      </w:r>
      <w:r>
        <w:rPr>
          <w:color w:val="auto"/>
        </w:rPr>
        <w:t>——</w:t>
      </w:r>
      <w:r>
        <w:rPr>
          <w:rFonts w:hint="eastAsia"/>
          <w:color w:val="auto"/>
          <w:sz w:val="24"/>
          <w:szCs w:val="24"/>
        </w:rPr>
        <w:t>临界氯离子浓度的设计值</w:t>
      </w:r>
      <w:r>
        <w:rPr>
          <w:color w:val="auto"/>
          <w:sz w:val="24"/>
          <w:szCs w:val="24"/>
        </w:rPr>
        <w:t>(%)</w:t>
      </w:r>
      <w:r>
        <w:rPr>
          <w:rFonts w:hint="eastAsia"/>
          <w:color w:val="auto"/>
          <w:sz w:val="24"/>
          <w:szCs w:val="24"/>
        </w:rPr>
        <w:t>，按条文</w:t>
      </w:r>
      <w:r>
        <w:rPr>
          <w:color w:val="auto"/>
          <w:sz w:val="24"/>
          <w:szCs w:val="24"/>
        </w:rPr>
        <w:t>B.</w:t>
      </w:r>
      <w:r>
        <w:rPr>
          <w:rFonts w:hint="eastAsia"/>
          <w:color w:val="auto"/>
          <w:sz w:val="24"/>
          <w:szCs w:val="24"/>
        </w:rPr>
        <w:t>0</w:t>
      </w:r>
      <w:r>
        <w:rPr>
          <w:color w:val="auto"/>
          <w:sz w:val="24"/>
          <w:szCs w:val="24"/>
        </w:rPr>
        <w:t>.2</w:t>
      </w:r>
      <w:r>
        <w:rPr>
          <w:rFonts w:hint="eastAsia"/>
          <w:color w:val="auto"/>
          <w:sz w:val="24"/>
          <w:szCs w:val="24"/>
        </w:rPr>
        <w:t>确定；</w:t>
      </w:r>
    </w:p>
    <w:p w:rsidR="005D16A0" w:rsidRDefault="00000000">
      <w:pPr>
        <w:tabs>
          <w:tab w:val="left" w:pos="8880"/>
        </w:tabs>
        <w:adjustRightInd w:val="0"/>
        <w:snapToGrid w:val="0"/>
        <w:spacing w:line="360" w:lineRule="auto"/>
        <w:ind w:firstLineChars="200" w:firstLine="480"/>
        <w:textAlignment w:val="baseline"/>
        <w:rPr>
          <w:color w:val="auto"/>
          <w:sz w:val="24"/>
          <w:szCs w:val="24"/>
        </w:rPr>
      </w:pPr>
      <w:r>
        <w:rPr>
          <w:color w:val="auto"/>
          <w:position w:val="-12"/>
          <w:sz w:val="24"/>
          <w:szCs w:val="24"/>
        </w:rPr>
        <w:object w:dxaOrig="404" w:dyaOrig="382">
          <v:shape id="_x0000_i1143" type="#_x0000_t75" style="width:20pt;height:19pt" o:ole="">
            <v:imagedata r:id="rId258" o:title=""/>
          </v:shape>
          <o:OLEObject Type="Embed" ProgID="Equation.DSMT4" ShapeID="_x0000_i1143" DrawAspect="Content" ObjectID="_1728910085" r:id="rId259"/>
        </w:object>
      </w:r>
      <w:r>
        <w:rPr>
          <w:color w:val="auto"/>
          <w:sz w:val="24"/>
          <w:szCs w:val="24"/>
        </w:rPr>
        <w:t>——</w:t>
      </w:r>
      <w:r>
        <w:rPr>
          <w:rFonts w:hint="eastAsia"/>
          <w:color w:val="auto"/>
          <w:sz w:val="24"/>
          <w:szCs w:val="24"/>
        </w:rPr>
        <w:t>混凝土表面氯离子浓度的设计值，按条文</w:t>
      </w:r>
      <w:r>
        <w:rPr>
          <w:color w:val="auto"/>
          <w:sz w:val="24"/>
          <w:szCs w:val="24"/>
        </w:rPr>
        <w:t>B.</w:t>
      </w:r>
      <w:r>
        <w:rPr>
          <w:rFonts w:hint="eastAsia"/>
          <w:color w:val="auto"/>
          <w:sz w:val="24"/>
          <w:szCs w:val="24"/>
        </w:rPr>
        <w:t>0</w:t>
      </w:r>
      <w:r>
        <w:rPr>
          <w:color w:val="auto"/>
          <w:sz w:val="24"/>
          <w:szCs w:val="24"/>
        </w:rPr>
        <w:t>.5</w:t>
      </w:r>
      <w:r>
        <w:rPr>
          <w:rFonts w:hint="eastAsia"/>
          <w:color w:val="auto"/>
          <w:sz w:val="24"/>
          <w:szCs w:val="24"/>
        </w:rPr>
        <w:t>确定；</w:t>
      </w:r>
    </w:p>
    <w:p w:rsidR="005D16A0" w:rsidRDefault="00000000">
      <w:pPr>
        <w:tabs>
          <w:tab w:val="left" w:pos="8880"/>
        </w:tabs>
        <w:adjustRightInd w:val="0"/>
        <w:snapToGrid w:val="0"/>
        <w:spacing w:line="360" w:lineRule="auto"/>
        <w:ind w:firstLineChars="200" w:firstLine="420"/>
        <w:textAlignment w:val="baseline"/>
        <w:rPr>
          <w:color w:val="auto"/>
          <w:sz w:val="24"/>
          <w:szCs w:val="24"/>
        </w:rPr>
      </w:pPr>
      <w:r>
        <w:rPr>
          <w:color w:val="auto"/>
          <w:position w:val="-10"/>
          <w:szCs w:val="22"/>
        </w:rPr>
        <w:object w:dxaOrig="333" w:dyaOrig="376">
          <v:shape id="_x0000_i1144" type="#_x0000_t75" style="width:16.5pt;height:19pt" o:ole="">
            <v:imagedata r:id="rId260" o:title=""/>
          </v:shape>
          <o:OLEObject Type="Embed" ProgID="Equation.DSMT4" ShapeID="_x0000_i1144" DrawAspect="Content" ObjectID="_1728910086" r:id="rId261"/>
        </w:object>
      </w:r>
      <w:r>
        <w:rPr>
          <w:color w:val="auto"/>
          <w:sz w:val="24"/>
          <w:szCs w:val="24"/>
        </w:rPr>
        <w:t>——</w:t>
      </w:r>
      <w:r>
        <w:rPr>
          <w:rFonts w:hint="eastAsia"/>
          <w:color w:val="auto"/>
          <w:sz w:val="24"/>
          <w:szCs w:val="24"/>
        </w:rPr>
        <w:t>初始氯离子浓度</w:t>
      </w:r>
      <w:r>
        <w:rPr>
          <w:color w:val="auto"/>
          <w:sz w:val="24"/>
          <w:szCs w:val="24"/>
        </w:rPr>
        <w:t>(%)</w:t>
      </w:r>
      <w:r>
        <w:rPr>
          <w:rFonts w:hint="eastAsia"/>
          <w:color w:val="auto"/>
          <w:sz w:val="24"/>
          <w:szCs w:val="24"/>
        </w:rPr>
        <w:t>，可以根据混凝土实测，也可以近似取</w:t>
      </w:r>
      <w:r>
        <w:rPr>
          <w:color w:val="auto"/>
          <w:position w:val="-10"/>
          <w:sz w:val="24"/>
          <w:szCs w:val="24"/>
        </w:rPr>
        <w:object w:dxaOrig="900" w:dyaOrig="389">
          <v:shape id="_x0000_i1145" type="#_x0000_t75" style="width:45pt;height:19.5pt" o:ole="">
            <v:imagedata r:id="rId262" o:title=""/>
          </v:shape>
          <o:OLEObject Type="Embed" ProgID="Equation.DSMT4" ShapeID="_x0000_i1145" DrawAspect="Content" ObjectID="_1728910087" r:id="rId263"/>
        </w:object>
      </w:r>
      <w:r>
        <w:rPr>
          <w:rFonts w:hint="eastAsia"/>
          <w:color w:val="auto"/>
          <w:sz w:val="24"/>
          <w:szCs w:val="24"/>
        </w:rPr>
        <w:t>；</w:t>
      </w:r>
    </w:p>
    <w:p w:rsidR="005D16A0" w:rsidRDefault="00000000">
      <w:pPr>
        <w:tabs>
          <w:tab w:val="left" w:pos="8880"/>
        </w:tabs>
        <w:adjustRightInd w:val="0"/>
        <w:snapToGrid w:val="0"/>
        <w:spacing w:line="360" w:lineRule="auto"/>
        <w:ind w:firstLineChars="200" w:firstLine="420"/>
        <w:textAlignment w:val="baseline"/>
        <w:rPr>
          <w:color w:val="auto"/>
          <w:sz w:val="24"/>
          <w:szCs w:val="24"/>
        </w:rPr>
      </w:pPr>
      <w:r>
        <w:rPr>
          <w:position w:val="-10"/>
        </w:rPr>
        <w:object w:dxaOrig="247" w:dyaOrig="280">
          <v:shape id="_x0000_i1146" type="#_x0000_t75" style="width:12.5pt;height:14pt" o:ole="">
            <v:imagedata r:id="rId264" o:title=""/>
          </v:shape>
          <o:OLEObject Type="Embed" ProgID="Equation.DSMT4" ShapeID="_x0000_i1146" DrawAspect="Content" ObjectID="_1728910088" r:id="rId265"/>
        </w:object>
      </w:r>
      <w:r>
        <w:rPr>
          <w:color w:val="auto"/>
          <w:sz w:val="24"/>
          <w:szCs w:val="24"/>
        </w:rPr>
        <w:t>——</w:t>
      </w:r>
      <w:r>
        <w:rPr>
          <w:rFonts w:hint="eastAsia"/>
          <w:color w:val="auto"/>
          <w:sz w:val="24"/>
          <w:szCs w:val="24"/>
        </w:rPr>
        <w:t>氯离子</w:t>
      </w:r>
      <w:r>
        <w:rPr>
          <w:color w:val="auto"/>
          <w:sz w:val="24"/>
          <w:szCs w:val="24"/>
        </w:rPr>
        <w:t>扩散</w:t>
      </w:r>
      <w:r>
        <w:rPr>
          <w:rFonts w:hint="eastAsia"/>
          <w:color w:val="auto"/>
          <w:sz w:val="24"/>
          <w:szCs w:val="24"/>
        </w:rPr>
        <w:t>的维数</w:t>
      </w:r>
      <w:r>
        <w:rPr>
          <w:color w:val="auto"/>
          <w:sz w:val="24"/>
          <w:szCs w:val="24"/>
        </w:rPr>
        <w:t>，</w:t>
      </w:r>
      <w:r>
        <w:rPr>
          <w:rFonts w:hint="eastAsia"/>
          <w:color w:val="auto"/>
          <w:sz w:val="24"/>
          <w:szCs w:val="24"/>
        </w:rPr>
        <w:t>对于</w:t>
      </w:r>
      <w:r>
        <w:rPr>
          <w:color w:val="auto"/>
          <w:sz w:val="24"/>
          <w:szCs w:val="24"/>
        </w:rPr>
        <w:t>一维</w:t>
      </w:r>
      <w:r>
        <w:rPr>
          <w:rFonts w:hint="eastAsia"/>
          <w:color w:val="auto"/>
          <w:sz w:val="24"/>
          <w:szCs w:val="24"/>
        </w:rPr>
        <w:t>扩散</w:t>
      </w:r>
      <w:r>
        <w:rPr>
          <w:color w:val="auto"/>
          <w:sz w:val="24"/>
          <w:szCs w:val="24"/>
        </w:rPr>
        <w:t>和</w:t>
      </w:r>
      <w:r>
        <w:rPr>
          <w:rFonts w:hint="eastAsia"/>
          <w:color w:val="auto"/>
          <w:sz w:val="24"/>
          <w:szCs w:val="24"/>
        </w:rPr>
        <w:t>二维</w:t>
      </w:r>
      <w:r>
        <w:rPr>
          <w:color w:val="auto"/>
          <w:sz w:val="24"/>
          <w:szCs w:val="24"/>
        </w:rPr>
        <w:t>扩散</w:t>
      </w:r>
      <w:r>
        <w:rPr>
          <w:rFonts w:hint="eastAsia"/>
          <w:color w:val="auto"/>
          <w:sz w:val="24"/>
          <w:szCs w:val="24"/>
        </w:rPr>
        <w:t>，</w:t>
      </w:r>
      <w:r>
        <w:rPr>
          <w:rFonts w:hint="eastAsia"/>
          <w:i/>
          <w:color w:val="auto"/>
          <w:sz w:val="24"/>
          <w:szCs w:val="24"/>
        </w:rPr>
        <w:t>P</w:t>
      </w:r>
      <w:r>
        <w:rPr>
          <w:rFonts w:hint="eastAsia"/>
          <w:color w:val="auto"/>
          <w:sz w:val="24"/>
          <w:szCs w:val="24"/>
        </w:rPr>
        <w:t>分别</w:t>
      </w:r>
      <w:r>
        <w:rPr>
          <w:color w:val="auto"/>
          <w:sz w:val="24"/>
          <w:szCs w:val="24"/>
        </w:rPr>
        <w:t>取</w:t>
      </w:r>
      <w:r>
        <w:rPr>
          <w:rFonts w:hint="eastAsia"/>
          <w:color w:val="auto"/>
          <w:sz w:val="24"/>
          <w:szCs w:val="24"/>
        </w:rPr>
        <w:t>1</w:t>
      </w:r>
      <w:r>
        <w:rPr>
          <w:rFonts w:hint="eastAsia"/>
          <w:color w:val="auto"/>
          <w:sz w:val="24"/>
          <w:szCs w:val="24"/>
        </w:rPr>
        <w:t>和</w:t>
      </w:r>
      <w:r>
        <w:rPr>
          <w:rFonts w:hint="eastAsia"/>
          <w:color w:val="auto"/>
          <w:sz w:val="24"/>
          <w:szCs w:val="24"/>
        </w:rPr>
        <w:t>2</w:t>
      </w:r>
      <w:r>
        <w:rPr>
          <w:rFonts w:hint="eastAsia"/>
          <w:color w:val="auto"/>
          <w:sz w:val="24"/>
          <w:szCs w:val="24"/>
        </w:rPr>
        <w:t>；</w:t>
      </w:r>
    </w:p>
    <w:p w:rsidR="005D16A0" w:rsidRDefault="00000000">
      <w:pPr>
        <w:tabs>
          <w:tab w:val="left" w:pos="8880"/>
        </w:tabs>
        <w:adjustRightInd w:val="0"/>
        <w:snapToGrid w:val="0"/>
        <w:spacing w:line="360" w:lineRule="auto"/>
        <w:ind w:firstLineChars="200" w:firstLine="420"/>
        <w:textAlignment w:val="baseline"/>
        <w:rPr>
          <w:color w:val="auto"/>
          <w:sz w:val="24"/>
          <w:szCs w:val="24"/>
        </w:rPr>
      </w:pPr>
      <w:r>
        <w:rPr>
          <w:color w:val="auto"/>
          <w:position w:val="-10"/>
          <w:szCs w:val="22"/>
        </w:rPr>
        <w:object w:dxaOrig="333" w:dyaOrig="376">
          <v:shape id="_x0000_i1147" type="#_x0000_t75" style="width:16.5pt;height:19pt" o:ole="">
            <v:imagedata r:id="rId266" o:title=""/>
          </v:shape>
          <o:OLEObject Type="Embed" ProgID="Equation.DSMT4" ShapeID="_x0000_i1147" DrawAspect="Content" ObjectID="_1728910089" r:id="rId267"/>
        </w:object>
      </w:r>
      <w:r>
        <w:rPr>
          <w:color w:val="auto"/>
          <w:sz w:val="24"/>
          <w:szCs w:val="24"/>
        </w:rPr>
        <w:t>——</w:t>
      </w:r>
      <w:r>
        <w:rPr>
          <w:rFonts w:hint="eastAsia"/>
          <w:color w:val="auto"/>
          <w:sz w:val="24"/>
          <w:szCs w:val="24"/>
        </w:rPr>
        <w:t>氯离子扩散系数的分项系数，</w:t>
      </w:r>
      <w:r>
        <w:rPr>
          <w:color w:val="auto"/>
          <w:sz w:val="24"/>
          <w:szCs w:val="24"/>
        </w:rPr>
        <w:t>可以根据统计数据，根据可靠度原理计算，如无可靠统计</w:t>
      </w:r>
      <w:r>
        <w:rPr>
          <w:rFonts w:hint="eastAsia"/>
          <w:color w:val="auto"/>
          <w:sz w:val="24"/>
          <w:szCs w:val="24"/>
        </w:rPr>
        <w:t>数据</w:t>
      </w:r>
      <w:r>
        <w:rPr>
          <w:color w:val="auto"/>
          <w:sz w:val="24"/>
          <w:szCs w:val="24"/>
        </w:rPr>
        <w:t>时，可以取</w:t>
      </w:r>
      <w:r>
        <w:rPr>
          <w:color w:val="auto"/>
          <w:position w:val="-10"/>
          <w:szCs w:val="22"/>
        </w:rPr>
        <w:object w:dxaOrig="763" w:dyaOrig="376">
          <v:shape id="_x0000_i1148" type="#_x0000_t75" style="width:38pt;height:19pt" o:ole="">
            <v:imagedata r:id="rId268" o:title=""/>
          </v:shape>
          <o:OLEObject Type="Embed" ProgID="Equation.DSMT4" ShapeID="_x0000_i1148" DrawAspect="Content" ObjectID="_1728910090" r:id="rId269"/>
        </w:object>
      </w:r>
      <w:r>
        <w:rPr>
          <w:rFonts w:hint="eastAsia"/>
          <w:color w:val="auto"/>
          <w:sz w:val="24"/>
          <w:szCs w:val="24"/>
        </w:rPr>
        <w:t>；</w:t>
      </w:r>
    </w:p>
    <w:p w:rsidR="005D16A0" w:rsidRDefault="00000000">
      <w:pPr>
        <w:tabs>
          <w:tab w:val="left" w:pos="8880"/>
        </w:tabs>
        <w:adjustRightInd w:val="0"/>
        <w:snapToGrid w:val="0"/>
        <w:spacing w:line="360" w:lineRule="auto"/>
        <w:ind w:firstLineChars="200" w:firstLine="420"/>
        <w:textAlignment w:val="baseline"/>
        <w:rPr>
          <w:color w:val="auto"/>
          <w:sz w:val="24"/>
          <w:szCs w:val="24"/>
        </w:rPr>
      </w:pPr>
      <w:r>
        <w:rPr>
          <w:color w:val="auto"/>
          <w:position w:val="-10"/>
          <w:szCs w:val="22"/>
        </w:rPr>
        <w:object w:dxaOrig="256" w:dyaOrig="374">
          <v:shape id="_x0000_i1149" type="#_x0000_t75" style="width:13pt;height:18.5pt" o:ole="">
            <v:imagedata r:id="rId270" o:title=""/>
          </v:shape>
          <o:OLEObject Type="Embed" ProgID="Equation.DSMT4" ShapeID="_x0000_i1149" DrawAspect="Content" ObjectID="_1728910091" r:id="rId271"/>
        </w:object>
      </w:r>
      <w:r>
        <w:rPr>
          <w:color w:val="auto"/>
          <w:sz w:val="24"/>
          <w:szCs w:val="24"/>
        </w:rPr>
        <w:t>——</w:t>
      </w:r>
      <w:r>
        <w:rPr>
          <w:rFonts w:hint="eastAsia"/>
          <w:bCs/>
          <w:snapToGrid w:val="0"/>
          <w:color w:val="auto"/>
          <w:sz w:val="24"/>
          <w:szCs w:val="24"/>
        </w:rPr>
        <w:t>氯离子扩散系数的环境影响系数，</w:t>
      </w:r>
      <w:r>
        <w:rPr>
          <w:rFonts w:hint="eastAsia"/>
          <w:color w:val="auto"/>
          <w:sz w:val="24"/>
          <w:szCs w:val="24"/>
        </w:rPr>
        <w:t>按条文</w:t>
      </w:r>
      <w:r>
        <w:rPr>
          <w:color w:val="auto"/>
          <w:sz w:val="24"/>
          <w:szCs w:val="24"/>
        </w:rPr>
        <w:t>B.</w:t>
      </w:r>
      <w:r>
        <w:rPr>
          <w:rFonts w:hint="eastAsia"/>
          <w:color w:val="auto"/>
          <w:sz w:val="24"/>
          <w:szCs w:val="24"/>
        </w:rPr>
        <w:t>0</w:t>
      </w:r>
      <w:r>
        <w:rPr>
          <w:color w:val="auto"/>
          <w:sz w:val="24"/>
          <w:szCs w:val="24"/>
        </w:rPr>
        <w:t>.6</w:t>
      </w:r>
      <w:r>
        <w:rPr>
          <w:rFonts w:hint="eastAsia"/>
          <w:color w:val="auto"/>
          <w:sz w:val="24"/>
          <w:szCs w:val="24"/>
        </w:rPr>
        <w:t>确定；</w:t>
      </w:r>
    </w:p>
    <w:p w:rsidR="005D16A0" w:rsidRDefault="00000000">
      <w:pPr>
        <w:tabs>
          <w:tab w:val="left" w:pos="8880"/>
        </w:tabs>
        <w:adjustRightInd w:val="0"/>
        <w:snapToGrid w:val="0"/>
        <w:spacing w:line="360" w:lineRule="auto"/>
        <w:ind w:firstLineChars="200" w:firstLine="420"/>
        <w:textAlignment w:val="baseline"/>
        <w:rPr>
          <w:color w:val="auto"/>
          <w:sz w:val="24"/>
          <w:szCs w:val="24"/>
        </w:rPr>
      </w:pPr>
      <w:r>
        <w:rPr>
          <w:color w:val="auto"/>
          <w:position w:val="-10"/>
          <w:szCs w:val="22"/>
        </w:rPr>
        <w:object w:dxaOrig="256" w:dyaOrig="374">
          <v:shape id="_x0000_i1150" type="#_x0000_t75" style="width:13pt;height:18.5pt" o:ole="">
            <v:imagedata r:id="rId272" o:title=""/>
          </v:shape>
          <o:OLEObject Type="Embed" ProgID="Equation.DSMT4" ShapeID="_x0000_i1150" DrawAspect="Content" ObjectID="_1728910092" r:id="rId273"/>
        </w:object>
      </w:r>
      <w:r>
        <w:rPr>
          <w:color w:val="auto"/>
          <w:sz w:val="24"/>
          <w:szCs w:val="24"/>
        </w:rPr>
        <w:t>——</w:t>
      </w:r>
      <w:r>
        <w:rPr>
          <w:rFonts w:hint="eastAsia"/>
          <w:bCs/>
          <w:snapToGrid w:val="0"/>
          <w:color w:val="auto"/>
          <w:sz w:val="24"/>
          <w:szCs w:val="24"/>
        </w:rPr>
        <w:t>氯离子扩散系数的试验方法转换系数，应根据室内快速试验与现场长期暴露试验结果的相关系数确定，</w:t>
      </w:r>
      <w:r>
        <w:rPr>
          <w:bCs/>
          <w:snapToGrid w:val="0"/>
          <w:color w:val="auto"/>
          <w:sz w:val="24"/>
          <w:szCs w:val="24"/>
        </w:rPr>
        <w:t>如无可靠试验数据，可</w:t>
      </w:r>
      <w:r>
        <w:rPr>
          <w:rFonts w:hint="eastAsia"/>
          <w:bCs/>
          <w:snapToGrid w:val="0"/>
          <w:color w:val="auto"/>
          <w:sz w:val="24"/>
          <w:szCs w:val="24"/>
        </w:rPr>
        <w:t>以</w:t>
      </w:r>
      <w:r>
        <w:rPr>
          <w:bCs/>
          <w:snapToGrid w:val="0"/>
          <w:color w:val="auto"/>
          <w:sz w:val="24"/>
          <w:szCs w:val="24"/>
        </w:rPr>
        <w:t>取</w:t>
      </w:r>
      <w:r>
        <w:rPr>
          <w:color w:val="auto"/>
          <w:position w:val="-10"/>
          <w:szCs w:val="22"/>
        </w:rPr>
        <w:object w:dxaOrig="778" w:dyaOrig="389">
          <v:shape id="_x0000_i1151" type="#_x0000_t75" style="width:39pt;height:19.5pt" o:ole="">
            <v:imagedata r:id="rId274" o:title=""/>
          </v:shape>
          <o:OLEObject Type="Embed" ProgID="Equation.DSMT4" ShapeID="_x0000_i1151" DrawAspect="Content" ObjectID="_1728910093" r:id="rId275"/>
        </w:object>
      </w:r>
      <w:r>
        <w:rPr>
          <w:rFonts w:hint="eastAsia"/>
          <w:color w:val="auto"/>
          <w:sz w:val="24"/>
          <w:szCs w:val="24"/>
        </w:rPr>
        <w:t>；</w:t>
      </w:r>
    </w:p>
    <w:p w:rsidR="005D16A0" w:rsidRDefault="00000000">
      <w:pPr>
        <w:tabs>
          <w:tab w:val="left" w:pos="8880"/>
        </w:tabs>
        <w:adjustRightInd w:val="0"/>
        <w:snapToGrid w:val="0"/>
        <w:spacing w:line="360" w:lineRule="auto"/>
        <w:ind w:firstLineChars="200" w:firstLine="480"/>
        <w:textAlignment w:val="baseline"/>
        <w:rPr>
          <w:sz w:val="24"/>
          <w:szCs w:val="24"/>
        </w:rPr>
      </w:pPr>
      <w:r>
        <w:rPr>
          <w:position w:val="-10"/>
          <w:sz w:val="24"/>
          <w:szCs w:val="24"/>
        </w:rPr>
        <w:object w:dxaOrig="256" w:dyaOrig="374">
          <v:shape id="_x0000_i1152" type="#_x0000_t75" style="width:13pt;height:18.5pt" o:ole="">
            <v:imagedata r:id="rId276" o:title=""/>
          </v:shape>
          <o:OLEObject Type="Embed" ProgID="Equation.DSMT4" ShapeID="_x0000_i1152" DrawAspect="Content" ObjectID="_1728910094" r:id="rId277"/>
        </w:object>
      </w:r>
      <w:r>
        <w:rPr>
          <w:color w:val="auto"/>
          <w:sz w:val="24"/>
          <w:szCs w:val="24"/>
        </w:rPr>
        <w:t>——</w:t>
      </w:r>
      <w:r>
        <w:rPr>
          <w:rFonts w:hint="eastAsia"/>
          <w:bCs/>
          <w:snapToGrid w:val="0"/>
          <w:color w:val="auto"/>
          <w:sz w:val="24"/>
          <w:szCs w:val="24"/>
        </w:rPr>
        <w:t>氯离子扩散系数的荷载影响系数，</w:t>
      </w:r>
      <w:r>
        <w:rPr>
          <w:rFonts w:hint="eastAsia"/>
          <w:color w:val="auto"/>
          <w:sz w:val="24"/>
          <w:szCs w:val="24"/>
        </w:rPr>
        <w:t>按条文</w:t>
      </w:r>
      <w:r>
        <w:rPr>
          <w:color w:val="auto"/>
          <w:sz w:val="24"/>
          <w:szCs w:val="24"/>
        </w:rPr>
        <w:t>B.</w:t>
      </w:r>
      <w:r>
        <w:rPr>
          <w:rFonts w:hint="eastAsia"/>
          <w:color w:val="auto"/>
          <w:sz w:val="24"/>
          <w:szCs w:val="24"/>
        </w:rPr>
        <w:t>0</w:t>
      </w:r>
      <w:r>
        <w:rPr>
          <w:color w:val="auto"/>
          <w:sz w:val="24"/>
          <w:szCs w:val="24"/>
        </w:rPr>
        <w:t>.7</w:t>
      </w:r>
      <w:r>
        <w:rPr>
          <w:rFonts w:hint="eastAsia"/>
          <w:color w:val="auto"/>
          <w:sz w:val="24"/>
          <w:szCs w:val="24"/>
        </w:rPr>
        <w:t>确定；</w:t>
      </w:r>
    </w:p>
    <w:p w:rsidR="005D16A0" w:rsidRDefault="00000000">
      <w:pPr>
        <w:adjustRightInd w:val="0"/>
        <w:snapToGrid w:val="0"/>
        <w:spacing w:line="360" w:lineRule="auto"/>
        <w:ind w:firstLineChars="200" w:firstLine="480"/>
        <w:rPr>
          <w:bCs/>
          <w:color w:val="auto"/>
          <w:sz w:val="24"/>
          <w:szCs w:val="24"/>
        </w:rPr>
      </w:pPr>
      <w:r>
        <w:rPr>
          <w:bCs/>
          <w:color w:val="auto"/>
          <w:sz w:val="24"/>
          <w:szCs w:val="24"/>
        </w:rPr>
        <w:t>erf(∙)——</w:t>
      </w:r>
      <w:r>
        <w:rPr>
          <w:rFonts w:hint="eastAsia"/>
          <w:bCs/>
          <w:color w:val="auto"/>
          <w:sz w:val="24"/>
          <w:szCs w:val="24"/>
        </w:rPr>
        <w:t>误差函数。</w:t>
      </w:r>
    </w:p>
    <w:p w:rsidR="005D16A0" w:rsidRDefault="00000000">
      <w:pPr>
        <w:adjustRightInd w:val="0"/>
        <w:snapToGrid w:val="0"/>
        <w:spacing w:line="360" w:lineRule="auto"/>
        <w:rPr>
          <w:color w:val="auto"/>
          <w:kern w:val="2"/>
          <w:sz w:val="24"/>
          <w:szCs w:val="24"/>
        </w:rPr>
      </w:pPr>
      <w:r>
        <w:rPr>
          <w:b/>
          <w:bCs/>
          <w:color w:val="auto"/>
          <w:kern w:val="2"/>
          <w:sz w:val="24"/>
          <w:szCs w:val="24"/>
        </w:rPr>
        <w:lastRenderedPageBreak/>
        <w:t>B.</w:t>
      </w:r>
      <w:r>
        <w:rPr>
          <w:rFonts w:hint="eastAsia"/>
          <w:b/>
          <w:bCs/>
          <w:color w:val="auto"/>
          <w:kern w:val="2"/>
          <w:sz w:val="24"/>
          <w:szCs w:val="24"/>
        </w:rPr>
        <w:t>0</w:t>
      </w:r>
      <w:r>
        <w:rPr>
          <w:b/>
          <w:bCs/>
          <w:color w:val="auto"/>
          <w:kern w:val="2"/>
          <w:sz w:val="24"/>
          <w:szCs w:val="24"/>
        </w:rPr>
        <w:t xml:space="preserve">.2  </w:t>
      </w:r>
      <w:r>
        <w:rPr>
          <w:rFonts w:hint="eastAsia"/>
          <w:color w:val="auto"/>
          <w:kern w:val="2"/>
          <w:sz w:val="24"/>
          <w:szCs w:val="24"/>
        </w:rPr>
        <w:t>混凝土中钢筋或预应力筋开始脱钝的</w:t>
      </w:r>
      <w:r>
        <w:rPr>
          <w:rFonts w:hint="eastAsia"/>
          <w:bCs/>
          <w:snapToGrid w:val="0"/>
          <w:color w:val="auto"/>
          <w:kern w:val="2"/>
          <w:sz w:val="24"/>
          <w:szCs w:val="24"/>
        </w:rPr>
        <w:t>临界氯离子浓度设计值</w:t>
      </w:r>
      <w:r>
        <w:rPr>
          <w:color w:val="auto"/>
          <w:kern w:val="2"/>
          <w:position w:val="-14"/>
          <w:sz w:val="24"/>
          <w:szCs w:val="24"/>
        </w:rPr>
        <w:object w:dxaOrig="438" w:dyaOrig="438">
          <v:shape id="_x0000_i1153" type="#_x0000_t75" style="width:22pt;height:22pt" o:ole="">
            <v:imagedata r:id="rId278" o:title=""/>
          </v:shape>
          <o:OLEObject Type="Embed" ProgID="Equation.DSMT4" ShapeID="_x0000_i1153" DrawAspect="Content" ObjectID="_1728910095" r:id="rId279"/>
        </w:object>
      </w:r>
      <w:r>
        <w:rPr>
          <w:rFonts w:hint="eastAsia"/>
          <w:color w:val="auto"/>
          <w:kern w:val="2"/>
          <w:sz w:val="24"/>
          <w:szCs w:val="24"/>
        </w:rPr>
        <w:t>应按下式确定：</w:t>
      </w:r>
    </w:p>
    <w:p w:rsidR="005D16A0" w:rsidRDefault="00000000">
      <w:pPr>
        <w:kinsoku w:val="0"/>
        <w:overflowPunct w:val="0"/>
        <w:adjustRightInd w:val="0"/>
        <w:snapToGrid w:val="0"/>
        <w:spacing w:line="360" w:lineRule="auto"/>
        <w:jc w:val="right"/>
        <w:textAlignment w:val="baseline"/>
        <w:rPr>
          <w:color w:val="auto"/>
          <w:kern w:val="2"/>
          <w:sz w:val="24"/>
          <w:szCs w:val="24"/>
        </w:rPr>
      </w:pPr>
      <w:r>
        <w:rPr>
          <w:color w:val="auto"/>
          <w:kern w:val="2"/>
          <w:position w:val="-34"/>
          <w:sz w:val="24"/>
          <w:szCs w:val="24"/>
        </w:rPr>
        <w:object w:dxaOrig="1303" w:dyaOrig="714">
          <v:shape id="_x0000_i1154" type="#_x0000_t75" style="width:65pt;height:35.5pt" o:ole="">
            <v:imagedata r:id="rId280" o:title=""/>
          </v:shape>
          <o:OLEObject Type="Embed" ProgID="Equation.DSMT4" ShapeID="_x0000_i1154" DrawAspect="Content" ObjectID="_1728910096" r:id="rId281"/>
        </w:object>
      </w:r>
      <w:r>
        <w:rPr>
          <w:color w:val="auto"/>
          <w:kern w:val="2"/>
          <w:sz w:val="24"/>
          <w:szCs w:val="24"/>
        </w:rPr>
        <w:t xml:space="preserve">                       (B.</w:t>
      </w:r>
      <w:r>
        <w:rPr>
          <w:rFonts w:hint="eastAsia"/>
          <w:color w:val="auto"/>
          <w:kern w:val="2"/>
          <w:sz w:val="24"/>
          <w:szCs w:val="24"/>
        </w:rPr>
        <w:t>0</w:t>
      </w:r>
      <w:r>
        <w:rPr>
          <w:color w:val="auto"/>
          <w:kern w:val="2"/>
          <w:sz w:val="24"/>
          <w:szCs w:val="24"/>
        </w:rPr>
        <w:t>.2)</w:t>
      </w:r>
    </w:p>
    <w:p w:rsidR="005D16A0" w:rsidRDefault="00000000">
      <w:pPr>
        <w:tabs>
          <w:tab w:val="left" w:pos="8880"/>
        </w:tabs>
        <w:adjustRightInd w:val="0"/>
        <w:spacing w:line="360" w:lineRule="auto"/>
        <w:textAlignment w:val="baseline"/>
        <w:rPr>
          <w:color w:val="auto"/>
          <w:kern w:val="2"/>
          <w:sz w:val="24"/>
          <w:szCs w:val="24"/>
        </w:rPr>
      </w:pPr>
      <w:r>
        <w:rPr>
          <w:rFonts w:hint="eastAsia"/>
          <w:color w:val="auto"/>
          <w:kern w:val="2"/>
          <w:sz w:val="24"/>
          <w:szCs w:val="24"/>
        </w:rPr>
        <w:t>式中：</w:t>
      </w:r>
    </w:p>
    <w:p w:rsidR="005D16A0" w:rsidRDefault="00000000">
      <w:pPr>
        <w:adjustRightInd w:val="0"/>
        <w:snapToGrid w:val="0"/>
        <w:spacing w:line="360" w:lineRule="auto"/>
        <w:ind w:firstLineChars="200" w:firstLine="480"/>
        <w:rPr>
          <w:color w:val="auto"/>
          <w:kern w:val="2"/>
          <w:sz w:val="24"/>
          <w:szCs w:val="24"/>
        </w:rPr>
      </w:pPr>
      <w:r>
        <w:rPr>
          <w:color w:val="auto"/>
          <w:kern w:val="2"/>
          <w:position w:val="-14"/>
          <w:sz w:val="24"/>
          <w:szCs w:val="24"/>
        </w:rPr>
        <w:object w:dxaOrig="303" w:dyaOrig="441">
          <v:shape id="_x0000_i1155" type="#_x0000_t75" style="width:15pt;height:22pt" o:ole="">
            <v:imagedata r:id="rId282" o:title=""/>
          </v:shape>
          <o:OLEObject Type="Embed" ProgID="Equation.DSMT4" ShapeID="_x0000_i1155" DrawAspect="Content" ObjectID="_1728910097" r:id="rId283"/>
        </w:object>
      </w:r>
      <w:r>
        <w:rPr>
          <w:color w:val="auto"/>
          <w:kern w:val="2"/>
          <w:sz w:val="24"/>
          <w:szCs w:val="24"/>
        </w:rPr>
        <w:t>——</w:t>
      </w:r>
      <w:r>
        <w:rPr>
          <w:rFonts w:hint="eastAsia"/>
          <w:color w:val="auto"/>
          <w:kern w:val="2"/>
          <w:sz w:val="24"/>
          <w:szCs w:val="24"/>
        </w:rPr>
        <w:t>临界氯离子浓度的分项系数，当无可靠资料时，可按表</w:t>
      </w:r>
      <w:r>
        <w:rPr>
          <w:color w:val="auto"/>
          <w:kern w:val="2"/>
          <w:sz w:val="24"/>
          <w:szCs w:val="24"/>
        </w:rPr>
        <w:t>B.</w:t>
      </w:r>
      <w:r>
        <w:rPr>
          <w:rFonts w:hint="eastAsia"/>
          <w:color w:val="auto"/>
          <w:kern w:val="2"/>
          <w:sz w:val="24"/>
          <w:szCs w:val="24"/>
        </w:rPr>
        <w:t>0</w:t>
      </w:r>
      <w:r>
        <w:rPr>
          <w:color w:val="auto"/>
          <w:kern w:val="2"/>
          <w:sz w:val="24"/>
          <w:szCs w:val="24"/>
        </w:rPr>
        <w:t>.2-1</w:t>
      </w:r>
      <w:r>
        <w:rPr>
          <w:rFonts w:hint="eastAsia"/>
          <w:color w:val="auto"/>
          <w:kern w:val="2"/>
          <w:sz w:val="24"/>
          <w:szCs w:val="24"/>
        </w:rPr>
        <w:t>取值；</w:t>
      </w:r>
    </w:p>
    <w:p w:rsidR="005D16A0" w:rsidRDefault="00000000">
      <w:pPr>
        <w:adjustRightInd w:val="0"/>
        <w:snapToGrid w:val="0"/>
        <w:spacing w:line="360" w:lineRule="auto"/>
        <w:ind w:firstLineChars="200" w:firstLine="480"/>
        <w:rPr>
          <w:rFonts w:ascii="宋体" w:hAnsi="宋体"/>
          <w:color w:val="000000"/>
          <w:sz w:val="24"/>
          <w:szCs w:val="24"/>
        </w:rPr>
      </w:pPr>
      <w:r>
        <w:rPr>
          <w:color w:val="auto"/>
          <w:kern w:val="2"/>
          <w:position w:val="-14"/>
          <w:sz w:val="24"/>
          <w:szCs w:val="24"/>
        </w:rPr>
        <w:object w:dxaOrig="438" w:dyaOrig="438">
          <v:shape id="_x0000_i1156" type="#_x0000_t75" style="width:22pt;height:22pt" o:ole="">
            <v:imagedata r:id="rId284" o:title=""/>
          </v:shape>
          <o:OLEObject Type="Embed" ProgID="Equation.DSMT4" ShapeID="_x0000_i1156" DrawAspect="Content" ObjectID="_1728910098" r:id="rId285"/>
        </w:object>
      </w:r>
      <w:r>
        <w:rPr>
          <w:color w:val="auto"/>
          <w:kern w:val="2"/>
          <w:sz w:val="24"/>
          <w:szCs w:val="24"/>
        </w:rPr>
        <w:t>——</w:t>
      </w:r>
      <w:r>
        <w:rPr>
          <w:rFonts w:hint="eastAsia"/>
          <w:color w:val="000000"/>
          <w:kern w:val="2"/>
          <w:sz w:val="24"/>
          <w:szCs w:val="24"/>
        </w:rPr>
        <w:t>临界氯离子浓度的特征值</w:t>
      </w:r>
      <w:r>
        <w:rPr>
          <w:color w:val="000000"/>
          <w:kern w:val="2"/>
          <w:sz w:val="24"/>
          <w:szCs w:val="24"/>
        </w:rPr>
        <w:t>(%)</w:t>
      </w:r>
      <w:r>
        <w:rPr>
          <w:rFonts w:hint="eastAsia"/>
          <w:color w:val="auto"/>
          <w:kern w:val="2"/>
          <w:sz w:val="24"/>
          <w:szCs w:val="24"/>
        </w:rPr>
        <w:t>，应根据现场暴露试验数据或按照附录</w:t>
      </w:r>
      <w:r>
        <w:rPr>
          <w:rFonts w:hint="eastAsia"/>
          <w:color w:val="auto"/>
          <w:kern w:val="2"/>
          <w:sz w:val="24"/>
          <w:szCs w:val="24"/>
        </w:rPr>
        <w:t>D</w:t>
      </w:r>
      <w:r>
        <w:rPr>
          <w:rFonts w:hint="eastAsia"/>
          <w:color w:val="auto"/>
          <w:kern w:val="2"/>
          <w:sz w:val="24"/>
          <w:szCs w:val="24"/>
        </w:rPr>
        <w:t>中临界氯离子浓度测试方法进行工程实测确定，当无可靠资料时，可按表</w:t>
      </w:r>
      <w:r>
        <w:rPr>
          <w:color w:val="auto"/>
          <w:kern w:val="2"/>
          <w:sz w:val="24"/>
          <w:szCs w:val="24"/>
        </w:rPr>
        <w:t>B.</w:t>
      </w:r>
      <w:r>
        <w:rPr>
          <w:rFonts w:hint="eastAsia"/>
          <w:color w:val="auto"/>
          <w:kern w:val="2"/>
          <w:sz w:val="24"/>
          <w:szCs w:val="24"/>
        </w:rPr>
        <w:t>0</w:t>
      </w:r>
      <w:r>
        <w:rPr>
          <w:color w:val="auto"/>
          <w:kern w:val="2"/>
          <w:sz w:val="24"/>
          <w:szCs w:val="24"/>
        </w:rPr>
        <w:t>.2-2</w:t>
      </w:r>
      <w:r>
        <w:rPr>
          <w:rFonts w:hint="eastAsia"/>
          <w:color w:val="auto"/>
          <w:kern w:val="2"/>
          <w:sz w:val="24"/>
          <w:szCs w:val="24"/>
        </w:rPr>
        <w:t>取值</w:t>
      </w:r>
      <w:r>
        <w:rPr>
          <w:rFonts w:ascii="宋体" w:hAnsi="宋体" w:hint="eastAsia"/>
          <w:color w:val="000000"/>
          <w:sz w:val="24"/>
          <w:szCs w:val="24"/>
        </w:rPr>
        <w:t>。</w:t>
      </w:r>
    </w:p>
    <w:p w:rsidR="005D16A0" w:rsidRDefault="00000000">
      <w:pPr>
        <w:spacing w:line="360" w:lineRule="auto"/>
        <w:jc w:val="center"/>
        <w:rPr>
          <w:rFonts w:eastAsia="黑体"/>
          <w:color w:val="000000"/>
          <w:kern w:val="2"/>
          <w:sz w:val="24"/>
          <w:szCs w:val="24"/>
        </w:rPr>
      </w:pPr>
      <w:r>
        <w:rPr>
          <w:rFonts w:eastAsia="黑体" w:hint="eastAsia"/>
          <w:color w:val="auto"/>
          <w:kern w:val="2"/>
          <w:szCs w:val="22"/>
        </w:rPr>
        <w:t>表</w:t>
      </w:r>
      <w:r>
        <w:rPr>
          <w:rFonts w:eastAsia="黑体"/>
          <w:color w:val="auto"/>
          <w:kern w:val="2"/>
          <w:szCs w:val="22"/>
        </w:rPr>
        <w:t>B.</w:t>
      </w:r>
      <w:r>
        <w:rPr>
          <w:rFonts w:eastAsia="黑体" w:hint="eastAsia"/>
          <w:color w:val="auto"/>
          <w:kern w:val="2"/>
          <w:szCs w:val="22"/>
        </w:rPr>
        <w:t>0</w:t>
      </w:r>
      <w:r>
        <w:rPr>
          <w:rFonts w:eastAsia="黑体"/>
          <w:color w:val="auto"/>
          <w:kern w:val="2"/>
          <w:szCs w:val="22"/>
        </w:rPr>
        <w:t xml:space="preserve">.2-1  </w:t>
      </w:r>
      <w:r>
        <w:rPr>
          <w:rFonts w:eastAsia="黑体" w:hint="eastAsia"/>
          <w:color w:val="auto"/>
          <w:kern w:val="2"/>
          <w:szCs w:val="22"/>
        </w:rPr>
        <w:t>临界氯离子浓度的分项系数取值</w:t>
      </w:r>
    </w:p>
    <w:tbl>
      <w:tblPr>
        <w:tblW w:w="5000" w:type="pct"/>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4A0" w:firstRow="1" w:lastRow="0" w:firstColumn="1" w:lastColumn="0" w:noHBand="0" w:noVBand="1"/>
      </w:tblPr>
      <w:tblGrid>
        <w:gridCol w:w="1832"/>
        <w:gridCol w:w="1580"/>
        <w:gridCol w:w="1822"/>
        <w:gridCol w:w="1699"/>
        <w:gridCol w:w="1589"/>
      </w:tblGrid>
      <w:tr w:rsidR="005D16A0">
        <w:trPr>
          <w:cantSplit/>
          <w:trHeight w:val="404"/>
          <w:jc w:val="center"/>
        </w:trPr>
        <w:tc>
          <w:tcPr>
            <w:tcW w:w="1074" w:type="pct"/>
            <w:tcBorders>
              <w:top w:val="single" w:sz="12" w:space="0" w:color="auto"/>
              <w:left w:val="single" w:sz="12" w:space="0" w:color="auto"/>
              <w:bottom w:val="single" w:sz="4" w:space="0" w:color="auto"/>
              <w:right w:val="single" w:sz="4" w:space="0" w:color="auto"/>
            </w:tcBorders>
            <w:vAlign w:val="center"/>
          </w:tcPr>
          <w:p w:rsidR="005D16A0" w:rsidRDefault="00000000">
            <w:pPr>
              <w:tabs>
                <w:tab w:val="left" w:pos="2300"/>
              </w:tabs>
              <w:kinsoku w:val="0"/>
              <w:overflowPunct w:val="0"/>
              <w:autoSpaceDE w:val="0"/>
              <w:autoSpaceDN w:val="0"/>
              <w:adjustRightInd w:val="0"/>
              <w:snapToGrid w:val="0"/>
              <w:spacing w:before="60" w:after="60"/>
              <w:jc w:val="center"/>
              <w:rPr>
                <w:snapToGrid w:val="0"/>
                <w:color w:val="000000"/>
                <w:lang w:val="zh-CN"/>
              </w:rPr>
            </w:pPr>
            <w:r>
              <w:rPr>
                <w:rFonts w:hint="eastAsia"/>
                <w:snapToGrid w:val="0"/>
                <w:color w:val="000000"/>
                <w:lang w:val="zh-CN"/>
              </w:rPr>
              <w:t>环境作用等级</w:t>
            </w:r>
          </w:p>
        </w:tc>
        <w:tc>
          <w:tcPr>
            <w:tcW w:w="927" w:type="pct"/>
            <w:tcBorders>
              <w:top w:val="single" w:sz="12" w:space="0" w:color="auto"/>
              <w:left w:val="single" w:sz="4" w:space="0" w:color="auto"/>
              <w:bottom w:val="single" w:sz="4" w:space="0" w:color="auto"/>
              <w:right w:val="single" w:sz="4" w:space="0" w:color="auto"/>
            </w:tcBorders>
            <w:vAlign w:val="center"/>
          </w:tcPr>
          <w:p w:rsidR="005D16A0" w:rsidRDefault="00000000">
            <w:pPr>
              <w:tabs>
                <w:tab w:val="left" w:pos="2300"/>
              </w:tabs>
              <w:kinsoku w:val="0"/>
              <w:overflowPunct w:val="0"/>
              <w:autoSpaceDE w:val="0"/>
              <w:autoSpaceDN w:val="0"/>
              <w:adjustRightInd w:val="0"/>
              <w:snapToGrid w:val="0"/>
              <w:spacing w:before="60" w:after="60"/>
              <w:jc w:val="center"/>
              <w:rPr>
                <w:snapToGrid w:val="0"/>
                <w:color w:val="000000"/>
                <w:lang w:val="zh-CN"/>
              </w:rPr>
            </w:pPr>
            <w:r>
              <w:rPr>
                <w:snapToGrid w:val="0"/>
                <w:color w:val="000000"/>
                <w:lang w:val="zh-CN"/>
              </w:rPr>
              <w:t>Ⅲ-C</w:t>
            </w:r>
          </w:p>
        </w:tc>
        <w:tc>
          <w:tcPr>
            <w:tcW w:w="1069" w:type="pct"/>
            <w:tcBorders>
              <w:top w:val="single" w:sz="12" w:space="0" w:color="auto"/>
              <w:left w:val="single" w:sz="4" w:space="0" w:color="auto"/>
              <w:bottom w:val="single" w:sz="4" w:space="0" w:color="auto"/>
              <w:right w:val="single" w:sz="4" w:space="0" w:color="auto"/>
            </w:tcBorders>
            <w:vAlign w:val="center"/>
          </w:tcPr>
          <w:p w:rsidR="005D16A0" w:rsidRDefault="00000000">
            <w:pPr>
              <w:tabs>
                <w:tab w:val="left" w:pos="2300"/>
              </w:tabs>
              <w:kinsoku w:val="0"/>
              <w:overflowPunct w:val="0"/>
              <w:autoSpaceDE w:val="0"/>
              <w:autoSpaceDN w:val="0"/>
              <w:adjustRightInd w:val="0"/>
              <w:snapToGrid w:val="0"/>
              <w:spacing w:before="60" w:after="60"/>
              <w:jc w:val="center"/>
              <w:rPr>
                <w:snapToGrid w:val="0"/>
                <w:color w:val="000000"/>
                <w:lang w:val="zh-CN"/>
              </w:rPr>
            </w:pPr>
            <w:r>
              <w:rPr>
                <w:snapToGrid w:val="0"/>
                <w:color w:val="000000"/>
                <w:lang w:val="zh-CN"/>
              </w:rPr>
              <w:t>Ⅲ-D</w:t>
            </w:r>
          </w:p>
        </w:tc>
        <w:tc>
          <w:tcPr>
            <w:tcW w:w="997" w:type="pct"/>
            <w:tcBorders>
              <w:top w:val="single" w:sz="12" w:space="0" w:color="auto"/>
              <w:left w:val="single" w:sz="4" w:space="0" w:color="auto"/>
              <w:bottom w:val="single" w:sz="4" w:space="0" w:color="auto"/>
              <w:right w:val="single" w:sz="4" w:space="0" w:color="auto"/>
            </w:tcBorders>
            <w:vAlign w:val="center"/>
          </w:tcPr>
          <w:p w:rsidR="005D16A0" w:rsidRDefault="00000000">
            <w:pPr>
              <w:tabs>
                <w:tab w:val="left" w:pos="2300"/>
              </w:tabs>
              <w:kinsoku w:val="0"/>
              <w:overflowPunct w:val="0"/>
              <w:autoSpaceDE w:val="0"/>
              <w:autoSpaceDN w:val="0"/>
              <w:adjustRightInd w:val="0"/>
              <w:snapToGrid w:val="0"/>
              <w:spacing w:before="60" w:after="60"/>
              <w:jc w:val="center"/>
              <w:rPr>
                <w:snapToGrid w:val="0"/>
                <w:color w:val="000000"/>
                <w:lang w:val="zh-CN"/>
              </w:rPr>
            </w:pPr>
            <w:r>
              <w:rPr>
                <w:snapToGrid w:val="0"/>
                <w:color w:val="000000"/>
                <w:lang w:val="zh-CN"/>
              </w:rPr>
              <w:t>Ⅲ-E</w:t>
            </w:r>
          </w:p>
        </w:tc>
        <w:tc>
          <w:tcPr>
            <w:tcW w:w="932" w:type="pct"/>
            <w:tcBorders>
              <w:top w:val="single" w:sz="12" w:space="0" w:color="auto"/>
              <w:left w:val="single" w:sz="4" w:space="0" w:color="auto"/>
              <w:bottom w:val="single" w:sz="4" w:space="0" w:color="auto"/>
              <w:right w:val="single" w:sz="12" w:space="0" w:color="auto"/>
            </w:tcBorders>
          </w:tcPr>
          <w:p w:rsidR="005D16A0" w:rsidRDefault="00000000">
            <w:pPr>
              <w:tabs>
                <w:tab w:val="left" w:pos="2300"/>
              </w:tabs>
              <w:kinsoku w:val="0"/>
              <w:overflowPunct w:val="0"/>
              <w:autoSpaceDE w:val="0"/>
              <w:autoSpaceDN w:val="0"/>
              <w:adjustRightInd w:val="0"/>
              <w:snapToGrid w:val="0"/>
              <w:spacing w:before="60" w:after="60"/>
              <w:jc w:val="center"/>
              <w:rPr>
                <w:snapToGrid w:val="0"/>
                <w:color w:val="000000"/>
                <w:lang w:val="zh-CN"/>
              </w:rPr>
            </w:pPr>
            <w:r>
              <w:rPr>
                <w:snapToGrid w:val="0"/>
                <w:color w:val="000000"/>
                <w:lang w:val="zh-CN"/>
              </w:rPr>
              <w:t>Ⅲ-F</w:t>
            </w:r>
          </w:p>
        </w:tc>
      </w:tr>
      <w:tr w:rsidR="005D16A0">
        <w:trPr>
          <w:cantSplit/>
          <w:trHeight w:val="377"/>
          <w:jc w:val="center"/>
        </w:trPr>
        <w:tc>
          <w:tcPr>
            <w:tcW w:w="1074" w:type="pct"/>
            <w:tcBorders>
              <w:top w:val="single" w:sz="4" w:space="0" w:color="auto"/>
              <w:left w:val="single" w:sz="12" w:space="0" w:color="auto"/>
              <w:bottom w:val="single" w:sz="12" w:space="0" w:color="auto"/>
              <w:right w:val="single" w:sz="4" w:space="0" w:color="auto"/>
            </w:tcBorders>
            <w:vAlign w:val="center"/>
          </w:tcPr>
          <w:p w:rsidR="005D16A0" w:rsidRDefault="00000000">
            <w:pPr>
              <w:tabs>
                <w:tab w:val="left" w:pos="2300"/>
              </w:tabs>
              <w:kinsoku w:val="0"/>
              <w:overflowPunct w:val="0"/>
              <w:autoSpaceDE w:val="0"/>
              <w:autoSpaceDN w:val="0"/>
              <w:adjustRightInd w:val="0"/>
              <w:snapToGrid w:val="0"/>
              <w:spacing w:before="60" w:after="60"/>
              <w:jc w:val="center"/>
              <w:rPr>
                <w:snapToGrid w:val="0"/>
                <w:color w:val="000000"/>
                <w:lang w:val="zh-CN"/>
              </w:rPr>
            </w:pPr>
            <w:r>
              <w:rPr>
                <w:color w:val="auto"/>
                <w:position w:val="-14"/>
                <w:sz w:val="24"/>
                <w:szCs w:val="24"/>
              </w:rPr>
              <w:object w:dxaOrig="288" w:dyaOrig="438">
                <v:shape id="_x0000_i1157" type="#_x0000_t75" style="width:14.5pt;height:22pt" o:ole="">
                  <v:imagedata r:id="rId286" o:title=""/>
                </v:shape>
                <o:OLEObject Type="Embed" ProgID="Equation.DSMT4" ShapeID="_x0000_i1157" DrawAspect="Content" ObjectID="_1728910099" r:id="rId287"/>
              </w:object>
            </w:r>
          </w:p>
        </w:tc>
        <w:tc>
          <w:tcPr>
            <w:tcW w:w="927" w:type="pct"/>
            <w:tcBorders>
              <w:top w:val="single" w:sz="4" w:space="0" w:color="auto"/>
              <w:left w:val="single" w:sz="4" w:space="0" w:color="auto"/>
              <w:bottom w:val="single" w:sz="12" w:space="0" w:color="auto"/>
              <w:right w:val="single" w:sz="4" w:space="0" w:color="auto"/>
            </w:tcBorders>
            <w:vAlign w:val="center"/>
          </w:tcPr>
          <w:p w:rsidR="005D16A0" w:rsidRDefault="00000000">
            <w:pPr>
              <w:tabs>
                <w:tab w:val="left" w:pos="2300"/>
              </w:tabs>
              <w:kinsoku w:val="0"/>
              <w:overflowPunct w:val="0"/>
              <w:autoSpaceDE w:val="0"/>
              <w:autoSpaceDN w:val="0"/>
              <w:adjustRightInd w:val="0"/>
              <w:snapToGrid w:val="0"/>
              <w:spacing w:before="60" w:after="60"/>
              <w:jc w:val="center"/>
              <w:rPr>
                <w:snapToGrid w:val="0"/>
                <w:color w:val="000000"/>
                <w:lang w:val="zh-CN"/>
              </w:rPr>
            </w:pPr>
            <w:r>
              <w:rPr>
                <w:snapToGrid w:val="0"/>
                <w:color w:val="000000"/>
                <w:lang w:val="zh-CN"/>
              </w:rPr>
              <w:t>1.1</w:t>
            </w:r>
          </w:p>
        </w:tc>
        <w:tc>
          <w:tcPr>
            <w:tcW w:w="1069" w:type="pct"/>
            <w:tcBorders>
              <w:top w:val="single" w:sz="4" w:space="0" w:color="auto"/>
              <w:left w:val="single" w:sz="4" w:space="0" w:color="auto"/>
              <w:bottom w:val="single" w:sz="12" w:space="0" w:color="auto"/>
              <w:right w:val="single" w:sz="4" w:space="0" w:color="auto"/>
            </w:tcBorders>
            <w:vAlign w:val="center"/>
          </w:tcPr>
          <w:p w:rsidR="005D16A0" w:rsidRDefault="00000000">
            <w:pPr>
              <w:tabs>
                <w:tab w:val="left" w:pos="2300"/>
              </w:tabs>
              <w:kinsoku w:val="0"/>
              <w:overflowPunct w:val="0"/>
              <w:autoSpaceDE w:val="0"/>
              <w:autoSpaceDN w:val="0"/>
              <w:adjustRightInd w:val="0"/>
              <w:snapToGrid w:val="0"/>
              <w:spacing w:before="60" w:after="60"/>
              <w:jc w:val="center"/>
              <w:rPr>
                <w:snapToGrid w:val="0"/>
                <w:color w:val="000000"/>
                <w:lang w:val="zh-CN"/>
              </w:rPr>
            </w:pPr>
            <w:r>
              <w:rPr>
                <w:snapToGrid w:val="0"/>
                <w:color w:val="000000"/>
                <w:lang w:val="zh-CN"/>
              </w:rPr>
              <w:t>1.1</w:t>
            </w:r>
          </w:p>
        </w:tc>
        <w:tc>
          <w:tcPr>
            <w:tcW w:w="997" w:type="pct"/>
            <w:tcBorders>
              <w:top w:val="single" w:sz="4" w:space="0" w:color="auto"/>
              <w:left w:val="single" w:sz="4" w:space="0" w:color="auto"/>
              <w:bottom w:val="single" w:sz="12" w:space="0" w:color="auto"/>
              <w:right w:val="single" w:sz="4" w:space="0" w:color="auto"/>
            </w:tcBorders>
            <w:vAlign w:val="center"/>
          </w:tcPr>
          <w:p w:rsidR="005D16A0" w:rsidRDefault="00000000">
            <w:pPr>
              <w:tabs>
                <w:tab w:val="left" w:pos="2300"/>
              </w:tabs>
              <w:kinsoku w:val="0"/>
              <w:overflowPunct w:val="0"/>
              <w:autoSpaceDE w:val="0"/>
              <w:autoSpaceDN w:val="0"/>
              <w:adjustRightInd w:val="0"/>
              <w:snapToGrid w:val="0"/>
              <w:spacing w:before="60" w:after="60"/>
              <w:jc w:val="center"/>
              <w:rPr>
                <w:snapToGrid w:val="0"/>
                <w:color w:val="000000"/>
                <w:lang w:val="zh-CN"/>
              </w:rPr>
            </w:pPr>
            <w:r>
              <w:rPr>
                <w:snapToGrid w:val="0"/>
                <w:color w:val="000000"/>
                <w:lang w:val="zh-CN"/>
              </w:rPr>
              <w:t>1.2</w:t>
            </w:r>
          </w:p>
        </w:tc>
        <w:tc>
          <w:tcPr>
            <w:tcW w:w="932" w:type="pct"/>
            <w:tcBorders>
              <w:top w:val="single" w:sz="4" w:space="0" w:color="auto"/>
              <w:left w:val="single" w:sz="4" w:space="0" w:color="auto"/>
              <w:bottom w:val="single" w:sz="12" w:space="0" w:color="auto"/>
              <w:right w:val="single" w:sz="12" w:space="0" w:color="auto"/>
            </w:tcBorders>
            <w:vAlign w:val="center"/>
          </w:tcPr>
          <w:p w:rsidR="005D16A0" w:rsidRDefault="00000000">
            <w:pPr>
              <w:tabs>
                <w:tab w:val="left" w:pos="2300"/>
              </w:tabs>
              <w:kinsoku w:val="0"/>
              <w:overflowPunct w:val="0"/>
              <w:autoSpaceDE w:val="0"/>
              <w:autoSpaceDN w:val="0"/>
              <w:adjustRightInd w:val="0"/>
              <w:snapToGrid w:val="0"/>
              <w:spacing w:before="60" w:after="60"/>
              <w:jc w:val="center"/>
              <w:rPr>
                <w:snapToGrid w:val="0"/>
                <w:color w:val="000000"/>
                <w:lang w:val="zh-CN"/>
              </w:rPr>
            </w:pPr>
            <w:r>
              <w:rPr>
                <w:snapToGrid w:val="0"/>
                <w:color w:val="000000"/>
                <w:lang w:val="zh-CN"/>
              </w:rPr>
              <w:t>1.2</w:t>
            </w:r>
          </w:p>
        </w:tc>
      </w:tr>
    </w:tbl>
    <w:p w:rsidR="005D16A0" w:rsidRDefault="00000000">
      <w:pPr>
        <w:spacing w:beforeLines="50" w:before="156" w:line="360" w:lineRule="auto"/>
        <w:jc w:val="center"/>
        <w:rPr>
          <w:rFonts w:ascii="黑体" w:eastAsia="黑体" w:hAnsi="黑体"/>
          <w:bCs/>
          <w:color w:val="auto"/>
          <w:kern w:val="2"/>
          <w:szCs w:val="22"/>
        </w:rPr>
      </w:pPr>
      <w:r>
        <w:rPr>
          <w:rFonts w:ascii="黑体" w:eastAsia="黑体" w:hAnsi="黑体" w:hint="eastAsia"/>
          <w:color w:val="auto"/>
          <w:kern w:val="2"/>
          <w:szCs w:val="22"/>
        </w:rPr>
        <w:t>表</w:t>
      </w:r>
      <w:r>
        <w:rPr>
          <w:rFonts w:eastAsia="黑体"/>
          <w:color w:val="auto"/>
          <w:kern w:val="2"/>
          <w:szCs w:val="22"/>
        </w:rPr>
        <w:t>B.</w:t>
      </w:r>
      <w:r>
        <w:rPr>
          <w:rFonts w:eastAsia="黑体" w:hint="eastAsia"/>
          <w:color w:val="auto"/>
          <w:kern w:val="2"/>
          <w:szCs w:val="22"/>
        </w:rPr>
        <w:t>0</w:t>
      </w:r>
      <w:r>
        <w:rPr>
          <w:rFonts w:eastAsia="黑体"/>
          <w:color w:val="auto"/>
          <w:kern w:val="2"/>
          <w:szCs w:val="22"/>
        </w:rPr>
        <w:t>.2-2</w:t>
      </w:r>
      <w:r>
        <w:rPr>
          <w:rFonts w:ascii="黑体" w:eastAsia="黑体" w:hAnsi="黑体" w:hint="eastAsia"/>
          <w:color w:val="auto"/>
          <w:kern w:val="2"/>
          <w:szCs w:val="22"/>
        </w:rPr>
        <w:t xml:space="preserve"> </w:t>
      </w:r>
      <w:r>
        <w:rPr>
          <w:rFonts w:ascii="黑体" w:eastAsia="黑体" w:hAnsi="黑体"/>
          <w:color w:val="auto"/>
          <w:kern w:val="2"/>
          <w:szCs w:val="22"/>
        </w:rPr>
        <w:t xml:space="preserve"> </w:t>
      </w:r>
      <w:r>
        <w:rPr>
          <w:rFonts w:ascii="黑体" w:eastAsia="黑体" w:hAnsi="黑体" w:hint="eastAsia"/>
          <w:color w:val="auto"/>
          <w:kern w:val="2"/>
          <w:szCs w:val="22"/>
        </w:rPr>
        <w:t>临界氯离子浓度的特征值取值</w:t>
      </w:r>
      <w:r>
        <w:rPr>
          <w:rFonts w:ascii="黑体" w:eastAsia="黑体" w:hAnsi="黑体" w:hint="eastAsia"/>
          <w:bCs/>
          <w:color w:val="auto"/>
          <w:kern w:val="2"/>
          <w:szCs w:val="22"/>
        </w:rPr>
        <w:t>（</w:t>
      </w:r>
      <w:r>
        <w:rPr>
          <w:rFonts w:eastAsia="黑体"/>
          <w:bCs/>
          <w:color w:val="auto"/>
          <w:kern w:val="2"/>
          <w:szCs w:val="22"/>
        </w:rPr>
        <w:t>%</w:t>
      </w:r>
      <w:r>
        <w:rPr>
          <w:rFonts w:ascii="黑体" w:eastAsia="黑体" w:hAnsi="黑体" w:hint="eastAsia"/>
          <w:bCs/>
          <w:color w:val="auto"/>
          <w:kern w:val="2"/>
          <w:szCs w:val="22"/>
        </w:rPr>
        <w:t>，占胶凝材料质量的百分比计）</w:t>
      </w:r>
    </w:p>
    <w:tbl>
      <w:tblPr>
        <w:tblW w:w="5000" w:type="pct"/>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4A0" w:firstRow="1" w:lastRow="0" w:firstColumn="1" w:lastColumn="0" w:noHBand="0" w:noVBand="1"/>
      </w:tblPr>
      <w:tblGrid>
        <w:gridCol w:w="1832"/>
        <w:gridCol w:w="1580"/>
        <w:gridCol w:w="1822"/>
        <w:gridCol w:w="1699"/>
        <w:gridCol w:w="1589"/>
      </w:tblGrid>
      <w:tr w:rsidR="005D16A0">
        <w:trPr>
          <w:cantSplit/>
          <w:trHeight w:val="404"/>
          <w:jc w:val="center"/>
        </w:trPr>
        <w:tc>
          <w:tcPr>
            <w:tcW w:w="1075" w:type="pct"/>
            <w:tcBorders>
              <w:top w:val="single" w:sz="12" w:space="0" w:color="auto"/>
              <w:left w:val="single" w:sz="12" w:space="0" w:color="auto"/>
              <w:bottom w:val="single" w:sz="4" w:space="0" w:color="auto"/>
              <w:right w:val="single" w:sz="4" w:space="0" w:color="auto"/>
            </w:tcBorders>
            <w:vAlign w:val="center"/>
          </w:tcPr>
          <w:p w:rsidR="005D16A0" w:rsidRDefault="00000000">
            <w:pPr>
              <w:tabs>
                <w:tab w:val="left" w:pos="2300"/>
              </w:tabs>
              <w:kinsoku w:val="0"/>
              <w:overflowPunct w:val="0"/>
              <w:autoSpaceDE w:val="0"/>
              <w:autoSpaceDN w:val="0"/>
              <w:adjustRightInd w:val="0"/>
              <w:snapToGrid w:val="0"/>
              <w:spacing w:before="60" w:after="60"/>
              <w:jc w:val="center"/>
              <w:rPr>
                <w:snapToGrid w:val="0"/>
                <w:color w:val="000000"/>
                <w:lang w:val="zh-CN"/>
              </w:rPr>
            </w:pPr>
            <w:r>
              <w:rPr>
                <w:rFonts w:hint="eastAsia"/>
                <w:snapToGrid w:val="0"/>
                <w:color w:val="000000"/>
                <w:lang w:val="zh-CN"/>
              </w:rPr>
              <w:t>环境作用等级</w:t>
            </w:r>
          </w:p>
        </w:tc>
        <w:tc>
          <w:tcPr>
            <w:tcW w:w="927" w:type="pct"/>
            <w:tcBorders>
              <w:top w:val="single" w:sz="12" w:space="0" w:color="auto"/>
              <w:left w:val="single" w:sz="4" w:space="0" w:color="auto"/>
              <w:bottom w:val="single" w:sz="4" w:space="0" w:color="auto"/>
              <w:right w:val="single" w:sz="4" w:space="0" w:color="auto"/>
            </w:tcBorders>
            <w:vAlign w:val="center"/>
          </w:tcPr>
          <w:p w:rsidR="005D16A0" w:rsidRDefault="00000000">
            <w:pPr>
              <w:tabs>
                <w:tab w:val="left" w:pos="2300"/>
              </w:tabs>
              <w:kinsoku w:val="0"/>
              <w:overflowPunct w:val="0"/>
              <w:autoSpaceDE w:val="0"/>
              <w:autoSpaceDN w:val="0"/>
              <w:adjustRightInd w:val="0"/>
              <w:snapToGrid w:val="0"/>
              <w:spacing w:before="60" w:after="60"/>
              <w:jc w:val="center"/>
              <w:rPr>
                <w:snapToGrid w:val="0"/>
                <w:color w:val="000000"/>
                <w:lang w:val="zh-CN"/>
              </w:rPr>
            </w:pPr>
            <w:r>
              <w:rPr>
                <w:snapToGrid w:val="0"/>
                <w:color w:val="000000"/>
                <w:lang w:val="zh-CN"/>
              </w:rPr>
              <w:t>Ⅲ-C</w:t>
            </w:r>
          </w:p>
        </w:tc>
        <w:tc>
          <w:tcPr>
            <w:tcW w:w="1069" w:type="pct"/>
            <w:tcBorders>
              <w:top w:val="single" w:sz="12" w:space="0" w:color="auto"/>
              <w:left w:val="single" w:sz="4" w:space="0" w:color="auto"/>
              <w:bottom w:val="single" w:sz="4" w:space="0" w:color="auto"/>
              <w:right w:val="single" w:sz="4" w:space="0" w:color="auto"/>
            </w:tcBorders>
            <w:vAlign w:val="center"/>
          </w:tcPr>
          <w:p w:rsidR="005D16A0" w:rsidRDefault="00000000">
            <w:pPr>
              <w:tabs>
                <w:tab w:val="left" w:pos="2300"/>
              </w:tabs>
              <w:kinsoku w:val="0"/>
              <w:overflowPunct w:val="0"/>
              <w:autoSpaceDE w:val="0"/>
              <w:autoSpaceDN w:val="0"/>
              <w:adjustRightInd w:val="0"/>
              <w:snapToGrid w:val="0"/>
              <w:spacing w:before="60" w:after="60"/>
              <w:jc w:val="center"/>
              <w:rPr>
                <w:snapToGrid w:val="0"/>
                <w:color w:val="000000"/>
                <w:lang w:val="zh-CN"/>
              </w:rPr>
            </w:pPr>
            <w:r>
              <w:rPr>
                <w:snapToGrid w:val="0"/>
                <w:color w:val="000000"/>
                <w:lang w:val="zh-CN"/>
              </w:rPr>
              <w:t>Ⅲ-D</w:t>
            </w:r>
          </w:p>
        </w:tc>
        <w:tc>
          <w:tcPr>
            <w:tcW w:w="997" w:type="pct"/>
            <w:tcBorders>
              <w:top w:val="single" w:sz="12" w:space="0" w:color="auto"/>
              <w:left w:val="single" w:sz="4" w:space="0" w:color="auto"/>
              <w:bottom w:val="single" w:sz="4" w:space="0" w:color="auto"/>
              <w:right w:val="single" w:sz="4" w:space="0" w:color="auto"/>
            </w:tcBorders>
            <w:vAlign w:val="center"/>
          </w:tcPr>
          <w:p w:rsidR="005D16A0" w:rsidRDefault="00000000">
            <w:pPr>
              <w:tabs>
                <w:tab w:val="left" w:pos="2300"/>
              </w:tabs>
              <w:kinsoku w:val="0"/>
              <w:overflowPunct w:val="0"/>
              <w:autoSpaceDE w:val="0"/>
              <w:autoSpaceDN w:val="0"/>
              <w:adjustRightInd w:val="0"/>
              <w:snapToGrid w:val="0"/>
              <w:spacing w:before="60" w:after="60"/>
              <w:jc w:val="center"/>
              <w:rPr>
                <w:snapToGrid w:val="0"/>
                <w:color w:val="000000"/>
                <w:lang w:val="zh-CN"/>
              </w:rPr>
            </w:pPr>
            <w:r>
              <w:rPr>
                <w:snapToGrid w:val="0"/>
                <w:color w:val="000000"/>
                <w:lang w:val="zh-CN"/>
              </w:rPr>
              <w:t>Ⅲ-E</w:t>
            </w:r>
          </w:p>
        </w:tc>
        <w:tc>
          <w:tcPr>
            <w:tcW w:w="932" w:type="pct"/>
            <w:tcBorders>
              <w:top w:val="single" w:sz="12" w:space="0" w:color="auto"/>
              <w:left w:val="single" w:sz="4" w:space="0" w:color="auto"/>
              <w:bottom w:val="single" w:sz="4" w:space="0" w:color="auto"/>
              <w:right w:val="single" w:sz="12" w:space="0" w:color="auto"/>
            </w:tcBorders>
          </w:tcPr>
          <w:p w:rsidR="005D16A0" w:rsidRDefault="00000000">
            <w:pPr>
              <w:tabs>
                <w:tab w:val="left" w:pos="2300"/>
              </w:tabs>
              <w:kinsoku w:val="0"/>
              <w:overflowPunct w:val="0"/>
              <w:autoSpaceDE w:val="0"/>
              <w:autoSpaceDN w:val="0"/>
              <w:adjustRightInd w:val="0"/>
              <w:snapToGrid w:val="0"/>
              <w:spacing w:before="60" w:after="60"/>
              <w:jc w:val="center"/>
              <w:rPr>
                <w:snapToGrid w:val="0"/>
                <w:color w:val="000000"/>
                <w:lang w:val="zh-CN"/>
              </w:rPr>
            </w:pPr>
            <w:r>
              <w:rPr>
                <w:snapToGrid w:val="0"/>
                <w:color w:val="000000"/>
                <w:lang w:val="zh-CN"/>
              </w:rPr>
              <w:t>Ⅲ-F</w:t>
            </w:r>
          </w:p>
        </w:tc>
      </w:tr>
      <w:tr w:rsidR="005D16A0">
        <w:trPr>
          <w:cantSplit/>
          <w:trHeight w:val="423"/>
          <w:jc w:val="center"/>
        </w:trPr>
        <w:tc>
          <w:tcPr>
            <w:tcW w:w="1075" w:type="pct"/>
            <w:tcBorders>
              <w:top w:val="single" w:sz="4" w:space="0" w:color="auto"/>
              <w:left w:val="single" w:sz="12" w:space="0" w:color="auto"/>
              <w:bottom w:val="single" w:sz="12" w:space="0" w:color="auto"/>
              <w:right w:val="single" w:sz="4" w:space="0" w:color="auto"/>
            </w:tcBorders>
            <w:vAlign w:val="center"/>
          </w:tcPr>
          <w:p w:rsidR="005D16A0" w:rsidRDefault="00000000">
            <w:pPr>
              <w:tabs>
                <w:tab w:val="left" w:pos="2300"/>
              </w:tabs>
              <w:kinsoku w:val="0"/>
              <w:overflowPunct w:val="0"/>
              <w:autoSpaceDE w:val="0"/>
              <w:autoSpaceDN w:val="0"/>
              <w:adjustRightInd w:val="0"/>
              <w:snapToGrid w:val="0"/>
              <w:spacing w:before="60" w:after="60"/>
              <w:jc w:val="center"/>
              <w:rPr>
                <w:snapToGrid w:val="0"/>
                <w:color w:val="000000"/>
                <w:lang w:val="zh-CN"/>
              </w:rPr>
            </w:pPr>
            <w:r>
              <w:rPr>
                <w:color w:val="auto"/>
                <w:position w:val="-14"/>
                <w:sz w:val="24"/>
                <w:szCs w:val="24"/>
              </w:rPr>
              <w:object w:dxaOrig="438" w:dyaOrig="438">
                <v:shape id="_x0000_i1158" type="#_x0000_t75" style="width:22pt;height:22pt" o:ole="">
                  <v:imagedata r:id="rId288" o:title=""/>
                </v:shape>
                <o:OLEObject Type="Embed" ProgID="Equation.DSMT4" ShapeID="_x0000_i1158" DrawAspect="Content" ObjectID="_1728910100" r:id="rId289"/>
              </w:object>
            </w:r>
          </w:p>
        </w:tc>
        <w:tc>
          <w:tcPr>
            <w:tcW w:w="927" w:type="pct"/>
            <w:tcBorders>
              <w:top w:val="single" w:sz="4" w:space="0" w:color="auto"/>
              <w:left w:val="single" w:sz="4" w:space="0" w:color="auto"/>
              <w:bottom w:val="single" w:sz="12" w:space="0" w:color="auto"/>
              <w:right w:val="single" w:sz="4" w:space="0" w:color="auto"/>
            </w:tcBorders>
            <w:vAlign w:val="center"/>
          </w:tcPr>
          <w:p w:rsidR="005D16A0" w:rsidRDefault="00000000">
            <w:pPr>
              <w:tabs>
                <w:tab w:val="left" w:pos="2300"/>
              </w:tabs>
              <w:kinsoku w:val="0"/>
              <w:overflowPunct w:val="0"/>
              <w:autoSpaceDE w:val="0"/>
              <w:autoSpaceDN w:val="0"/>
              <w:adjustRightInd w:val="0"/>
              <w:snapToGrid w:val="0"/>
              <w:spacing w:before="60" w:after="60"/>
              <w:jc w:val="center"/>
              <w:rPr>
                <w:snapToGrid w:val="0"/>
                <w:color w:val="000000"/>
                <w:lang w:val="zh-CN"/>
              </w:rPr>
            </w:pPr>
            <w:r>
              <w:rPr>
                <w:snapToGrid w:val="0"/>
                <w:color w:val="000000"/>
                <w:lang w:val="zh-CN"/>
              </w:rPr>
              <w:t>1.50</w:t>
            </w:r>
          </w:p>
        </w:tc>
        <w:tc>
          <w:tcPr>
            <w:tcW w:w="1069" w:type="pct"/>
            <w:tcBorders>
              <w:top w:val="single" w:sz="4" w:space="0" w:color="auto"/>
              <w:left w:val="single" w:sz="4" w:space="0" w:color="auto"/>
              <w:bottom w:val="single" w:sz="12" w:space="0" w:color="auto"/>
              <w:right w:val="single" w:sz="4" w:space="0" w:color="auto"/>
            </w:tcBorders>
            <w:vAlign w:val="center"/>
          </w:tcPr>
          <w:p w:rsidR="005D16A0" w:rsidRDefault="00000000">
            <w:pPr>
              <w:tabs>
                <w:tab w:val="left" w:pos="2300"/>
              </w:tabs>
              <w:kinsoku w:val="0"/>
              <w:overflowPunct w:val="0"/>
              <w:autoSpaceDE w:val="0"/>
              <w:autoSpaceDN w:val="0"/>
              <w:adjustRightInd w:val="0"/>
              <w:snapToGrid w:val="0"/>
              <w:spacing w:before="60" w:after="60"/>
              <w:jc w:val="center"/>
              <w:rPr>
                <w:snapToGrid w:val="0"/>
                <w:color w:val="000000"/>
                <w:lang w:val="zh-CN"/>
              </w:rPr>
            </w:pPr>
            <w:r>
              <w:rPr>
                <w:snapToGrid w:val="0"/>
                <w:color w:val="000000"/>
                <w:lang w:val="zh-CN"/>
              </w:rPr>
              <w:t>0.6</w:t>
            </w:r>
          </w:p>
        </w:tc>
        <w:tc>
          <w:tcPr>
            <w:tcW w:w="997" w:type="pct"/>
            <w:tcBorders>
              <w:top w:val="single" w:sz="4" w:space="0" w:color="auto"/>
              <w:left w:val="single" w:sz="4" w:space="0" w:color="auto"/>
              <w:bottom w:val="single" w:sz="12" w:space="0" w:color="auto"/>
              <w:right w:val="single" w:sz="4" w:space="0" w:color="auto"/>
            </w:tcBorders>
            <w:vAlign w:val="center"/>
          </w:tcPr>
          <w:p w:rsidR="005D16A0" w:rsidRDefault="00000000">
            <w:pPr>
              <w:tabs>
                <w:tab w:val="left" w:pos="2300"/>
              </w:tabs>
              <w:kinsoku w:val="0"/>
              <w:overflowPunct w:val="0"/>
              <w:autoSpaceDE w:val="0"/>
              <w:autoSpaceDN w:val="0"/>
              <w:adjustRightInd w:val="0"/>
              <w:snapToGrid w:val="0"/>
              <w:spacing w:before="60" w:after="60"/>
              <w:jc w:val="center"/>
              <w:rPr>
                <w:snapToGrid w:val="0"/>
                <w:color w:val="000000"/>
                <w:lang w:val="zh-CN"/>
              </w:rPr>
            </w:pPr>
            <w:r>
              <w:rPr>
                <w:snapToGrid w:val="0"/>
                <w:color w:val="000000"/>
                <w:lang w:val="zh-CN"/>
              </w:rPr>
              <w:t>0.6</w:t>
            </w:r>
          </w:p>
        </w:tc>
        <w:tc>
          <w:tcPr>
            <w:tcW w:w="932" w:type="pct"/>
            <w:tcBorders>
              <w:top w:val="single" w:sz="4" w:space="0" w:color="auto"/>
              <w:left w:val="single" w:sz="4" w:space="0" w:color="auto"/>
              <w:bottom w:val="single" w:sz="12" w:space="0" w:color="auto"/>
              <w:right w:val="single" w:sz="12" w:space="0" w:color="auto"/>
            </w:tcBorders>
            <w:vAlign w:val="center"/>
          </w:tcPr>
          <w:p w:rsidR="005D16A0" w:rsidRDefault="00000000">
            <w:pPr>
              <w:tabs>
                <w:tab w:val="left" w:pos="2300"/>
              </w:tabs>
              <w:kinsoku w:val="0"/>
              <w:overflowPunct w:val="0"/>
              <w:autoSpaceDE w:val="0"/>
              <w:autoSpaceDN w:val="0"/>
              <w:adjustRightInd w:val="0"/>
              <w:snapToGrid w:val="0"/>
              <w:spacing w:before="60" w:after="60"/>
              <w:jc w:val="center"/>
              <w:rPr>
                <w:snapToGrid w:val="0"/>
                <w:color w:val="000000"/>
                <w:lang w:val="zh-CN"/>
              </w:rPr>
            </w:pPr>
            <w:r>
              <w:rPr>
                <w:snapToGrid w:val="0"/>
                <w:color w:val="000000"/>
                <w:lang w:val="zh-CN"/>
              </w:rPr>
              <w:t>0.5</w:t>
            </w:r>
          </w:p>
        </w:tc>
      </w:tr>
    </w:tbl>
    <w:p w:rsidR="005D16A0" w:rsidRDefault="00000000">
      <w:pPr>
        <w:adjustRightInd w:val="0"/>
        <w:snapToGrid w:val="0"/>
        <w:spacing w:beforeLines="50" w:before="156" w:line="360" w:lineRule="auto"/>
        <w:textAlignment w:val="baseline"/>
        <w:rPr>
          <w:color w:val="auto"/>
          <w:sz w:val="24"/>
          <w:szCs w:val="24"/>
        </w:rPr>
      </w:pPr>
      <w:r>
        <w:rPr>
          <w:b/>
          <w:bCs/>
          <w:color w:val="auto"/>
          <w:kern w:val="2"/>
          <w:sz w:val="24"/>
          <w:szCs w:val="24"/>
        </w:rPr>
        <w:t>B.</w:t>
      </w:r>
      <w:r>
        <w:rPr>
          <w:rFonts w:hint="eastAsia"/>
          <w:b/>
          <w:bCs/>
          <w:color w:val="auto"/>
          <w:kern w:val="2"/>
          <w:sz w:val="24"/>
          <w:szCs w:val="24"/>
        </w:rPr>
        <w:t>0</w:t>
      </w:r>
      <w:r>
        <w:rPr>
          <w:b/>
          <w:bCs/>
          <w:color w:val="auto"/>
          <w:kern w:val="2"/>
          <w:sz w:val="24"/>
          <w:szCs w:val="24"/>
        </w:rPr>
        <w:t xml:space="preserve">.3  </w:t>
      </w:r>
      <w:r>
        <w:rPr>
          <w:rFonts w:hint="eastAsia"/>
          <w:color w:val="auto"/>
          <w:sz w:val="24"/>
          <w:szCs w:val="24"/>
        </w:rPr>
        <w:t>混凝土净保护层厚度的设计值</w:t>
      </w:r>
      <w:r>
        <w:rPr>
          <w:noProof/>
          <w:color w:val="auto"/>
          <w:position w:val="-12"/>
          <w:sz w:val="24"/>
          <w:szCs w:val="24"/>
        </w:rPr>
        <w:drawing>
          <wp:inline distT="0" distB="0" distL="0" distR="0">
            <wp:extent cx="163830" cy="231775"/>
            <wp:effectExtent l="0" t="0" r="7620" b="1714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290" cstate="print">
                      <a:extLst>
                        <a:ext uri="{28A0092B-C50C-407E-A947-70E740481C1C}">
                          <a14:useLocalDpi xmlns:a14="http://schemas.microsoft.com/office/drawing/2010/main" val="0"/>
                        </a:ext>
                      </a:extLst>
                    </a:blip>
                    <a:srcRect/>
                    <a:stretch>
                      <a:fillRect/>
                    </a:stretch>
                  </pic:blipFill>
                  <pic:spPr>
                    <a:xfrm>
                      <a:off x="0" y="0"/>
                      <a:ext cx="163830" cy="231775"/>
                    </a:xfrm>
                    <a:prstGeom prst="rect">
                      <a:avLst/>
                    </a:prstGeom>
                    <a:noFill/>
                    <a:ln>
                      <a:noFill/>
                    </a:ln>
                  </pic:spPr>
                </pic:pic>
              </a:graphicData>
            </a:graphic>
          </wp:inline>
        </w:drawing>
      </w:r>
      <w:r>
        <w:rPr>
          <w:rFonts w:hint="eastAsia"/>
          <w:color w:val="auto"/>
          <w:sz w:val="24"/>
          <w:szCs w:val="24"/>
        </w:rPr>
        <w:t>应考虑不同施工工艺的影响，并计入因生产施工水平而引起的施工偏差，应按下式确定：</w:t>
      </w:r>
    </w:p>
    <w:p w:rsidR="005D16A0" w:rsidRDefault="00000000">
      <w:pPr>
        <w:adjustRightInd w:val="0"/>
        <w:snapToGrid w:val="0"/>
        <w:spacing w:line="360" w:lineRule="auto"/>
        <w:jc w:val="right"/>
        <w:rPr>
          <w:color w:val="auto"/>
          <w:sz w:val="24"/>
          <w:szCs w:val="24"/>
        </w:rPr>
      </w:pPr>
      <w:r>
        <w:rPr>
          <w:color w:val="auto"/>
          <w:kern w:val="2"/>
          <w:position w:val="-12"/>
          <w:sz w:val="24"/>
          <w:szCs w:val="24"/>
        </w:rPr>
        <w:object w:dxaOrig="1525" w:dyaOrig="365">
          <v:shape id="_x0000_i1159" type="#_x0000_t75" style="width:76.5pt;height:18.5pt" o:ole="">
            <v:imagedata r:id="rId291" o:title=""/>
          </v:shape>
          <o:OLEObject Type="Embed" ProgID="Equation.DSMT4" ShapeID="_x0000_i1159" DrawAspect="Content" ObjectID="_1728910101" r:id="rId292"/>
        </w:object>
      </w:r>
      <w:r>
        <w:rPr>
          <w:color w:val="auto"/>
          <w:sz w:val="24"/>
          <w:szCs w:val="24"/>
        </w:rPr>
        <w:t xml:space="preserve">                    (B.</w:t>
      </w:r>
      <w:r>
        <w:rPr>
          <w:rFonts w:hint="eastAsia"/>
          <w:color w:val="auto"/>
          <w:sz w:val="24"/>
          <w:szCs w:val="24"/>
        </w:rPr>
        <w:t>0</w:t>
      </w:r>
      <w:r>
        <w:rPr>
          <w:color w:val="auto"/>
          <w:sz w:val="24"/>
          <w:szCs w:val="24"/>
        </w:rPr>
        <w:t>.3)</w:t>
      </w:r>
    </w:p>
    <w:p w:rsidR="005D16A0" w:rsidRDefault="00000000">
      <w:pPr>
        <w:tabs>
          <w:tab w:val="left" w:pos="8880"/>
        </w:tabs>
        <w:adjustRightInd w:val="0"/>
        <w:spacing w:line="360" w:lineRule="auto"/>
        <w:textAlignment w:val="baseline"/>
        <w:rPr>
          <w:color w:val="auto"/>
          <w:sz w:val="24"/>
          <w:szCs w:val="24"/>
        </w:rPr>
      </w:pPr>
      <w:r>
        <w:rPr>
          <w:rFonts w:hint="eastAsia"/>
          <w:color w:val="auto"/>
          <w:sz w:val="24"/>
          <w:szCs w:val="24"/>
        </w:rPr>
        <w:t>式中：</w:t>
      </w:r>
    </w:p>
    <w:p w:rsidR="005D16A0" w:rsidRDefault="00000000">
      <w:pPr>
        <w:tabs>
          <w:tab w:val="left" w:pos="8880"/>
        </w:tabs>
        <w:adjustRightInd w:val="0"/>
        <w:snapToGrid w:val="0"/>
        <w:spacing w:line="360" w:lineRule="auto"/>
        <w:ind w:firstLineChars="200" w:firstLine="480"/>
        <w:textAlignment w:val="baseline"/>
        <w:rPr>
          <w:color w:val="auto"/>
          <w:sz w:val="24"/>
          <w:szCs w:val="24"/>
        </w:rPr>
      </w:pPr>
      <w:r>
        <w:rPr>
          <w:i/>
          <w:color w:val="auto"/>
          <w:sz w:val="24"/>
          <w:szCs w:val="24"/>
        </w:rPr>
        <w:t>c</w:t>
      </w:r>
      <w:r>
        <w:rPr>
          <w:color w:val="auto"/>
          <w:sz w:val="24"/>
          <w:szCs w:val="24"/>
        </w:rPr>
        <w:t>——</w:t>
      </w:r>
      <w:r>
        <w:rPr>
          <w:rFonts w:hint="eastAsia"/>
          <w:color w:val="auto"/>
          <w:sz w:val="24"/>
          <w:szCs w:val="24"/>
        </w:rPr>
        <w:t>混凝土保护层厚度的特征值</w:t>
      </w:r>
      <w:r>
        <w:rPr>
          <w:color w:val="auto"/>
          <w:sz w:val="24"/>
          <w:szCs w:val="24"/>
        </w:rPr>
        <w:t>(mm)</w:t>
      </w:r>
      <w:r>
        <w:rPr>
          <w:rFonts w:hint="eastAsia"/>
          <w:color w:val="auto"/>
          <w:sz w:val="24"/>
          <w:szCs w:val="24"/>
        </w:rPr>
        <w:t>，其最小值应满足条文</w:t>
      </w:r>
      <w:r>
        <w:rPr>
          <w:rFonts w:hint="eastAsia"/>
          <w:color w:val="auto"/>
          <w:kern w:val="2"/>
          <w:sz w:val="24"/>
          <w:szCs w:val="24"/>
        </w:rPr>
        <w:t>6.4.5</w:t>
      </w:r>
      <w:r>
        <w:rPr>
          <w:rFonts w:hint="eastAsia"/>
          <w:color w:val="auto"/>
          <w:sz w:val="24"/>
          <w:szCs w:val="24"/>
        </w:rPr>
        <w:t>的规定；</w:t>
      </w:r>
    </w:p>
    <w:p w:rsidR="005D16A0" w:rsidRDefault="00000000">
      <w:pPr>
        <w:tabs>
          <w:tab w:val="left" w:pos="8880"/>
        </w:tabs>
        <w:adjustRightInd w:val="0"/>
        <w:snapToGrid w:val="0"/>
        <w:spacing w:line="360" w:lineRule="auto"/>
        <w:ind w:firstLineChars="200" w:firstLine="480"/>
        <w:textAlignment w:val="baseline"/>
        <w:rPr>
          <w:color w:val="auto"/>
          <w:sz w:val="24"/>
          <w:szCs w:val="24"/>
        </w:rPr>
      </w:pPr>
      <w:r>
        <w:rPr>
          <w:color w:val="auto"/>
          <w:position w:val="-6"/>
          <w:sz w:val="24"/>
          <w:szCs w:val="24"/>
        </w:rPr>
        <w:object w:dxaOrig="235" w:dyaOrig="290">
          <v:shape id="_x0000_i1160" type="#_x0000_t75" style="width:12pt;height:14.5pt" o:ole="">
            <v:imagedata r:id="rId27" o:title=""/>
          </v:shape>
          <o:OLEObject Type="Embed" ProgID="Equation.DSMT4" ShapeID="_x0000_i1160" DrawAspect="Content" ObjectID="_1728910102" r:id="rId293"/>
        </w:object>
      </w:r>
      <w:r>
        <w:rPr>
          <w:color w:val="auto"/>
          <w:sz w:val="24"/>
          <w:szCs w:val="24"/>
        </w:rPr>
        <w:t>——</w:t>
      </w:r>
      <w:r>
        <w:rPr>
          <w:rFonts w:hint="eastAsia"/>
          <w:color w:val="auto"/>
          <w:sz w:val="24"/>
          <w:szCs w:val="24"/>
        </w:rPr>
        <w:t>主筋外侧的箍筋或其他构造钢筋的直径</w:t>
      </w:r>
      <w:r>
        <w:rPr>
          <w:color w:val="auto"/>
          <w:sz w:val="24"/>
          <w:szCs w:val="24"/>
        </w:rPr>
        <w:t>(mm)</w:t>
      </w:r>
      <w:r>
        <w:rPr>
          <w:rFonts w:hint="eastAsia"/>
          <w:color w:val="auto"/>
          <w:sz w:val="24"/>
          <w:szCs w:val="24"/>
        </w:rPr>
        <w:t>；当主筋外侧没有箍筋或其他构造钢筋时取</w:t>
      </w:r>
      <w:r>
        <w:rPr>
          <w:color w:val="auto"/>
          <w:position w:val="-6"/>
          <w:sz w:val="24"/>
          <w:szCs w:val="24"/>
        </w:rPr>
        <w:object w:dxaOrig="576" w:dyaOrig="288">
          <v:shape id="_x0000_i1161" type="#_x0000_t75" style="width:29pt;height:14.5pt" o:ole="">
            <v:imagedata r:id="rId294" o:title=""/>
          </v:shape>
          <o:OLEObject Type="Embed" ProgID="Equation.DSMT4" ShapeID="_x0000_i1161" DrawAspect="Content" ObjectID="_1728910103" r:id="rId295"/>
        </w:object>
      </w:r>
      <w:r>
        <w:rPr>
          <w:rFonts w:hint="eastAsia"/>
          <w:color w:val="auto"/>
          <w:sz w:val="24"/>
          <w:szCs w:val="24"/>
        </w:rPr>
        <w:t>；</w:t>
      </w:r>
    </w:p>
    <w:p w:rsidR="005D16A0" w:rsidRDefault="00000000">
      <w:pPr>
        <w:tabs>
          <w:tab w:val="left" w:pos="8880"/>
        </w:tabs>
        <w:adjustRightInd w:val="0"/>
        <w:snapToGrid w:val="0"/>
        <w:spacing w:line="360" w:lineRule="auto"/>
        <w:ind w:firstLineChars="200" w:firstLine="480"/>
        <w:textAlignment w:val="baseline"/>
        <w:rPr>
          <w:color w:val="auto"/>
          <w:sz w:val="24"/>
          <w:szCs w:val="24"/>
        </w:rPr>
      </w:pPr>
      <w:r>
        <w:rPr>
          <w:color w:val="auto"/>
          <w:position w:val="-12"/>
          <w:sz w:val="24"/>
          <w:szCs w:val="24"/>
        </w:rPr>
        <w:object w:dxaOrig="365" w:dyaOrig="290">
          <v:shape id="_x0000_i1162" type="#_x0000_t75" style="width:18.5pt;height:14.5pt" o:ole="">
            <v:imagedata r:id="rId296" o:title=""/>
          </v:shape>
          <o:OLEObject Type="Embed" ProgID="Equation.DSMT4" ShapeID="_x0000_i1162" DrawAspect="Content" ObjectID="_1728910104" r:id="rId297"/>
        </w:object>
      </w:r>
      <w:r>
        <w:rPr>
          <w:color w:val="auto"/>
          <w:sz w:val="24"/>
          <w:szCs w:val="24"/>
        </w:rPr>
        <w:t>——</w:t>
      </w:r>
      <w:r>
        <w:rPr>
          <w:rFonts w:hint="eastAsia"/>
          <w:color w:val="auto"/>
          <w:sz w:val="24"/>
          <w:szCs w:val="24"/>
        </w:rPr>
        <w:t>混凝土保护层厚度的安全裕度</w:t>
      </w:r>
      <w:r>
        <w:rPr>
          <w:color w:val="auto"/>
          <w:sz w:val="24"/>
          <w:szCs w:val="24"/>
        </w:rPr>
        <w:t>(mm)</w:t>
      </w:r>
      <w:r>
        <w:rPr>
          <w:rFonts w:hint="eastAsia"/>
          <w:color w:val="auto"/>
          <w:sz w:val="24"/>
          <w:szCs w:val="24"/>
        </w:rPr>
        <w:t>，对于梁、墩、柱等条形构件可取为</w:t>
      </w:r>
      <w:r>
        <w:rPr>
          <w:color w:val="auto"/>
          <w:sz w:val="24"/>
          <w:szCs w:val="24"/>
        </w:rPr>
        <w:t>10mm</w:t>
      </w:r>
      <w:r>
        <w:rPr>
          <w:rFonts w:hint="eastAsia"/>
          <w:color w:val="auto"/>
          <w:sz w:val="24"/>
          <w:szCs w:val="24"/>
        </w:rPr>
        <w:t>，对于板、墙等面型薄壁构件可取为</w:t>
      </w:r>
      <w:r>
        <w:rPr>
          <w:color w:val="auto"/>
          <w:sz w:val="24"/>
          <w:szCs w:val="24"/>
        </w:rPr>
        <w:t>5mm</w:t>
      </w:r>
      <w:r>
        <w:rPr>
          <w:rFonts w:hint="eastAsia"/>
          <w:color w:val="auto"/>
          <w:sz w:val="24"/>
          <w:szCs w:val="24"/>
        </w:rPr>
        <w:t>。</w:t>
      </w:r>
    </w:p>
    <w:p w:rsidR="005D16A0" w:rsidRDefault="00000000">
      <w:pPr>
        <w:spacing w:line="360" w:lineRule="auto"/>
        <w:rPr>
          <w:color w:val="auto"/>
          <w:sz w:val="24"/>
          <w:szCs w:val="24"/>
        </w:rPr>
      </w:pPr>
      <w:r>
        <w:rPr>
          <w:b/>
          <w:bCs/>
          <w:color w:val="auto"/>
          <w:kern w:val="2"/>
          <w:sz w:val="24"/>
          <w:szCs w:val="24"/>
        </w:rPr>
        <w:t>B.</w:t>
      </w:r>
      <w:r>
        <w:rPr>
          <w:rFonts w:hint="eastAsia"/>
          <w:b/>
          <w:bCs/>
          <w:color w:val="auto"/>
          <w:kern w:val="2"/>
          <w:sz w:val="24"/>
          <w:szCs w:val="24"/>
        </w:rPr>
        <w:t>0</w:t>
      </w:r>
      <w:r>
        <w:rPr>
          <w:b/>
          <w:bCs/>
          <w:color w:val="auto"/>
          <w:kern w:val="2"/>
          <w:sz w:val="24"/>
          <w:szCs w:val="24"/>
        </w:rPr>
        <w:t xml:space="preserve">.4  </w:t>
      </w:r>
      <w:r>
        <w:rPr>
          <w:rFonts w:hint="eastAsia"/>
          <w:bCs/>
          <w:snapToGrid w:val="0"/>
          <w:color w:val="auto"/>
          <w:sz w:val="24"/>
          <w:szCs w:val="24"/>
        </w:rPr>
        <w:t>龄期衰减系数</w:t>
      </w:r>
      <w:r>
        <w:rPr>
          <w:bCs/>
          <w:i/>
          <w:iCs/>
          <w:snapToGrid w:val="0"/>
          <w:color w:val="auto"/>
          <w:sz w:val="24"/>
          <w:szCs w:val="24"/>
        </w:rPr>
        <w:t>n</w:t>
      </w:r>
      <w:r>
        <w:rPr>
          <w:rFonts w:hint="eastAsia"/>
          <w:bCs/>
          <w:snapToGrid w:val="0"/>
          <w:color w:val="auto"/>
          <w:sz w:val="24"/>
          <w:szCs w:val="24"/>
        </w:rPr>
        <w:t>应考虑胶凝材料组成中矿物活性掺合料的影响，取值宜为</w:t>
      </w:r>
      <w:r>
        <w:rPr>
          <w:bCs/>
          <w:snapToGrid w:val="0"/>
          <w:color w:val="auto"/>
          <w:sz w:val="24"/>
          <w:szCs w:val="24"/>
        </w:rPr>
        <w:t>0.40~0.65</w:t>
      </w:r>
      <w:r>
        <w:rPr>
          <w:rFonts w:hint="eastAsia"/>
          <w:bCs/>
          <w:snapToGrid w:val="0"/>
          <w:color w:val="auto"/>
          <w:sz w:val="24"/>
          <w:szCs w:val="24"/>
        </w:rPr>
        <w:t>。</w:t>
      </w:r>
    </w:p>
    <w:p w:rsidR="005D16A0" w:rsidRDefault="00000000">
      <w:pPr>
        <w:spacing w:line="360" w:lineRule="auto"/>
        <w:rPr>
          <w:color w:val="auto"/>
          <w:kern w:val="2"/>
          <w:sz w:val="24"/>
          <w:szCs w:val="24"/>
        </w:rPr>
      </w:pPr>
      <w:r>
        <w:rPr>
          <w:b/>
          <w:bCs/>
          <w:snapToGrid w:val="0"/>
          <w:color w:val="auto"/>
          <w:kern w:val="2"/>
          <w:sz w:val="24"/>
          <w:szCs w:val="24"/>
        </w:rPr>
        <w:t>B.</w:t>
      </w:r>
      <w:r>
        <w:rPr>
          <w:rFonts w:hint="eastAsia"/>
          <w:b/>
          <w:bCs/>
          <w:snapToGrid w:val="0"/>
          <w:color w:val="auto"/>
          <w:kern w:val="2"/>
          <w:sz w:val="24"/>
          <w:szCs w:val="24"/>
        </w:rPr>
        <w:t>0</w:t>
      </w:r>
      <w:r>
        <w:rPr>
          <w:b/>
          <w:bCs/>
          <w:snapToGrid w:val="0"/>
          <w:color w:val="auto"/>
          <w:kern w:val="2"/>
          <w:sz w:val="24"/>
          <w:szCs w:val="24"/>
        </w:rPr>
        <w:t xml:space="preserve">.5  </w:t>
      </w:r>
      <w:r>
        <w:rPr>
          <w:rFonts w:hint="eastAsia"/>
          <w:bCs/>
          <w:snapToGrid w:val="0"/>
          <w:color w:val="auto"/>
          <w:kern w:val="2"/>
          <w:sz w:val="24"/>
          <w:szCs w:val="24"/>
        </w:rPr>
        <w:t>海岸工程混凝土结构的混凝土表面氯离子浓度设计值</w:t>
      </w:r>
      <w:r>
        <w:rPr>
          <w:color w:val="auto"/>
          <w:kern w:val="2"/>
          <w:position w:val="-12"/>
          <w:szCs w:val="22"/>
        </w:rPr>
        <w:object w:dxaOrig="404" w:dyaOrig="397">
          <v:shape id="_x0000_i1163" type="#_x0000_t75" style="width:20pt;height:20pt" o:ole="">
            <v:imagedata r:id="rId298" o:title=""/>
          </v:shape>
          <o:OLEObject Type="Embed" ProgID="Equation.DSMT4" ShapeID="_x0000_i1163" DrawAspect="Content" ObjectID="_1728910105" r:id="rId299"/>
        </w:object>
      </w:r>
      <w:r>
        <w:rPr>
          <w:rFonts w:hint="eastAsia"/>
          <w:color w:val="auto"/>
          <w:kern w:val="2"/>
          <w:sz w:val="24"/>
          <w:szCs w:val="24"/>
        </w:rPr>
        <w:t>应按下式确定：</w:t>
      </w:r>
    </w:p>
    <w:p w:rsidR="005D16A0" w:rsidRDefault="00000000">
      <w:pPr>
        <w:kinsoku w:val="0"/>
        <w:overflowPunct w:val="0"/>
        <w:adjustRightInd w:val="0"/>
        <w:snapToGrid w:val="0"/>
        <w:spacing w:line="360" w:lineRule="auto"/>
        <w:jc w:val="right"/>
        <w:textAlignment w:val="baseline"/>
        <w:rPr>
          <w:color w:val="auto"/>
          <w:kern w:val="2"/>
          <w:sz w:val="24"/>
          <w:szCs w:val="24"/>
        </w:rPr>
      </w:pPr>
      <w:r>
        <w:rPr>
          <w:color w:val="auto"/>
          <w:kern w:val="2"/>
          <w:position w:val="-14"/>
          <w:sz w:val="24"/>
          <w:szCs w:val="24"/>
        </w:rPr>
        <w:object w:dxaOrig="1372" w:dyaOrig="441">
          <v:shape id="_x0000_i1164" type="#_x0000_t75" style="width:68.5pt;height:22pt" o:ole="">
            <v:imagedata r:id="rId300" o:title=""/>
          </v:shape>
          <o:OLEObject Type="Embed" ProgID="Equation.DSMT4" ShapeID="_x0000_i1164" DrawAspect="Content" ObjectID="_1728910106" r:id="rId301"/>
        </w:object>
      </w:r>
      <w:r>
        <w:rPr>
          <w:color w:val="auto"/>
          <w:kern w:val="2"/>
          <w:sz w:val="24"/>
          <w:szCs w:val="24"/>
        </w:rPr>
        <w:t xml:space="preserve">                        (B.</w:t>
      </w:r>
      <w:r>
        <w:rPr>
          <w:rFonts w:hint="eastAsia"/>
          <w:color w:val="auto"/>
          <w:kern w:val="2"/>
          <w:sz w:val="24"/>
          <w:szCs w:val="24"/>
        </w:rPr>
        <w:t>0</w:t>
      </w:r>
      <w:r>
        <w:rPr>
          <w:color w:val="auto"/>
          <w:kern w:val="2"/>
          <w:sz w:val="24"/>
          <w:szCs w:val="24"/>
        </w:rPr>
        <w:t>.5)</w:t>
      </w:r>
    </w:p>
    <w:p w:rsidR="005D16A0" w:rsidRDefault="00000000">
      <w:pPr>
        <w:tabs>
          <w:tab w:val="left" w:pos="8880"/>
        </w:tabs>
        <w:adjustRightInd w:val="0"/>
        <w:spacing w:line="360" w:lineRule="auto"/>
        <w:textAlignment w:val="baseline"/>
        <w:rPr>
          <w:color w:val="auto"/>
          <w:kern w:val="2"/>
          <w:sz w:val="24"/>
          <w:szCs w:val="24"/>
        </w:rPr>
      </w:pPr>
      <w:r>
        <w:rPr>
          <w:rFonts w:hint="eastAsia"/>
          <w:color w:val="auto"/>
          <w:kern w:val="2"/>
          <w:sz w:val="24"/>
          <w:szCs w:val="24"/>
        </w:rPr>
        <w:t>式中：</w:t>
      </w:r>
    </w:p>
    <w:p w:rsidR="005D16A0" w:rsidRDefault="00000000">
      <w:pPr>
        <w:adjustRightInd w:val="0"/>
        <w:snapToGrid w:val="0"/>
        <w:spacing w:line="360" w:lineRule="auto"/>
        <w:ind w:firstLineChars="200" w:firstLine="420"/>
        <w:rPr>
          <w:color w:val="auto"/>
          <w:kern w:val="2"/>
          <w:sz w:val="24"/>
          <w:szCs w:val="24"/>
        </w:rPr>
      </w:pPr>
      <w:r>
        <w:rPr>
          <w:color w:val="auto"/>
          <w:kern w:val="2"/>
          <w:position w:val="-14"/>
          <w:szCs w:val="22"/>
        </w:rPr>
        <w:object w:dxaOrig="288" w:dyaOrig="438">
          <v:shape id="_x0000_i1165" type="#_x0000_t75" style="width:14.5pt;height:22pt" o:ole="">
            <v:imagedata r:id="rId74" o:title=""/>
          </v:shape>
          <o:OLEObject Type="Embed" ProgID="Equation.DSMT4" ShapeID="_x0000_i1165" DrawAspect="Content" ObjectID="_1728910107" r:id="rId302"/>
        </w:object>
      </w:r>
      <w:r>
        <w:rPr>
          <w:color w:val="auto"/>
          <w:kern w:val="2"/>
          <w:sz w:val="24"/>
          <w:szCs w:val="24"/>
        </w:rPr>
        <w:t>——</w:t>
      </w:r>
      <w:r>
        <w:rPr>
          <w:rFonts w:hint="eastAsia"/>
          <w:color w:val="auto"/>
          <w:kern w:val="2"/>
          <w:sz w:val="24"/>
          <w:szCs w:val="24"/>
        </w:rPr>
        <w:t>混凝土表面氯离子浓度的分项系数，当无可靠资料时，可按表</w:t>
      </w:r>
      <w:r>
        <w:rPr>
          <w:color w:val="auto"/>
          <w:kern w:val="2"/>
          <w:sz w:val="24"/>
          <w:szCs w:val="24"/>
        </w:rPr>
        <w:t>B.</w:t>
      </w:r>
      <w:r>
        <w:rPr>
          <w:rFonts w:hint="eastAsia"/>
          <w:color w:val="auto"/>
          <w:kern w:val="2"/>
          <w:sz w:val="24"/>
          <w:szCs w:val="24"/>
        </w:rPr>
        <w:t>0</w:t>
      </w:r>
      <w:r>
        <w:rPr>
          <w:color w:val="auto"/>
          <w:kern w:val="2"/>
          <w:sz w:val="24"/>
          <w:szCs w:val="24"/>
        </w:rPr>
        <w:t>.5-1</w:t>
      </w:r>
      <w:r>
        <w:rPr>
          <w:rFonts w:hint="eastAsia"/>
          <w:color w:val="auto"/>
          <w:kern w:val="2"/>
          <w:sz w:val="24"/>
          <w:szCs w:val="24"/>
        </w:rPr>
        <w:t>取值；</w:t>
      </w:r>
    </w:p>
    <w:p w:rsidR="005D16A0" w:rsidRDefault="00000000">
      <w:pPr>
        <w:adjustRightInd w:val="0"/>
        <w:snapToGrid w:val="0"/>
        <w:spacing w:line="360" w:lineRule="auto"/>
        <w:ind w:firstLineChars="200" w:firstLine="420"/>
        <w:rPr>
          <w:color w:val="auto"/>
          <w:kern w:val="2"/>
          <w:sz w:val="24"/>
          <w:szCs w:val="24"/>
        </w:rPr>
      </w:pPr>
      <w:r>
        <w:rPr>
          <w:color w:val="auto"/>
          <w:kern w:val="2"/>
          <w:position w:val="-12"/>
          <w:szCs w:val="22"/>
        </w:rPr>
        <w:object w:dxaOrig="397" w:dyaOrig="397">
          <v:shape id="_x0000_i1166" type="#_x0000_t75" style="width:20pt;height:20pt" o:ole="">
            <v:imagedata r:id="rId303" o:title=""/>
          </v:shape>
          <o:OLEObject Type="Embed" ProgID="Equation.DSMT4" ShapeID="_x0000_i1166" DrawAspect="Content" ObjectID="_1728910108" r:id="rId304"/>
        </w:object>
      </w:r>
      <w:r>
        <w:rPr>
          <w:color w:val="auto"/>
          <w:kern w:val="2"/>
          <w:sz w:val="24"/>
          <w:szCs w:val="24"/>
        </w:rPr>
        <w:t>——</w:t>
      </w:r>
      <w:r>
        <w:rPr>
          <w:rFonts w:hint="eastAsia"/>
          <w:color w:val="auto"/>
          <w:kern w:val="2"/>
          <w:sz w:val="24"/>
          <w:szCs w:val="24"/>
        </w:rPr>
        <w:t>混凝土表面</w:t>
      </w:r>
      <w:r>
        <w:rPr>
          <w:rFonts w:hint="eastAsia"/>
          <w:color w:val="000000"/>
          <w:kern w:val="2"/>
          <w:sz w:val="24"/>
          <w:szCs w:val="24"/>
        </w:rPr>
        <w:t>氯离子浓度的特征值</w:t>
      </w:r>
      <w:r>
        <w:rPr>
          <w:color w:val="000000"/>
          <w:kern w:val="2"/>
          <w:sz w:val="24"/>
          <w:szCs w:val="24"/>
        </w:rPr>
        <w:t>(%)</w:t>
      </w:r>
      <w:r>
        <w:rPr>
          <w:rFonts w:hint="eastAsia"/>
          <w:color w:val="000000"/>
          <w:kern w:val="2"/>
          <w:sz w:val="24"/>
          <w:szCs w:val="24"/>
        </w:rPr>
        <w:t>，</w:t>
      </w:r>
      <w:r>
        <w:rPr>
          <w:rFonts w:hint="eastAsia"/>
          <w:color w:val="auto"/>
          <w:kern w:val="2"/>
          <w:sz w:val="24"/>
          <w:szCs w:val="24"/>
        </w:rPr>
        <w:t>当无可靠资料时，可按表</w:t>
      </w:r>
      <w:r>
        <w:rPr>
          <w:color w:val="auto"/>
          <w:kern w:val="2"/>
          <w:sz w:val="24"/>
          <w:szCs w:val="24"/>
        </w:rPr>
        <w:t>B.</w:t>
      </w:r>
      <w:r>
        <w:rPr>
          <w:rFonts w:hint="eastAsia"/>
          <w:color w:val="auto"/>
          <w:kern w:val="2"/>
          <w:sz w:val="24"/>
          <w:szCs w:val="24"/>
        </w:rPr>
        <w:t>0</w:t>
      </w:r>
      <w:r>
        <w:rPr>
          <w:color w:val="auto"/>
          <w:kern w:val="2"/>
          <w:sz w:val="24"/>
          <w:szCs w:val="24"/>
        </w:rPr>
        <w:t>.5-2</w:t>
      </w:r>
      <w:r>
        <w:rPr>
          <w:rFonts w:hint="eastAsia"/>
          <w:color w:val="auto"/>
          <w:kern w:val="2"/>
          <w:sz w:val="24"/>
          <w:szCs w:val="24"/>
        </w:rPr>
        <w:t>取值。</w:t>
      </w:r>
    </w:p>
    <w:p w:rsidR="005D16A0" w:rsidRDefault="00000000">
      <w:pPr>
        <w:spacing w:beforeLines="50" w:before="156" w:line="300" w:lineRule="auto"/>
        <w:jc w:val="center"/>
        <w:rPr>
          <w:rFonts w:ascii="黑体" w:eastAsia="黑体" w:hAnsi="黑体"/>
          <w:bCs/>
          <w:snapToGrid w:val="0"/>
          <w:color w:val="auto"/>
          <w:kern w:val="2"/>
        </w:rPr>
      </w:pPr>
      <w:r>
        <w:rPr>
          <w:rFonts w:ascii="黑体" w:eastAsia="黑体" w:hAnsi="黑体" w:hint="eastAsia"/>
          <w:bCs/>
          <w:snapToGrid w:val="0"/>
          <w:color w:val="auto"/>
          <w:kern w:val="2"/>
        </w:rPr>
        <w:t>表</w:t>
      </w:r>
      <w:r>
        <w:rPr>
          <w:rFonts w:eastAsia="黑体"/>
          <w:bCs/>
          <w:snapToGrid w:val="0"/>
          <w:color w:val="auto"/>
          <w:kern w:val="2"/>
        </w:rPr>
        <w:t>B.</w:t>
      </w:r>
      <w:r>
        <w:rPr>
          <w:rFonts w:eastAsia="黑体" w:hint="eastAsia"/>
          <w:bCs/>
          <w:snapToGrid w:val="0"/>
          <w:color w:val="auto"/>
          <w:kern w:val="2"/>
        </w:rPr>
        <w:t>0</w:t>
      </w:r>
      <w:r>
        <w:rPr>
          <w:rFonts w:eastAsia="黑体"/>
          <w:bCs/>
          <w:snapToGrid w:val="0"/>
          <w:color w:val="auto"/>
          <w:kern w:val="2"/>
        </w:rPr>
        <w:t xml:space="preserve">.5-1  </w:t>
      </w:r>
      <w:r>
        <w:rPr>
          <w:rFonts w:ascii="黑体" w:eastAsia="黑体" w:hAnsi="黑体" w:hint="eastAsia"/>
          <w:bCs/>
          <w:snapToGrid w:val="0"/>
          <w:color w:val="auto"/>
          <w:kern w:val="2"/>
        </w:rPr>
        <w:t>混凝土表面氯离子浓度的分项系数</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2151"/>
        <w:gridCol w:w="1440"/>
        <w:gridCol w:w="1586"/>
        <w:gridCol w:w="1559"/>
        <w:gridCol w:w="1684"/>
      </w:tblGrid>
      <w:tr w:rsidR="005D16A0">
        <w:trPr>
          <w:trHeight w:val="353"/>
          <w:jc w:val="center"/>
        </w:trPr>
        <w:tc>
          <w:tcPr>
            <w:tcW w:w="1277" w:type="pct"/>
            <w:tcBorders>
              <w:top w:val="single" w:sz="12" w:space="0" w:color="auto"/>
              <w:left w:val="single" w:sz="12" w:space="0" w:color="auto"/>
              <w:bottom w:val="single" w:sz="4" w:space="0" w:color="auto"/>
              <w:right w:val="single" w:sz="4" w:space="0" w:color="auto"/>
            </w:tcBorders>
            <w:vAlign w:val="center"/>
          </w:tcPr>
          <w:p w:rsidR="005D16A0" w:rsidRDefault="00000000">
            <w:pPr>
              <w:tabs>
                <w:tab w:val="left" w:pos="2300"/>
              </w:tabs>
              <w:kinsoku w:val="0"/>
              <w:overflowPunct w:val="0"/>
              <w:autoSpaceDE w:val="0"/>
              <w:autoSpaceDN w:val="0"/>
              <w:adjustRightInd w:val="0"/>
              <w:snapToGrid w:val="0"/>
              <w:spacing w:before="60" w:after="60"/>
              <w:jc w:val="center"/>
              <w:rPr>
                <w:snapToGrid w:val="0"/>
                <w:color w:val="auto"/>
                <w:kern w:val="2"/>
                <w:szCs w:val="22"/>
              </w:rPr>
            </w:pPr>
            <w:r>
              <w:rPr>
                <w:rFonts w:hint="eastAsia"/>
                <w:snapToGrid w:val="0"/>
                <w:color w:val="auto"/>
                <w:kern w:val="2"/>
                <w:szCs w:val="22"/>
              </w:rPr>
              <w:t>环境作用等级</w:t>
            </w:r>
          </w:p>
        </w:tc>
        <w:tc>
          <w:tcPr>
            <w:tcW w:w="855" w:type="pct"/>
            <w:tcBorders>
              <w:top w:val="single" w:sz="12" w:space="0" w:color="auto"/>
              <w:left w:val="single" w:sz="4" w:space="0" w:color="auto"/>
              <w:bottom w:val="single" w:sz="4" w:space="0" w:color="auto"/>
              <w:right w:val="single" w:sz="4" w:space="0" w:color="auto"/>
            </w:tcBorders>
            <w:vAlign w:val="center"/>
          </w:tcPr>
          <w:p w:rsidR="005D16A0" w:rsidRDefault="00000000">
            <w:pPr>
              <w:tabs>
                <w:tab w:val="left" w:pos="2300"/>
              </w:tabs>
              <w:kinsoku w:val="0"/>
              <w:overflowPunct w:val="0"/>
              <w:autoSpaceDE w:val="0"/>
              <w:autoSpaceDN w:val="0"/>
              <w:adjustRightInd w:val="0"/>
              <w:snapToGrid w:val="0"/>
              <w:spacing w:before="60" w:after="60"/>
              <w:jc w:val="center"/>
              <w:rPr>
                <w:snapToGrid w:val="0"/>
                <w:color w:val="auto"/>
                <w:kern w:val="2"/>
                <w:szCs w:val="22"/>
              </w:rPr>
            </w:pPr>
            <w:r>
              <w:rPr>
                <w:snapToGrid w:val="0"/>
                <w:color w:val="auto"/>
                <w:kern w:val="2"/>
                <w:szCs w:val="22"/>
              </w:rPr>
              <w:t>Ⅲ-C</w:t>
            </w:r>
          </w:p>
        </w:tc>
        <w:tc>
          <w:tcPr>
            <w:tcW w:w="942" w:type="pct"/>
            <w:tcBorders>
              <w:top w:val="single" w:sz="12" w:space="0" w:color="auto"/>
              <w:left w:val="single" w:sz="4" w:space="0" w:color="auto"/>
              <w:bottom w:val="single" w:sz="4" w:space="0" w:color="auto"/>
              <w:right w:val="single" w:sz="4" w:space="0" w:color="auto"/>
            </w:tcBorders>
            <w:vAlign w:val="center"/>
          </w:tcPr>
          <w:p w:rsidR="005D16A0" w:rsidRDefault="00000000">
            <w:pPr>
              <w:tabs>
                <w:tab w:val="left" w:pos="2300"/>
              </w:tabs>
              <w:kinsoku w:val="0"/>
              <w:overflowPunct w:val="0"/>
              <w:autoSpaceDE w:val="0"/>
              <w:autoSpaceDN w:val="0"/>
              <w:adjustRightInd w:val="0"/>
              <w:snapToGrid w:val="0"/>
              <w:spacing w:before="60" w:after="60"/>
              <w:jc w:val="center"/>
              <w:rPr>
                <w:snapToGrid w:val="0"/>
                <w:color w:val="auto"/>
                <w:kern w:val="2"/>
                <w:szCs w:val="22"/>
              </w:rPr>
            </w:pPr>
            <w:r>
              <w:rPr>
                <w:snapToGrid w:val="0"/>
                <w:color w:val="auto"/>
                <w:kern w:val="2"/>
                <w:szCs w:val="22"/>
              </w:rPr>
              <w:t>Ⅲ-D</w:t>
            </w:r>
          </w:p>
        </w:tc>
        <w:tc>
          <w:tcPr>
            <w:tcW w:w="926" w:type="pct"/>
            <w:tcBorders>
              <w:top w:val="single" w:sz="12" w:space="0" w:color="auto"/>
              <w:left w:val="single" w:sz="4" w:space="0" w:color="auto"/>
              <w:bottom w:val="single" w:sz="4" w:space="0" w:color="auto"/>
              <w:right w:val="single" w:sz="4" w:space="0" w:color="auto"/>
            </w:tcBorders>
            <w:vAlign w:val="center"/>
          </w:tcPr>
          <w:p w:rsidR="005D16A0" w:rsidRDefault="00000000">
            <w:pPr>
              <w:tabs>
                <w:tab w:val="left" w:pos="2300"/>
              </w:tabs>
              <w:kinsoku w:val="0"/>
              <w:overflowPunct w:val="0"/>
              <w:autoSpaceDE w:val="0"/>
              <w:autoSpaceDN w:val="0"/>
              <w:adjustRightInd w:val="0"/>
              <w:snapToGrid w:val="0"/>
              <w:spacing w:before="60" w:after="60"/>
              <w:jc w:val="center"/>
              <w:rPr>
                <w:snapToGrid w:val="0"/>
                <w:color w:val="auto"/>
                <w:kern w:val="2"/>
                <w:szCs w:val="22"/>
              </w:rPr>
            </w:pPr>
            <w:r>
              <w:rPr>
                <w:snapToGrid w:val="0"/>
                <w:color w:val="auto"/>
                <w:kern w:val="2"/>
                <w:szCs w:val="22"/>
              </w:rPr>
              <w:t>Ⅲ-E</w:t>
            </w:r>
          </w:p>
        </w:tc>
        <w:tc>
          <w:tcPr>
            <w:tcW w:w="1000" w:type="pct"/>
            <w:tcBorders>
              <w:top w:val="single" w:sz="12" w:space="0" w:color="auto"/>
              <w:left w:val="single" w:sz="4" w:space="0" w:color="auto"/>
              <w:bottom w:val="single" w:sz="4" w:space="0" w:color="auto"/>
              <w:right w:val="single" w:sz="12" w:space="0" w:color="auto"/>
            </w:tcBorders>
            <w:vAlign w:val="center"/>
          </w:tcPr>
          <w:p w:rsidR="005D16A0" w:rsidRDefault="00000000">
            <w:pPr>
              <w:tabs>
                <w:tab w:val="left" w:pos="2300"/>
              </w:tabs>
              <w:kinsoku w:val="0"/>
              <w:overflowPunct w:val="0"/>
              <w:autoSpaceDE w:val="0"/>
              <w:autoSpaceDN w:val="0"/>
              <w:adjustRightInd w:val="0"/>
              <w:snapToGrid w:val="0"/>
              <w:spacing w:before="60" w:after="60"/>
              <w:jc w:val="center"/>
              <w:rPr>
                <w:snapToGrid w:val="0"/>
                <w:color w:val="auto"/>
                <w:kern w:val="2"/>
                <w:szCs w:val="22"/>
              </w:rPr>
            </w:pPr>
            <w:r>
              <w:rPr>
                <w:snapToGrid w:val="0"/>
                <w:color w:val="auto"/>
                <w:kern w:val="2"/>
                <w:szCs w:val="22"/>
              </w:rPr>
              <w:t>Ⅲ-F</w:t>
            </w:r>
          </w:p>
        </w:tc>
      </w:tr>
      <w:tr w:rsidR="005D16A0">
        <w:trPr>
          <w:trHeight w:val="449"/>
          <w:jc w:val="center"/>
        </w:trPr>
        <w:tc>
          <w:tcPr>
            <w:tcW w:w="1277" w:type="pct"/>
            <w:tcBorders>
              <w:top w:val="single" w:sz="4" w:space="0" w:color="auto"/>
              <w:left w:val="single" w:sz="12" w:space="0" w:color="auto"/>
              <w:bottom w:val="single" w:sz="12" w:space="0" w:color="auto"/>
              <w:right w:val="single" w:sz="4" w:space="0" w:color="auto"/>
            </w:tcBorders>
            <w:vAlign w:val="center"/>
          </w:tcPr>
          <w:p w:rsidR="005D16A0" w:rsidRDefault="00000000">
            <w:pPr>
              <w:tabs>
                <w:tab w:val="left" w:pos="2300"/>
              </w:tabs>
              <w:kinsoku w:val="0"/>
              <w:overflowPunct w:val="0"/>
              <w:autoSpaceDE w:val="0"/>
              <w:autoSpaceDN w:val="0"/>
              <w:adjustRightInd w:val="0"/>
              <w:snapToGrid w:val="0"/>
              <w:spacing w:before="60" w:after="60"/>
              <w:jc w:val="center"/>
              <w:rPr>
                <w:snapToGrid w:val="0"/>
                <w:color w:val="auto"/>
                <w:kern w:val="2"/>
                <w:szCs w:val="22"/>
              </w:rPr>
            </w:pPr>
            <w:r>
              <w:rPr>
                <w:color w:val="auto"/>
                <w:kern w:val="2"/>
                <w:position w:val="-14"/>
                <w:szCs w:val="22"/>
              </w:rPr>
              <w:object w:dxaOrig="267" w:dyaOrig="420">
                <v:shape id="_x0000_i1167" type="#_x0000_t75" style="width:13.5pt;height:21pt" o:ole="">
                  <v:imagedata r:id="rId305" o:title=""/>
                </v:shape>
                <o:OLEObject Type="Embed" ProgID="Equation.DSMT4" ShapeID="_x0000_i1167" DrawAspect="Content" ObjectID="_1728910109" r:id="rId306"/>
              </w:object>
            </w:r>
          </w:p>
        </w:tc>
        <w:tc>
          <w:tcPr>
            <w:tcW w:w="855" w:type="pct"/>
            <w:tcBorders>
              <w:top w:val="single" w:sz="4" w:space="0" w:color="auto"/>
              <w:left w:val="single" w:sz="4" w:space="0" w:color="auto"/>
              <w:bottom w:val="single" w:sz="12" w:space="0" w:color="auto"/>
              <w:right w:val="single" w:sz="4" w:space="0" w:color="auto"/>
            </w:tcBorders>
            <w:vAlign w:val="center"/>
          </w:tcPr>
          <w:p w:rsidR="005D16A0" w:rsidRDefault="00000000">
            <w:pPr>
              <w:tabs>
                <w:tab w:val="left" w:pos="2300"/>
              </w:tabs>
              <w:kinsoku w:val="0"/>
              <w:overflowPunct w:val="0"/>
              <w:autoSpaceDE w:val="0"/>
              <w:autoSpaceDN w:val="0"/>
              <w:adjustRightInd w:val="0"/>
              <w:snapToGrid w:val="0"/>
              <w:spacing w:before="60" w:after="60"/>
              <w:jc w:val="center"/>
              <w:rPr>
                <w:snapToGrid w:val="0"/>
                <w:color w:val="auto"/>
                <w:kern w:val="2"/>
                <w:szCs w:val="22"/>
              </w:rPr>
            </w:pPr>
            <w:r>
              <w:rPr>
                <w:snapToGrid w:val="0"/>
                <w:color w:val="auto"/>
                <w:kern w:val="2"/>
                <w:szCs w:val="22"/>
              </w:rPr>
              <w:t>1.1</w:t>
            </w:r>
          </w:p>
        </w:tc>
        <w:tc>
          <w:tcPr>
            <w:tcW w:w="942" w:type="pct"/>
            <w:tcBorders>
              <w:top w:val="single" w:sz="4" w:space="0" w:color="auto"/>
              <w:left w:val="single" w:sz="4" w:space="0" w:color="auto"/>
              <w:bottom w:val="single" w:sz="12" w:space="0" w:color="auto"/>
              <w:right w:val="single" w:sz="4" w:space="0" w:color="auto"/>
            </w:tcBorders>
            <w:vAlign w:val="center"/>
          </w:tcPr>
          <w:p w:rsidR="005D16A0" w:rsidRDefault="00000000">
            <w:pPr>
              <w:tabs>
                <w:tab w:val="left" w:pos="2300"/>
              </w:tabs>
              <w:kinsoku w:val="0"/>
              <w:overflowPunct w:val="0"/>
              <w:autoSpaceDE w:val="0"/>
              <w:autoSpaceDN w:val="0"/>
              <w:adjustRightInd w:val="0"/>
              <w:snapToGrid w:val="0"/>
              <w:spacing w:before="60" w:after="60"/>
              <w:jc w:val="center"/>
              <w:rPr>
                <w:snapToGrid w:val="0"/>
                <w:color w:val="auto"/>
                <w:kern w:val="2"/>
                <w:szCs w:val="22"/>
              </w:rPr>
            </w:pPr>
            <w:r>
              <w:rPr>
                <w:snapToGrid w:val="0"/>
                <w:color w:val="auto"/>
                <w:kern w:val="2"/>
                <w:szCs w:val="22"/>
              </w:rPr>
              <w:t>1.2</w:t>
            </w:r>
          </w:p>
        </w:tc>
        <w:tc>
          <w:tcPr>
            <w:tcW w:w="926" w:type="pct"/>
            <w:tcBorders>
              <w:top w:val="single" w:sz="4" w:space="0" w:color="auto"/>
              <w:left w:val="single" w:sz="4" w:space="0" w:color="auto"/>
              <w:bottom w:val="single" w:sz="12" w:space="0" w:color="auto"/>
              <w:right w:val="single" w:sz="4" w:space="0" w:color="auto"/>
            </w:tcBorders>
            <w:vAlign w:val="center"/>
          </w:tcPr>
          <w:p w:rsidR="005D16A0" w:rsidRDefault="00000000">
            <w:pPr>
              <w:tabs>
                <w:tab w:val="left" w:pos="2300"/>
              </w:tabs>
              <w:kinsoku w:val="0"/>
              <w:overflowPunct w:val="0"/>
              <w:autoSpaceDE w:val="0"/>
              <w:autoSpaceDN w:val="0"/>
              <w:adjustRightInd w:val="0"/>
              <w:snapToGrid w:val="0"/>
              <w:spacing w:before="60" w:after="60"/>
              <w:jc w:val="center"/>
              <w:rPr>
                <w:snapToGrid w:val="0"/>
                <w:color w:val="auto"/>
                <w:kern w:val="2"/>
                <w:szCs w:val="22"/>
              </w:rPr>
            </w:pPr>
            <w:r>
              <w:rPr>
                <w:snapToGrid w:val="0"/>
                <w:color w:val="auto"/>
                <w:kern w:val="2"/>
                <w:szCs w:val="22"/>
              </w:rPr>
              <w:t>1.1</w:t>
            </w:r>
          </w:p>
        </w:tc>
        <w:tc>
          <w:tcPr>
            <w:tcW w:w="1000" w:type="pct"/>
            <w:tcBorders>
              <w:top w:val="single" w:sz="4" w:space="0" w:color="auto"/>
              <w:left w:val="single" w:sz="4" w:space="0" w:color="auto"/>
              <w:bottom w:val="single" w:sz="12" w:space="0" w:color="auto"/>
              <w:right w:val="single" w:sz="12" w:space="0" w:color="auto"/>
            </w:tcBorders>
            <w:vAlign w:val="center"/>
          </w:tcPr>
          <w:p w:rsidR="005D16A0" w:rsidRDefault="00000000">
            <w:pPr>
              <w:tabs>
                <w:tab w:val="left" w:pos="2300"/>
              </w:tabs>
              <w:kinsoku w:val="0"/>
              <w:overflowPunct w:val="0"/>
              <w:autoSpaceDE w:val="0"/>
              <w:autoSpaceDN w:val="0"/>
              <w:adjustRightInd w:val="0"/>
              <w:snapToGrid w:val="0"/>
              <w:spacing w:before="60" w:after="60"/>
              <w:jc w:val="center"/>
              <w:rPr>
                <w:snapToGrid w:val="0"/>
                <w:color w:val="auto"/>
                <w:kern w:val="2"/>
                <w:szCs w:val="22"/>
              </w:rPr>
            </w:pPr>
            <w:r>
              <w:rPr>
                <w:snapToGrid w:val="0"/>
                <w:color w:val="auto"/>
                <w:kern w:val="2"/>
                <w:szCs w:val="22"/>
              </w:rPr>
              <w:t>1.1</w:t>
            </w:r>
          </w:p>
        </w:tc>
      </w:tr>
    </w:tbl>
    <w:p w:rsidR="005D16A0" w:rsidRDefault="00000000">
      <w:pPr>
        <w:spacing w:beforeLines="50" w:before="156" w:line="300" w:lineRule="auto"/>
        <w:jc w:val="center"/>
        <w:rPr>
          <w:rFonts w:eastAsia="黑体"/>
          <w:bCs/>
          <w:snapToGrid w:val="0"/>
          <w:color w:val="auto"/>
          <w:kern w:val="2"/>
        </w:rPr>
      </w:pPr>
      <w:r>
        <w:rPr>
          <w:rFonts w:eastAsia="黑体" w:hint="eastAsia"/>
          <w:bCs/>
          <w:snapToGrid w:val="0"/>
          <w:color w:val="auto"/>
          <w:kern w:val="2"/>
        </w:rPr>
        <w:t>表</w:t>
      </w:r>
      <w:r>
        <w:rPr>
          <w:rFonts w:eastAsia="黑体"/>
          <w:bCs/>
          <w:snapToGrid w:val="0"/>
          <w:color w:val="auto"/>
          <w:kern w:val="2"/>
        </w:rPr>
        <w:t>B.</w:t>
      </w:r>
      <w:r>
        <w:rPr>
          <w:rFonts w:eastAsia="黑体" w:hint="eastAsia"/>
          <w:bCs/>
          <w:snapToGrid w:val="0"/>
          <w:color w:val="auto"/>
          <w:kern w:val="2"/>
        </w:rPr>
        <w:t>0</w:t>
      </w:r>
      <w:r>
        <w:rPr>
          <w:rFonts w:eastAsia="黑体"/>
          <w:bCs/>
          <w:snapToGrid w:val="0"/>
          <w:color w:val="auto"/>
          <w:kern w:val="2"/>
        </w:rPr>
        <w:t>.5-2</w:t>
      </w:r>
      <w:r>
        <w:rPr>
          <w:rFonts w:eastAsia="黑体"/>
          <w:color w:val="auto"/>
          <w:kern w:val="2"/>
          <w:szCs w:val="22"/>
        </w:rPr>
        <w:t xml:space="preserve">  </w:t>
      </w:r>
      <w:r>
        <w:rPr>
          <w:rFonts w:eastAsia="黑体" w:hint="eastAsia"/>
          <w:bCs/>
          <w:snapToGrid w:val="0"/>
          <w:color w:val="auto"/>
          <w:kern w:val="2"/>
        </w:rPr>
        <w:t>混凝土表面氯离子浓度特征值（</w:t>
      </w:r>
      <w:r>
        <w:rPr>
          <w:rFonts w:eastAsia="黑体" w:hint="eastAsia"/>
          <w:bCs/>
          <w:snapToGrid w:val="0"/>
          <w:color w:val="auto"/>
          <w:kern w:val="2"/>
        </w:rPr>
        <w:t>%</w:t>
      </w:r>
      <w:r>
        <w:rPr>
          <w:rFonts w:eastAsia="黑体" w:hint="eastAsia"/>
          <w:bCs/>
          <w:snapToGrid w:val="0"/>
          <w:color w:val="auto"/>
          <w:kern w:val="2"/>
        </w:rPr>
        <w:t>，占胶凝材料用量的百分比计）</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2151"/>
        <w:gridCol w:w="1440"/>
        <w:gridCol w:w="1586"/>
        <w:gridCol w:w="1559"/>
        <w:gridCol w:w="1684"/>
      </w:tblGrid>
      <w:tr w:rsidR="005D16A0">
        <w:trPr>
          <w:trHeight w:val="353"/>
          <w:jc w:val="center"/>
        </w:trPr>
        <w:tc>
          <w:tcPr>
            <w:tcW w:w="1277" w:type="pct"/>
            <w:tcBorders>
              <w:top w:val="single" w:sz="12" w:space="0" w:color="auto"/>
              <w:left w:val="single" w:sz="12" w:space="0" w:color="auto"/>
              <w:bottom w:val="single" w:sz="4" w:space="0" w:color="auto"/>
              <w:right w:val="single" w:sz="4" w:space="0" w:color="auto"/>
            </w:tcBorders>
            <w:vAlign w:val="center"/>
          </w:tcPr>
          <w:p w:rsidR="005D16A0" w:rsidRDefault="00000000">
            <w:pPr>
              <w:tabs>
                <w:tab w:val="left" w:pos="2300"/>
              </w:tabs>
              <w:kinsoku w:val="0"/>
              <w:overflowPunct w:val="0"/>
              <w:autoSpaceDE w:val="0"/>
              <w:autoSpaceDN w:val="0"/>
              <w:adjustRightInd w:val="0"/>
              <w:snapToGrid w:val="0"/>
              <w:spacing w:before="60" w:after="60"/>
              <w:jc w:val="center"/>
              <w:rPr>
                <w:snapToGrid w:val="0"/>
                <w:color w:val="auto"/>
                <w:kern w:val="2"/>
                <w:szCs w:val="22"/>
              </w:rPr>
            </w:pPr>
            <w:r>
              <w:rPr>
                <w:rFonts w:hint="eastAsia"/>
                <w:snapToGrid w:val="0"/>
                <w:color w:val="auto"/>
                <w:kern w:val="2"/>
                <w:szCs w:val="22"/>
              </w:rPr>
              <w:t>环境作用等级</w:t>
            </w:r>
          </w:p>
        </w:tc>
        <w:tc>
          <w:tcPr>
            <w:tcW w:w="855" w:type="pct"/>
            <w:tcBorders>
              <w:top w:val="single" w:sz="12" w:space="0" w:color="auto"/>
              <w:left w:val="single" w:sz="4" w:space="0" w:color="auto"/>
              <w:bottom w:val="single" w:sz="4" w:space="0" w:color="auto"/>
              <w:right w:val="single" w:sz="4" w:space="0" w:color="auto"/>
            </w:tcBorders>
            <w:vAlign w:val="center"/>
          </w:tcPr>
          <w:p w:rsidR="005D16A0" w:rsidRDefault="00000000">
            <w:pPr>
              <w:tabs>
                <w:tab w:val="left" w:pos="2300"/>
              </w:tabs>
              <w:kinsoku w:val="0"/>
              <w:overflowPunct w:val="0"/>
              <w:autoSpaceDE w:val="0"/>
              <w:autoSpaceDN w:val="0"/>
              <w:adjustRightInd w:val="0"/>
              <w:snapToGrid w:val="0"/>
              <w:spacing w:before="60" w:after="60"/>
              <w:jc w:val="center"/>
              <w:rPr>
                <w:snapToGrid w:val="0"/>
                <w:color w:val="auto"/>
                <w:kern w:val="2"/>
                <w:szCs w:val="22"/>
              </w:rPr>
            </w:pPr>
            <w:r>
              <w:rPr>
                <w:snapToGrid w:val="0"/>
                <w:color w:val="auto"/>
                <w:kern w:val="2"/>
                <w:szCs w:val="22"/>
              </w:rPr>
              <w:t>Ⅲ-C</w:t>
            </w:r>
          </w:p>
        </w:tc>
        <w:tc>
          <w:tcPr>
            <w:tcW w:w="942" w:type="pct"/>
            <w:tcBorders>
              <w:top w:val="single" w:sz="12" w:space="0" w:color="auto"/>
              <w:left w:val="single" w:sz="4" w:space="0" w:color="auto"/>
              <w:bottom w:val="single" w:sz="4" w:space="0" w:color="auto"/>
              <w:right w:val="single" w:sz="4" w:space="0" w:color="auto"/>
            </w:tcBorders>
            <w:vAlign w:val="center"/>
          </w:tcPr>
          <w:p w:rsidR="005D16A0" w:rsidRDefault="00000000">
            <w:pPr>
              <w:tabs>
                <w:tab w:val="left" w:pos="2300"/>
              </w:tabs>
              <w:kinsoku w:val="0"/>
              <w:overflowPunct w:val="0"/>
              <w:autoSpaceDE w:val="0"/>
              <w:autoSpaceDN w:val="0"/>
              <w:adjustRightInd w:val="0"/>
              <w:snapToGrid w:val="0"/>
              <w:spacing w:before="60" w:after="60"/>
              <w:jc w:val="center"/>
              <w:rPr>
                <w:snapToGrid w:val="0"/>
                <w:color w:val="auto"/>
                <w:kern w:val="2"/>
                <w:szCs w:val="22"/>
              </w:rPr>
            </w:pPr>
            <w:r>
              <w:rPr>
                <w:snapToGrid w:val="0"/>
                <w:color w:val="auto"/>
                <w:kern w:val="2"/>
                <w:szCs w:val="22"/>
              </w:rPr>
              <w:t>Ⅲ-D</w:t>
            </w:r>
          </w:p>
        </w:tc>
        <w:tc>
          <w:tcPr>
            <w:tcW w:w="926" w:type="pct"/>
            <w:tcBorders>
              <w:top w:val="single" w:sz="12" w:space="0" w:color="auto"/>
              <w:left w:val="single" w:sz="4" w:space="0" w:color="auto"/>
              <w:bottom w:val="single" w:sz="4" w:space="0" w:color="auto"/>
              <w:right w:val="single" w:sz="4" w:space="0" w:color="auto"/>
            </w:tcBorders>
            <w:vAlign w:val="center"/>
          </w:tcPr>
          <w:p w:rsidR="005D16A0" w:rsidRDefault="00000000">
            <w:pPr>
              <w:tabs>
                <w:tab w:val="left" w:pos="2300"/>
              </w:tabs>
              <w:kinsoku w:val="0"/>
              <w:overflowPunct w:val="0"/>
              <w:autoSpaceDE w:val="0"/>
              <w:autoSpaceDN w:val="0"/>
              <w:adjustRightInd w:val="0"/>
              <w:snapToGrid w:val="0"/>
              <w:spacing w:before="60" w:after="60"/>
              <w:jc w:val="center"/>
              <w:rPr>
                <w:snapToGrid w:val="0"/>
                <w:color w:val="auto"/>
                <w:kern w:val="2"/>
                <w:szCs w:val="22"/>
              </w:rPr>
            </w:pPr>
            <w:r>
              <w:rPr>
                <w:snapToGrid w:val="0"/>
                <w:color w:val="auto"/>
                <w:kern w:val="2"/>
                <w:szCs w:val="22"/>
              </w:rPr>
              <w:t>Ⅲ-E</w:t>
            </w:r>
          </w:p>
        </w:tc>
        <w:tc>
          <w:tcPr>
            <w:tcW w:w="1000" w:type="pct"/>
            <w:tcBorders>
              <w:top w:val="single" w:sz="12" w:space="0" w:color="auto"/>
              <w:left w:val="single" w:sz="4" w:space="0" w:color="auto"/>
              <w:bottom w:val="single" w:sz="4" w:space="0" w:color="auto"/>
              <w:right w:val="single" w:sz="12" w:space="0" w:color="auto"/>
            </w:tcBorders>
            <w:vAlign w:val="center"/>
          </w:tcPr>
          <w:p w:rsidR="005D16A0" w:rsidRDefault="00000000">
            <w:pPr>
              <w:tabs>
                <w:tab w:val="left" w:pos="2300"/>
              </w:tabs>
              <w:kinsoku w:val="0"/>
              <w:overflowPunct w:val="0"/>
              <w:autoSpaceDE w:val="0"/>
              <w:autoSpaceDN w:val="0"/>
              <w:adjustRightInd w:val="0"/>
              <w:snapToGrid w:val="0"/>
              <w:spacing w:before="60" w:after="60"/>
              <w:jc w:val="center"/>
              <w:rPr>
                <w:snapToGrid w:val="0"/>
                <w:color w:val="auto"/>
                <w:kern w:val="2"/>
                <w:szCs w:val="22"/>
              </w:rPr>
            </w:pPr>
            <w:r>
              <w:rPr>
                <w:snapToGrid w:val="0"/>
                <w:color w:val="auto"/>
                <w:kern w:val="2"/>
                <w:szCs w:val="22"/>
              </w:rPr>
              <w:t>Ⅲ-F</w:t>
            </w:r>
          </w:p>
        </w:tc>
      </w:tr>
      <w:tr w:rsidR="005D16A0">
        <w:trPr>
          <w:trHeight w:val="449"/>
          <w:jc w:val="center"/>
        </w:trPr>
        <w:tc>
          <w:tcPr>
            <w:tcW w:w="1277" w:type="pct"/>
            <w:tcBorders>
              <w:top w:val="single" w:sz="4" w:space="0" w:color="auto"/>
              <w:left w:val="single" w:sz="12" w:space="0" w:color="auto"/>
              <w:bottom w:val="single" w:sz="12" w:space="0" w:color="auto"/>
              <w:right w:val="single" w:sz="4" w:space="0" w:color="auto"/>
            </w:tcBorders>
            <w:vAlign w:val="center"/>
          </w:tcPr>
          <w:p w:rsidR="005D16A0" w:rsidRDefault="00000000">
            <w:pPr>
              <w:tabs>
                <w:tab w:val="left" w:pos="2300"/>
              </w:tabs>
              <w:kinsoku w:val="0"/>
              <w:overflowPunct w:val="0"/>
              <w:autoSpaceDE w:val="0"/>
              <w:autoSpaceDN w:val="0"/>
              <w:adjustRightInd w:val="0"/>
              <w:snapToGrid w:val="0"/>
              <w:spacing w:before="60" w:after="60"/>
              <w:jc w:val="center"/>
              <w:rPr>
                <w:snapToGrid w:val="0"/>
                <w:color w:val="auto"/>
                <w:kern w:val="2"/>
                <w:szCs w:val="22"/>
              </w:rPr>
            </w:pPr>
            <w:r>
              <w:rPr>
                <w:color w:val="auto"/>
                <w:kern w:val="2"/>
                <w:position w:val="-12"/>
                <w:szCs w:val="22"/>
              </w:rPr>
              <w:object w:dxaOrig="397" w:dyaOrig="397">
                <v:shape id="_x0000_i1168" type="#_x0000_t75" style="width:20pt;height:20pt" o:ole="">
                  <v:imagedata r:id="rId307" o:title=""/>
                </v:shape>
                <o:OLEObject Type="Embed" ProgID="Equation.DSMT4" ShapeID="_x0000_i1168" DrawAspect="Content" ObjectID="_1728910110" r:id="rId308"/>
              </w:object>
            </w:r>
          </w:p>
        </w:tc>
        <w:tc>
          <w:tcPr>
            <w:tcW w:w="855" w:type="pct"/>
            <w:tcBorders>
              <w:top w:val="single" w:sz="4" w:space="0" w:color="auto"/>
              <w:left w:val="single" w:sz="4" w:space="0" w:color="auto"/>
              <w:bottom w:val="single" w:sz="12" w:space="0" w:color="auto"/>
              <w:right w:val="single" w:sz="4" w:space="0" w:color="auto"/>
            </w:tcBorders>
            <w:vAlign w:val="center"/>
          </w:tcPr>
          <w:p w:rsidR="005D16A0" w:rsidRDefault="00000000">
            <w:pPr>
              <w:tabs>
                <w:tab w:val="left" w:pos="2300"/>
              </w:tabs>
              <w:kinsoku w:val="0"/>
              <w:overflowPunct w:val="0"/>
              <w:autoSpaceDE w:val="0"/>
              <w:autoSpaceDN w:val="0"/>
              <w:adjustRightInd w:val="0"/>
              <w:snapToGrid w:val="0"/>
              <w:spacing w:before="60" w:after="60"/>
              <w:jc w:val="center"/>
              <w:rPr>
                <w:snapToGrid w:val="0"/>
                <w:color w:val="auto"/>
                <w:kern w:val="2"/>
                <w:szCs w:val="22"/>
              </w:rPr>
            </w:pPr>
            <w:r>
              <w:rPr>
                <w:snapToGrid w:val="0"/>
                <w:color w:val="auto"/>
                <w:kern w:val="2"/>
                <w:szCs w:val="22"/>
              </w:rPr>
              <w:t>4.3</w:t>
            </w:r>
          </w:p>
        </w:tc>
        <w:tc>
          <w:tcPr>
            <w:tcW w:w="942" w:type="pct"/>
            <w:tcBorders>
              <w:top w:val="single" w:sz="4" w:space="0" w:color="auto"/>
              <w:left w:val="single" w:sz="4" w:space="0" w:color="auto"/>
              <w:bottom w:val="single" w:sz="12" w:space="0" w:color="auto"/>
              <w:right w:val="single" w:sz="4" w:space="0" w:color="auto"/>
            </w:tcBorders>
            <w:vAlign w:val="center"/>
          </w:tcPr>
          <w:p w:rsidR="005D16A0" w:rsidRDefault="00000000">
            <w:pPr>
              <w:tabs>
                <w:tab w:val="left" w:pos="2300"/>
              </w:tabs>
              <w:kinsoku w:val="0"/>
              <w:overflowPunct w:val="0"/>
              <w:autoSpaceDE w:val="0"/>
              <w:autoSpaceDN w:val="0"/>
              <w:adjustRightInd w:val="0"/>
              <w:snapToGrid w:val="0"/>
              <w:spacing w:before="60" w:after="60"/>
              <w:jc w:val="center"/>
              <w:rPr>
                <w:snapToGrid w:val="0"/>
                <w:color w:val="auto"/>
                <w:kern w:val="2"/>
                <w:szCs w:val="22"/>
              </w:rPr>
            </w:pPr>
            <w:r>
              <w:rPr>
                <w:snapToGrid w:val="0"/>
                <w:color w:val="auto"/>
                <w:kern w:val="2"/>
                <w:szCs w:val="22"/>
              </w:rPr>
              <w:t>3.0</w:t>
            </w:r>
          </w:p>
        </w:tc>
        <w:tc>
          <w:tcPr>
            <w:tcW w:w="926" w:type="pct"/>
            <w:tcBorders>
              <w:top w:val="single" w:sz="4" w:space="0" w:color="auto"/>
              <w:left w:val="single" w:sz="4" w:space="0" w:color="auto"/>
              <w:bottom w:val="single" w:sz="12" w:space="0" w:color="auto"/>
              <w:right w:val="single" w:sz="4" w:space="0" w:color="auto"/>
            </w:tcBorders>
            <w:vAlign w:val="center"/>
          </w:tcPr>
          <w:p w:rsidR="005D16A0" w:rsidRDefault="00000000">
            <w:pPr>
              <w:tabs>
                <w:tab w:val="left" w:pos="2300"/>
              </w:tabs>
              <w:kinsoku w:val="0"/>
              <w:overflowPunct w:val="0"/>
              <w:autoSpaceDE w:val="0"/>
              <w:autoSpaceDN w:val="0"/>
              <w:adjustRightInd w:val="0"/>
              <w:snapToGrid w:val="0"/>
              <w:spacing w:before="60" w:after="60"/>
              <w:jc w:val="center"/>
              <w:rPr>
                <w:snapToGrid w:val="0"/>
                <w:color w:val="auto"/>
                <w:kern w:val="2"/>
                <w:szCs w:val="22"/>
              </w:rPr>
            </w:pPr>
            <w:r>
              <w:rPr>
                <w:snapToGrid w:val="0"/>
                <w:color w:val="auto"/>
                <w:kern w:val="2"/>
                <w:szCs w:val="22"/>
              </w:rPr>
              <w:t>4.9</w:t>
            </w:r>
          </w:p>
        </w:tc>
        <w:tc>
          <w:tcPr>
            <w:tcW w:w="1000" w:type="pct"/>
            <w:tcBorders>
              <w:top w:val="single" w:sz="4" w:space="0" w:color="auto"/>
              <w:left w:val="single" w:sz="4" w:space="0" w:color="auto"/>
              <w:bottom w:val="single" w:sz="12" w:space="0" w:color="auto"/>
              <w:right w:val="single" w:sz="12" w:space="0" w:color="auto"/>
            </w:tcBorders>
            <w:vAlign w:val="center"/>
          </w:tcPr>
          <w:p w:rsidR="005D16A0" w:rsidRDefault="00000000">
            <w:pPr>
              <w:tabs>
                <w:tab w:val="left" w:pos="2300"/>
              </w:tabs>
              <w:kinsoku w:val="0"/>
              <w:overflowPunct w:val="0"/>
              <w:autoSpaceDE w:val="0"/>
              <w:autoSpaceDN w:val="0"/>
              <w:adjustRightInd w:val="0"/>
              <w:snapToGrid w:val="0"/>
              <w:spacing w:before="60" w:after="60"/>
              <w:jc w:val="center"/>
              <w:rPr>
                <w:snapToGrid w:val="0"/>
                <w:color w:val="auto"/>
                <w:kern w:val="2"/>
                <w:szCs w:val="22"/>
              </w:rPr>
            </w:pPr>
            <w:r>
              <w:rPr>
                <w:snapToGrid w:val="0"/>
                <w:color w:val="auto"/>
                <w:kern w:val="2"/>
                <w:szCs w:val="22"/>
              </w:rPr>
              <w:t>6.0</w:t>
            </w:r>
          </w:p>
        </w:tc>
      </w:tr>
    </w:tbl>
    <w:p w:rsidR="005D16A0" w:rsidRDefault="00000000">
      <w:pPr>
        <w:spacing w:line="360" w:lineRule="auto"/>
        <w:rPr>
          <w:rFonts w:ascii="楷体" w:eastAsia="楷体" w:hAnsi="楷体"/>
          <w:color w:val="0070C0"/>
          <w:kern w:val="2"/>
          <w:sz w:val="24"/>
          <w:szCs w:val="24"/>
        </w:rPr>
      </w:pPr>
      <w:r>
        <w:rPr>
          <w:b/>
          <w:color w:val="auto"/>
          <w:kern w:val="2"/>
          <w:sz w:val="24"/>
          <w:szCs w:val="24"/>
        </w:rPr>
        <w:t>B.</w:t>
      </w:r>
      <w:r>
        <w:rPr>
          <w:rFonts w:hint="eastAsia"/>
          <w:b/>
          <w:color w:val="auto"/>
          <w:kern w:val="2"/>
          <w:sz w:val="24"/>
          <w:szCs w:val="24"/>
        </w:rPr>
        <w:t>0</w:t>
      </w:r>
      <w:r>
        <w:rPr>
          <w:b/>
          <w:color w:val="auto"/>
          <w:kern w:val="2"/>
          <w:sz w:val="24"/>
          <w:szCs w:val="24"/>
        </w:rPr>
        <w:t xml:space="preserve">.6  </w:t>
      </w:r>
      <w:r>
        <w:rPr>
          <w:rFonts w:hint="eastAsia"/>
          <w:bCs/>
          <w:snapToGrid w:val="0"/>
          <w:color w:val="auto"/>
          <w:kern w:val="2"/>
          <w:sz w:val="24"/>
          <w:szCs w:val="24"/>
        </w:rPr>
        <w:t>混凝土中氯离子扩散系数的环境影响系数</w:t>
      </w:r>
      <w:r>
        <w:rPr>
          <w:color w:val="auto"/>
          <w:position w:val="-10"/>
          <w:szCs w:val="22"/>
        </w:rPr>
        <w:object w:dxaOrig="256" w:dyaOrig="374">
          <v:shape id="_x0000_i1169" type="#_x0000_t75" style="width:13pt;height:18.5pt" o:ole="">
            <v:imagedata r:id="rId309" o:title=""/>
          </v:shape>
          <o:OLEObject Type="Embed" ProgID="Equation.DSMT4" ShapeID="_x0000_i1169" DrawAspect="Content" ObjectID="_1728910111" r:id="rId310"/>
        </w:object>
      </w:r>
      <w:r>
        <w:rPr>
          <w:rFonts w:hint="eastAsia"/>
          <w:color w:val="auto"/>
          <w:kern w:val="2"/>
          <w:sz w:val="24"/>
          <w:szCs w:val="24"/>
        </w:rPr>
        <w:t>按式</w:t>
      </w:r>
      <w:r>
        <w:rPr>
          <w:color w:val="auto"/>
          <w:kern w:val="2"/>
          <w:sz w:val="24"/>
          <w:szCs w:val="24"/>
        </w:rPr>
        <w:t>(B.</w:t>
      </w:r>
      <w:r>
        <w:rPr>
          <w:rFonts w:hint="eastAsia"/>
          <w:color w:val="auto"/>
          <w:kern w:val="2"/>
          <w:sz w:val="24"/>
          <w:szCs w:val="24"/>
        </w:rPr>
        <w:t>0</w:t>
      </w:r>
      <w:r>
        <w:rPr>
          <w:color w:val="auto"/>
          <w:kern w:val="2"/>
          <w:sz w:val="24"/>
          <w:szCs w:val="24"/>
        </w:rPr>
        <w:t>.6)</w:t>
      </w:r>
      <w:r>
        <w:rPr>
          <w:rFonts w:hint="eastAsia"/>
          <w:color w:val="auto"/>
          <w:kern w:val="2"/>
          <w:sz w:val="24"/>
          <w:szCs w:val="24"/>
        </w:rPr>
        <w:t>确定。</w:t>
      </w:r>
      <w:r>
        <w:rPr>
          <w:color w:val="auto"/>
          <w:kern w:val="2"/>
          <w:sz w:val="24"/>
          <w:szCs w:val="24"/>
        </w:rPr>
        <w:t>如无可靠的统计数据时，可以按条</w:t>
      </w:r>
      <w:r>
        <w:rPr>
          <w:rFonts w:hint="eastAsia"/>
          <w:color w:val="auto"/>
          <w:kern w:val="2"/>
          <w:sz w:val="24"/>
          <w:szCs w:val="24"/>
        </w:rPr>
        <w:t>B.</w:t>
      </w:r>
      <w:r>
        <w:rPr>
          <w:color w:val="auto"/>
          <w:kern w:val="2"/>
          <w:sz w:val="24"/>
          <w:szCs w:val="24"/>
        </w:rPr>
        <w:t>0</w:t>
      </w:r>
      <w:r>
        <w:rPr>
          <w:rFonts w:hint="eastAsia"/>
          <w:color w:val="auto"/>
          <w:kern w:val="2"/>
          <w:sz w:val="24"/>
          <w:szCs w:val="24"/>
        </w:rPr>
        <w:t>.6</w:t>
      </w:r>
      <w:r>
        <w:rPr>
          <w:rFonts w:hint="eastAsia"/>
          <w:color w:val="auto"/>
          <w:kern w:val="2"/>
          <w:sz w:val="24"/>
          <w:szCs w:val="24"/>
        </w:rPr>
        <w:t>取值。</w:t>
      </w:r>
    </w:p>
    <w:p w:rsidR="005D16A0" w:rsidRDefault="00000000">
      <w:pPr>
        <w:adjustRightInd w:val="0"/>
        <w:snapToGrid w:val="0"/>
        <w:spacing w:line="360" w:lineRule="auto"/>
        <w:jc w:val="right"/>
        <w:rPr>
          <w:color w:val="auto"/>
          <w:kern w:val="2"/>
          <w:sz w:val="24"/>
          <w:szCs w:val="24"/>
        </w:rPr>
      </w:pPr>
      <w:r>
        <w:rPr>
          <w:color w:val="auto"/>
          <w:position w:val="-30"/>
          <w:szCs w:val="22"/>
        </w:rPr>
        <w:object w:dxaOrig="2041" w:dyaOrig="761">
          <v:shape id="_x0000_i1170" type="#_x0000_t75" style="width:102pt;height:38pt" o:ole="">
            <v:imagedata r:id="rId311" o:title=""/>
          </v:shape>
          <o:OLEObject Type="Embed" ProgID="Equation.DSMT4" ShapeID="_x0000_i1170" DrawAspect="Content" ObjectID="_1728910112" r:id="rId312"/>
        </w:object>
      </w:r>
      <w:r>
        <w:rPr>
          <w:color w:val="auto"/>
          <w:kern w:val="2"/>
          <w:sz w:val="24"/>
          <w:szCs w:val="24"/>
        </w:rPr>
        <w:t xml:space="preserve">               </w:t>
      </w:r>
      <w:r>
        <w:rPr>
          <w:rFonts w:ascii="宋体" w:hAnsi="宋体" w:hint="eastAsia"/>
          <w:color w:val="auto"/>
          <w:kern w:val="2"/>
          <w:sz w:val="24"/>
          <w:szCs w:val="24"/>
        </w:rPr>
        <w:t xml:space="preserve">   </w:t>
      </w:r>
      <w:r>
        <w:rPr>
          <w:color w:val="auto"/>
          <w:kern w:val="2"/>
          <w:sz w:val="24"/>
          <w:szCs w:val="24"/>
        </w:rPr>
        <w:t>(B.</w:t>
      </w:r>
      <w:r>
        <w:rPr>
          <w:rFonts w:hint="eastAsia"/>
          <w:color w:val="auto"/>
          <w:kern w:val="2"/>
          <w:sz w:val="24"/>
          <w:szCs w:val="24"/>
        </w:rPr>
        <w:t>0</w:t>
      </w:r>
      <w:r>
        <w:rPr>
          <w:color w:val="auto"/>
          <w:kern w:val="2"/>
          <w:sz w:val="24"/>
          <w:szCs w:val="24"/>
        </w:rPr>
        <w:t>.6)</w:t>
      </w:r>
    </w:p>
    <w:p w:rsidR="005D16A0" w:rsidRDefault="00000000">
      <w:pPr>
        <w:tabs>
          <w:tab w:val="left" w:pos="8880"/>
        </w:tabs>
        <w:adjustRightInd w:val="0"/>
        <w:spacing w:line="360" w:lineRule="auto"/>
        <w:textAlignment w:val="baseline"/>
        <w:rPr>
          <w:color w:val="auto"/>
          <w:kern w:val="2"/>
          <w:szCs w:val="22"/>
        </w:rPr>
      </w:pPr>
      <w:r>
        <w:rPr>
          <w:rFonts w:hint="eastAsia"/>
          <w:color w:val="auto"/>
          <w:kern w:val="2"/>
          <w:sz w:val="24"/>
          <w:szCs w:val="24"/>
        </w:rPr>
        <w:t>式中：</w:t>
      </w:r>
    </w:p>
    <w:p w:rsidR="005D16A0" w:rsidRDefault="00000000">
      <w:pPr>
        <w:tabs>
          <w:tab w:val="left" w:pos="8880"/>
        </w:tabs>
        <w:adjustRightInd w:val="0"/>
        <w:snapToGrid w:val="0"/>
        <w:spacing w:line="360" w:lineRule="auto"/>
        <w:ind w:firstLineChars="200" w:firstLine="420"/>
        <w:textAlignment w:val="baseline"/>
        <w:rPr>
          <w:color w:val="auto"/>
          <w:kern w:val="2"/>
          <w:sz w:val="24"/>
          <w:szCs w:val="24"/>
        </w:rPr>
      </w:pPr>
      <w:r>
        <w:rPr>
          <w:color w:val="auto"/>
          <w:position w:val="-6"/>
          <w:szCs w:val="22"/>
        </w:rPr>
        <w:object w:dxaOrig="271" w:dyaOrig="304">
          <v:shape id="_x0000_i1171" type="#_x0000_t75" style="width:13.5pt;height:15pt" o:ole="">
            <v:imagedata r:id="rId313" o:title=""/>
          </v:shape>
          <o:OLEObject Type="Embed" ProgID="Equation.DSMT4" ShapeID="_x0000_i1171" DrawAspect="Content" ObjectID="_1728910113" r:id="rId314"/>
        </w:object>
      </w:r>
      <w:r>
        <w:rPr>
          <w:color w:val="auto"/>
          <w:kern w:val="2"/>
          <w:sz w:val="24"/>
          <w:szCs w:val="24"/>
        </w:rPr>
        <w:t>——</w:t>
      </w:r>
      <w:r>
        <w:rPr>
          <w:rFonts w:hint="eastAsia"/>
          <w:color w:val="auto"/>
          <w:kern w:val="2"/>
          <w:sz w:val="24"/>
          <w:szCs w:val="24"/>
        </w:rPr>
        <w:t>混凝土中氯离子扩散过程的活化能</w:t>
      </w:r>
      <w:r>
        <w:rPr>
          <w:color w:val="auto"/>
          <w:kern w:val="2"/>
          <w:sz w:val="24"/>
          <w:szCs w:val="24"/>
        </w:rPr>
        <w:t>(J/mol)</w:t>
      </w:r>
      <w:r>
        <w:rPr>
          <w:rFonts w:hint="eastAsia"/>
          <w:color w:val="auto"/>
          <w:kern w:val="2"/>
          <w:sz w:val="24"/>
          <w:szCs w:val="24"/>
        </w:rPr>
        <w:t>，取</w:t>
      </w:r>
      <w:r>
        <w:rPr>
          <w:color w:val="auto"/>
          <w:kern w:val="2"/>
          <w:sz w:val="24"/>
          <w:szCs w:val="24"/>
        </w:rPr>
        <w:t>35000 J/mol</w:t>
      </w:r>
      <w:r>
        <w:rPr>
          <w:rFonts w:hint="eastAsia"/>
          <w:color w:val="auto"/>
          <w:kern w:val="2"/>
          <w:sz w:val="24"/>
          <w:szCs w:val="24"/>
        </w:rPr>
        <w:t>；</w:t>
      </w:r>
    </w:p>
    <w:p w:rsidR="005D16A0" w:rsidRDefault="00000000">
      <w:pPr>
        <w:tabs>
          <w:tab w:val="left" w:pos="8880"/>
        </w:tabs>
        <w:adjustRightInd w:val="0"/>
        <w:snapToGrid w:val="0"/>
        <w:spacing w:line="360" w:lineRule="auto"/>
        <w:ind w:firstLineChars="200" w:firstLine="420"/>
        <w:textAlignment w:val="baseline"/>
        <w:rPr>
          <w:color w:val="auto"/>
          <w:kern w:val="2"/>
          <w:sz w:val="24"/>
          <w:szCs w:val="24"/>
        </w:rPr>
      </w:pPr>
      <w:r>
        <w:rPr>
          <w:color w:val="auto"/>
          <w:position w:val="-4"/>
          <w:szCs w:val="22"/>
        </w:rPr>
        <w:object w:dxaOrig="264" w:dyaOrig="271">
          <v:shape id="_x0000_i1172" type="#_x0000_t75" style="width:13pt;height:13.5pt" o:ole="">
            <v:imagedata r:id="rId315" o:title=""/>
          </v:shape>
          <o:OLEObject Type="Embed" ProgID="Equation.DSMT4" ShapeID="_x0000_i1172" DrawAspect="Content" ObjectID="_1728910114" r:id="rId316"/>
        </w:object>
      </w:r>
      <w:r>
        <w:rPr>
          <w:color w:val="auto"/>
          <w:kern w:val="2"/>
          <w:sz w:val="24"/>
          <w:szCs w:val="24"/>
        </w:rPr>
        <w:t>——</w:t>
      </w:r>
      <w:r>
        <w:rPr>
          <w:rFonts w:hint="eastAsia"/>
          <w:color w:val="auto"/>
          <w:kern w:val="2"/>
          <w:sz w:val="24"/>
          <w:szCs w:val="24"/>
        </w:rPr>
        <w:t>理想气体常数</w:t>
      </w:r>
      <w:r>
        <w:rPr>
          <w:color w:val="auto"/>
          <w:kern w:val="2"/>
          <w:sz w:val="24"/>
          <w:szCs w:val="24"/>
        </w:rPr>
        <w:t>(J/K/mol)</w:t>
      </w:r>
      <w:r>
        <w:rPr>
          <w:rFonts w:hint="eastAsia"/>
          <w:color w:val="auto"/>
          <w:kern w:val="2"/>
          <w:sz w:val="24"/>
          <w:szCs w:val="24"/>
        </w:rPr>
        <w:t>，取</w:t>
      </w:r>
      <w:r>
        <w:rPr>
          <w:color w:val="auto"/>
          <w:kern w:val="2"/>
          <w:sz w:val="24"/>
          <w:szCs w:val="24"/>
        </w:rPr>
        <w:t>8.314(J/K/mol)</w:t>
      </w:r>
      <w:r>
        <w:rPr>
          <w:rFonts w:hint="eastAsia"/>
          <w:color w:val="auto"/>
          <w:kern w:val="2"/>
          <w:sz w:val="24"/>
          <w:szCs w:val="24"/>
        </w:rPr>
        <w:t>；</w:t>
      </w:r>
    </w:p>
    <w:p w:rsidR="005D16A0" w:rsidRDefault="00000000">
      <w:pPr>
        <w:tabs>
          <w:tab w:val="left" w:pos="8880"/>
        </w:tabs>
        <w:adjustRightInd w:val="0"/>
        <w:snapToGrid w:val="0"/>
        <w:spacing w:line="360" w:lineRule="auto"/>
        <w:ind w:firstLineChars="200" w:firstLine="420"/>
        <w:textAlignment w:val="baseline"/>
        <w:rPr>
          <w:color w:val="auto"/>
          <w:kern w:val="2"/>
          <w:sz w:val="24"/>
          <w:szCs w:val="24"/>
        </w:rPr>
      </w:pPr>
      <w:r>
        <w:rPr>
          <w:color w:val="auto"/>
          <w:position w:val="-10"/>
          <w:szCs w:val="22"/>
        </w:rPr>
        <w:object w:dxaOrig="271" w:dyaOrig="374">
          <v:shape id="_x0000_i1173" type="#_x0000_t75" style="width:13.5pt;height:18.5pt" o:ole="">
            <v:imagedata r:id="rId317" o:title=""/>
          </v:shape>
          <o:OLEObject Type="Embed" ProgID="Equation.DSMT4" ShapeID="_x0000_i1173" DrawAspect="Content" ObjectID="_1728910115" r:id="rId318"/>
        </w:object>
      </w:r>
      <w:r>
        <w:rPr>
          <w:color w:val="auto"/>
          <w:kern w:val="2"/>
          <w:sz w:val="24"/>
          <w:szCs w:val="24"/>
        </w:rPr>
        <w:t>——</w:t>
      </w:r>
      <w:r>
        <w:rPr>
          <w:rFonts w:hint="eastAsia"/>
          <w:color w:val="auto"/>
          <w:kern w:val="2"/>
          <w:sz w:val="24"/>
          <w:szCs w:val="24"/>
        </w:rPr>
        <w:t>参考温度，取</w:t>
      </w:r>
      <w:r>
        <w:rPr>
          <w:color w:val="auto"/>
          <w:kern w:val="2"/>
          <w:sz w:val="24"/>
          <w:szCs w:val="24"/>
        </w:rPr>
        <w:t>293K</w:t>
      </w:r>
      <w:r>
        <w:rPr>
          <w:rFonts w:hint="eastAsia"/>
          <w:color w:val="auto"/>
          <w:kern w:val="2"/>
          <w:sz w:val="24"/>
          <w:szCs w:val="24"/>
        </w:rPr>
        <w:t>；</w:t>
      </w:r>
    </w:p>
    <w:p w:rsidR="005D16A0" w:rsidRDefault="00000000">
      <w:pPr>
        <w:tabs>
          <w:tab w:val="left" w:pos="8880"/>
        </w:tabs>
        <w:adjustRightInd w:val="0"/>
        <w:snapToGrid w:val="0"/>
        <w:spacing w:line="360" w:lineRule="auto"/>
        <w:ind w:firstLineChars="200" w:firstLine="420"/>
        <w:textAlignment w:val="center"/>
        <w:rPr>
          <w:color w:val="auto"/>
          <w:position w:val="-12"/>
          <w:szCs w:val="22"/>
        </w:rPr>
      </w:pPr>
      <w:r>
        <w:rPr>
          <w:color w:val="auto"/>
          <w:position w:val="-10"/>
          <w:szCs w:val="22"/>
        </w:rPr>
        <w:object w:dxaOrig="226" w:dyaOrig="280">
          <v:shape id="_x0000_i1174" type="#_x0000_t75" style="width:11.5pt;height:14pt" o:ole="">
            <v:imagedata r:id="rId319" o:title=""/>
          </v:shape>
          <o:OLEObject Type="Embed" ProgID="Equation.DSMT4" ShapeID="_x0000_i1174" DrawAspect="Content" ObjectID="_1728910116" r:id="rId320"/>
        </w:object>
      </w:r>
      <w:r>
        <w:rPr>
          <w:color w:val="auto"/>
          <w:position w:val="-12"/>
          <w:sz w:val="24"/>
          <w:szCs w:val="24"/>
        </w:rPr>
        <w:t>——</w:t>
      </w:r>
      <w:r>
        <w:rPr>
          <w:rFonts w:hint="eastAsia"/>
          <w:color w:val="auto"/>
          <w:position w:val="-12"/>
          <w:sz w:val="24"/>
          <w:szCs w:val="24"/>
        </w:rPr>
        <w:t>环境温度。</w:t>
      </w:r>
    </w:p>
    <w:p w:rsidR="005D16A0" w:rsidRDefault="00000000">
      <w:pPr>
        <w:adjustRightInd w:val="0"/>
        <w:snapToGrid w:val="0"/>
        <w:spacing w:beforeLines="50" w:before="156" w:line="300" w:lineRule="auto"/>
        <w:jc w:val="center"/>
        <w:rPr>
          <w:rFonts w:ascii="楷体" w:eastAsia="楷体" w:hAnsi="楷体"/>
          <w:b/>
          <w:color w:val="0070C0"/>
          <w:kern w:val="2"/>
          <w:szCs w:val="22"/>
        </w:rPr>
      </w:pPr>
      <w:r>
        <w:rPr>
          <w:rFonts w:ascii="黑体" w:eastAsia="黑体" w:hAnsi="黑体" w:cs="黑体" w:hint="eastAsia"/>
          <w:bCs/>
          <w:color w:val="auto"/>
          <w:kern w:val="2"/>
          <w:szCs w:val="22"/>
        </w:rPr>
        <w:t>表B.0.6  混凝土中氯离子扩散系数的环境影响系数</w:t>
      </w:r>
    </w:p>
    <w:tbl>
      <w:tblPr>
        <w:tblW w:w="5000" w:type="pct"/>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4A0" w:firstRow="1" w:lastRow="0" w:firstColumn="1" w:lastColumn="0" w:noHBand="0" w:noVBand="1"/>
      </w:tblPr>
      <w:tblGrid>
        <w:gridCol w:w="2130"/>
        <w:gridCol w:w="2130"/>
        <w:gridCol w:w="2131"/>
        <w:gridCol w:w="2131"/>
      </w:tblGrid>
      <w:tr w:rsidR="005D16A0">
        <w:trPr>
          <w:cantSplit/>
          <w:trHeight w:val="274"/>
          <w:jc w:val="center"/>
        </w:trPr>
        <w:tc>
          <w:tcPr>
            <w:tcW w:w="1250" w:type="pct"/>
            <w:tcBorders>
              <w:top w:val="single" w:sz="12" w:space="0" w:color="auto"/>
              <w:left w:val="single" w:sz="12" w:space="0" w:color="auto"/>
              <w:bottom w:val="single" w:sz="4" w:space="0" w:color="auto"/>
              <w:right w:val="single" w:sz="4" w:space="0" w:color="auto"/>
            </w:tcBorders>
            <w:vAlign w:val="center"/>
          </w:tcPr>
          <w:p w:rsidR="005D16A0" w:rsidRDefault="00000000">
            <w:pPr>
              <w:tabs>
                <w:tab w:val="left" w:pos="2300"/>
              </w:tabs>
              <w:kinsoku w:val="0"/>
              <w:overflowPunct w:val="0"/>
              <w:autoSpaceDE w:val="0"/>
              <w:autoSpaceDN w:val="0"/>
              <w:adjustRightInd w:val="0"/>
              <w:snapToGrid w:val="0"/>
              <w:spacing w:before="60" w:after="60"/>
              <w:jc w:val="center"/>
              <w:rPr>
                <w:rFonts w:ascii="宋体" w:hAnsi="宋体" w:cs="宋体"/>
                <w:snapToGrid w:val="0"/>
                <w:color w:val="auto"/>
                <w:kern w:val="2"/>
                <w:szCs w:val="22"/>
                <w:lang w:val="zh-CN"/>
              </w:rPr>
            </w:pPr>
            <w:r>
              <w:rPr>
                <w:rFonts w:ascii="宋体" w:hAnsi="宋体" w:cs="宋体" w:hint="eastAsia"/>
                <w:snapToGrid w:val="0"/>
                <w:color w:val="auto"/>
                <w:kern w:val="2"/>
                <w:szCs w:val="22"/>
                <w:lang w:val="zh-CN"/>
              </w:rPr>
              <w:t>地区</w:t>
            </w:r>
          </w:p>
        </w:tc>
        <w:tc>
          <w:tcPr>
            <w:tcW w:w="1250" w:type="pct"/>
            <w:tcBorders>
              <w:top w:val="single" w:sz="12" w:space="0" w:color="auto"/>
              <w:left w:val="single" w:sz="4" w:space="0" w:color="auto"/>
              <w:bottom w:val="single" w:sz="4" w:space="0" w:color="auto"/>
              <w:right w:val="single" w:sz="4" w:space="0" w:color="auto"/>
            </w:tcBorders>
            <w:vAlign w:val="center"/>
          </w:tcPr>
          <w:p w:rsidR="005D16A0" w:rsidRDefault="00000000">
            <w:pPr>
              <w:tabs>
                <w:tab w:val="left" w:pos="2300"/>
              </w:tabs>
              <w:kinsoku w:val="0"/>
              <w:overflowPunct w:val="0"/>
              <w:autoSpaceDE w:val="0"/>
              <w:autoSpaceDN w:val="0"/>
              <w:adjustRightInd w:val="0"/>
              <w:snapToGrid w:val="0"/>
              <w:spacing w:before="60" w:after="60"/>
              <w:jc w:val="center"/>
              <w:rPr>
                <w:rFonts w:ascii="宋体" w:hAnsi="宋体" w:cs="宋体"/>
                <w:snapToGrid w:val="0"/>
                <w:color w:val="auto"/>
                <w:kern w:val="2"/>
                <w:szCs w:val="22"/>
                <w:lang w:val="zh-CN"/>
              </w:rPr>
            </w:pPr>
            <w:r>
              <w:rPr>
                <w:rFonts w:ascii="宋体" w:hAnsi="宋体" w:cs="宋体" w:hint="eastAsia"/>
                <w:snapToGrid w:val="0"/>
                <w:color w:val="auto"/>
                <w:kern w:val="2"/>
                <w:szCs w:val="22"/>
                <w:lang w:val="zh-CN"/>
              </w:rPr>
              <w:t>华南地区</w:t>
            </w:r>
          </w:p>
        </w:tc>
        <w:tc>
          <w:tcPr>
            <w:tcW w:w="1250" w:type="pct"/>
            <w:tcBorders>
              <w:top w:val="single" w:sz="12" w:space="0" w:color="auto"/>
              <w:left w:val="single" w:sz="4" w:space="0" w:color="auto"/>
              <w:bottom w:val="single" w:sz="4" w:space="0" w:color="auto"/>
              <w:right w:val="single" w:sz="4" w:space="0" w:color="auto"/>
            </w:tcBorders>
            <w:vAlign w:val="center"/>
          </w:tcPr>
          <w:p w:rsidR="005D16A0" w:rsidRDefault="00000000">
            <w:pPr>
              <w:tabs>
                <w:tab w:val="left" w:pos="2300"/>
              </w:tabs>
              <w:kinsoku w:val="0"/>
              <w:overflowPunct w:val="0"/>
              <w:autoSpaceDE w:val="0"/>
              <w:autoSpaceDN w:val="0"/>
              <w:adjustRightInd w:val="0"/>
              <w:snapToGrid w:val="0"/>
              <w:spacing w:before="60" w:after="60"/>
              <w:jc w:val="center"/>
              <w:rPr>
                <w:rFonts w:ascii="宋体" w:hAnsi="宋体" w:cs="宋体"/>
                <w:snapToGrid w:val="0"/>
                <w:color w:val="auto"/>
                <w:kern w:val="2"/>
                <w:szCs w:val="22"/>
                <w:lang w:val="zh-CN"/>
              </w:rPr>
            </w:pPr>
            <w:r>
              <w:rPr>
                <w:rFonts w:ascii="宋体" w:hAnsi="宋体" w:cs="宋体" w:hint="eastAsia"/>
                <w:snapToGrid w:val="0"/>
                <w:color w:val="auto"/>
                <w:kern w:val="2"/>
                <w:szCs w:val="22"/>
                <w:lang w:val="zh-CN"/>
              </w:rPr>
              <w:t>华东地区</w:t>
            </w:r>
          </w:p>
        </w:tc>
        <w:tc>
          <w:tcPr>
            <w:tcW w:w="1250" w:type="pct"/>
            <w:tcBorders>
              <w:top w:val="single" w:sz="12" w:space="0" w:color="auto"/>
              <w:left w:val="single" w:sz="4" w:space="0" w:color="auto"/>
              <w:bottom w:val="single" w:sz="4" w:space="0" w:color="auto"/>
              <w:right w:val="single" w:sz="12" w:space="0" w:color="auto"/>
            </w:tcBorders>
            <w:vAlign w:val="center"/>
          </w:tcPr>
          <w:p w:rsidR="005D16A0" w:rsidRDefault="00000000">
            <w:pPr>
              <w:tabs>
                <w:tab w:val="left" w:pos="2300"/>
              </w:tabs>
              <w:kinsoku w:val="0"/>
              <w:overflowPunct w:val="0"/>
              <w:autoSpaceDE w:val="0"/>
              <w:autoSpaceDN w:val="0"/>
              <w:adjustRightInd w:val="0"/>
              <w:snapToGrid w:val="0"/>
              <w:spacing w:before="60" w:after="60"/>
              <w:jc w:val="center"/>
              <w:rPr>
                <w:rFonts w:ascii="宋体" w:hAnsi="宋体" w:cs="宋体"/>
                <w:snapToGrid w:val="0"/>
                <w:color w:val="auto"/>
                <w:kern w:val="2"/>
                <w:szCs w:val="22"/>
                <w:lang w:val="zh-CN"/>
              </w:rPr>
            </w:pPr>
            <w:r>
              <w:rPr>
                <w:rFonts w:ascii="宋体" w:hAnsi="宋体" w:cs="宋体" w:hint="eastAsia"/>
                <w:snapToGrid w:val="0"/>
                <w:color w:val="auto"/>
                <w:kern w:val="2"/>
                <w:szCs w:val="22"/>
                <w:lang w:val="zh-CN"/>
              </w:rPr>
              <w:t>北方地区</w:t>
            </w:r>
          </w:p>
        </w:tc>
      </w:tr>
      <w:tr w:rsidR="005D16A0">
        <w:trPr>
          <w:cantSplit/>
          <w:trHeight w:val="341"/>
          <w:jc w:val="center"/>
        </w:trPr>
        <w:tc>
          <w:tcPr>
            <w:tcW w:w="1250" w:type="pct"/>
            <w:tcBorders>
              <w:top w:val="single" w:sz="4" w:space="0" w:color="auto"/>
              <w:left w:val="single" w:sz="12" w:space="0" w:color="auto"/>
              <w:bottom w:val="single" w:sz="12" w:space="0" w:color="auto"/>
              <w:right w:val="single" w:sz="4" w:space="0" w:color="auto"/>
            </w:tcBorders>
            <w:vAlign w:val="center"/>
          </w:tcPr>
          <w:p w:rsidR="005D16A0" w:rsidRDefault="00000000">
            <w:pPr>
              <w:tabs>
                <w:tab w:val="left" w:pos="2300"/>
              </w:tabs>
              <w:kinsoku w:val="0"/>
              <w:overflowPunct w:val="0"/>
              <w:autoSpaceDE w:val="0"/>
              <w:autoSpaceDN w:val="0"/>
              <w:adjustRightInd w:val="0"/>
              <w:snapToGrid w:val="0"/>
              <w:spacing w:before="60" w:after="60"/>
              <w:jc w:val="center"/>
              <w:rPr>
                <w:snapToGrid w:val="0"/>
                <w:color w:val="auto"/>
                <w:kern w:val="2"/>
                <w:szCs w:val="22"/>
                <w:lang w:val="zh-CN"/>
              </w:rPr>
            </w:pPr>
            <w:r>
              <w:rPr>
                <w:color w:val="auto"/>
                <w:position w:val="-12"/>
                <w:szCs w:val="22"/>
              </w:rPr>
              <w:object w:dxaOrig="288" w:dyaOrig="438">
                <v:shape id="_x0000_i1175" type="#_x0000_t75" style="width:14.5pt;height:22pt" o:ole="">
                  <v:imagedata r:id="rId321" o:title=""/>
                </v:shape>
                <o:OLEObject Type="Embed" ProgID="Equation.DSMT4" ShapeID="_x0000_i1175" DrawAspect="Content" ObjectID="_1728910117" r:id="rId322"/>
              </w:object>
            </w:r>
          </w:p>
        </w:tc>
        <w:tc>
          <w:tcPr>
            <w:tcW w:w="1250" w:type="pct"/>
            <w:tcBorders>
              <w:top w:val="single" w:sz="4" w:space="0" w:color="auto"/>
              <w:left w:val="single" w:sz="4" w:space="0" w:color="auto"/>
              <w:bottom w:val="single" w:sz="12" w:space="0" w:color="auto"/>
              <w:right w:val="single" w:sz="4" w:space="0" w:color="auto"/>
            </w:tcBorders>
            <w:vAlign w:val="center"/>
          </w:tcPr>
          <w:p w:rsidR="005D16A0" w:rsidRDefault="00000000">
            <w:pPr>
              <w:tabs>
                <w:tab w:val="left" w:pos="2300"/>
              </w:tabs>
              <w:kinsoku w:val="0"/>
              <w:overflowPunct w:val="0"/>
              <w:autoSpaceDE w:val="0"/>
              <w:autoSpaceDN w:val="0"/>
              <w:adjustRightInd w:val="0"/>
              <w:snapToGrid w:val="0"/>
              <w:spacing w:before="60" w:after="60"/>
              <w:jc w:val="center"/>
              <w:rPr>
                <w:snapToGrid w:val="0"/>
                <w:color w:val="auto"/>
                <w:kern w:val="2"/>
                <w:szCs w:val="22"/>
                <w:lang w:val="zh-CN"/>
              </w:rPr>
            </w:pPr>
            <w:r>
              <w:rPr>
                <w:snapToGrid w:val="0"/>
                <w:color w:val="auto"/>
                <w:kern w:val="2"/>
                <w:szCs w:val="22"/>
                <w:lang w:val="zh-CN"/>
              </w:rPr>
              <w:t>1.00</w:t>
            </w:r>
          </w:p>
        </w:tc>
        <w:tc>
          <w:tcPr>
            <w:tcW w:w="1250" w:type="pct"/>
            <w:tcBorders>
              <w:top w:val="single" w:sz="4" w:space="0" w:color="auto"/>
              <w:left w:val="single" w:sz="4" w:space="0" w:color="auto"/>
              <w:bottom w:val="single" w:sz="12" w:space="0" w:color="auto"/>
              <w:right w:val="single" w:sz="4" w:space="0" w:color="auto"/>
            </w:tcBorders>
            <w:vAlign w:val="center"/>
          </w:tcPr>
          <w:p w:rsidR="005D16A0" w:rsidRDefault="00000000">
            <w:pPr>
              <w:tabs>
                <w:tab w:val="left" w:pos="2300"/>
              </w:tabs>
              <w:kinsoku w:val="0"/>
              <w:overflowPunct w:val="0"/>
              <w:autoSpaceDE w:val="0"/>
              <w:autoSpaceDN w:val="0"/>
              <w:adjustRightInd w:val="0"/>
              <w:snapToGrid w:val="0"/>
              <w:spacing w:before="60" w:after="60"/>
              <w:jc w:val="center"/>
              <w:rPr>
                <w:snapToGrid w:val="0"/>
                <w:color w:val="auto"/>
                <w:kern w:val="2"/>
                <w:szCs w:val="22"/>
                <w:lang w:val="zh-CN"/>
              </w:rPr>
            </w:pPr>
            <w:r>
              <w:rPr>
                <w:snapToGrid w:val="0"/>
                <w:color w:val="auto"/>
                <w:kern w:val="2"/>
                <w:szCs w:val="22"/>
                <w:lang w:val="zh-CN"/>
              </w:rPr>
              <w:t>0.85</w:t>
            </w:r>
          </w:p>
        </w:tc>
        <w:tc>
          <w:tcPr>
            <w:tcW w:w="1250" w:type="pct"/>
            <w:tcBorders>
              <w:top w:val="single" w:sz="4" w:space="0" w:color="auto"/>
              <w:left w:val="single" w:sz="4" w:space="0" w:color="auto"/>
              <w:bottom w:val="single" w:sz="12" w:space="0" w:color="auto"/>
              <w:right w:val="single" w:sz="12" w:space="0" w:color="auto"/>
            </w:tcBorders>
            <w:vAlign w:val="center"/>
          </w:tcPr>
          <w:p w:rsidR="005D16A0" w:rsidRDefault="00000000">
            <w:pPr>
              <w:tabs>
                <w:tab w:val="left" w:pos="2300"/>
              </w:tabs>
              <w:kinsoku w:val="0"/>
              <w:overflowPunct w:val="0"/>
              <w:autoSpaceDE w:val="0"/>
              <w:autoSpaceDN w:val="0"/>
              <w:adjustRightInd w:val="0"/>
              <w:snapToGrid w:val="0"/>
              <w:spacing w:before="60" w:after="60"/>
              <w:jc w:val="center"/>
              <w:rPr>
                <w:snapToGrid w:val="0"/>
                <w:color w:val="auto"/>
                <w:kern w:val="2"/>
                <w:szCs w:val="22"/>
                <w:lang w:val="zh-CN"/>
              </w:rPr>
            </w:pPr>
            <w:r>
              <w:rPr>
                <w:snapToGrid w:val="0"/>
                <w:color w:val="auto"/>
                <w:kern w:val="2"/>
                <w:szCs w:val="22"/>
                <w:lang w:val="zh-CN"/>
              </w:rPr>
              <w:t>0.80</w:t>
            </w:r>
          </w:p>
        </w:tc>
      </w:tr>
    </w:tbl>
    <w:p w:rsidR="005D16A0" w:rsidRDefault="00000000">
      <w:pPr>
        <w:spacing w:line="360" w:lineRule="auto"/>
        <w:rPr>
          <w:color w:val="auto"/>
          <w:kern w:val="2"/>
          <w:sz w:val="24"/>
          <w:szCs w:val="24"/>
        </w:rPr>
      </w:pPr>
      <w:r>
        <w:rPr>
          <w:b/>
          <w:bCs/>
          <w:color w:val="auto"/>
          <w:kern w:val="2"/>
          <w:sz w:val="24"/>
          <w:szCs w:val="24"/>
        </w:rPr>
        <w:t>B.</w:t>
      </w:r>
      <w:r>
        <w:rPr>
          <w:rFonts w:hint="eastAsia"/>
          <w:b/>
          <w:bCs/>
          <w:color w:val="auto"/>
          <w:kern w:val="2"/>
          <w:sz w:val="24"/>
          <w:szCs w:val="24"/>
        </w:rPr>
        <w:t>0</w:t>
      </w:r>
      <w:r>
        <w:rPr>
          <w:b/>
          <w:bCs/>
          <w:color w:val="auto"/>
          <w:kern w:val="2"/>
          <w:sz w:val="24"/>
          <w:szCs w:val="24"/>
        </w:rPr>
        <w:t xml:space="preserve">.7  </w:t>
      </w:r>
      <w:r>
        <w:rPr>
          <w:rFonts w:hint="eastAsia"/>
          <w:bCs/>
          <w:snapToGrid w:val="0"/>
          <w:color w:val="auto"/>
          <w:kern w:val="2"/>
          <w:sz w:val="24"/>
          <w:szCs w:val="24"/>
        </w:rPr>
        <w:t>混凝土中氯离子扩散系数的应力影响系数</w:t>
      </w:r>
      <w:r>
        <w:rPr>
          <w:bCs/>
          <w:snapToGrid w:val="0"/>
          <w:color w:val="auto"/>
          <w:kern w:val="2"/>
          <w:position w:val="-10"/>
          <w:sz w:val="24"/>
          <w:szCs w:val="24"/>
        </w:rPr>
        <w:object w:dxaOrig="271" w:dyaOrig="374">
          <v:shape id="_x0000_i1176" type="#_x0000_t75" style="width:13.5pt;height:18.5pt" o:ole="">
            <v:imagedata r:id="rId323" o:title=""/>
          </v:shape>
          <o:OLEObject Type="Embed" ProgID="Equation.DSMT4" ShapeID="_x0000_i1176" DrawAspect="Content" ObjectID="_1728910118" r:id="rId324"/>
        </w:object>
      </w:r>
      <w:r>
        <w:rPr>
          <w:rFonts w:hint="eastAsia"/>
          <w:color w:val="auto"/>
          <w:kern w:val="2"/>
          <w:sz w:val="24"/>
          <w:szCs w:val="24"/>
        </w:rPr>
        <w:t>按下式确定：</w:t>
      </w:r>
    </w:p>
    <w:p w:rsidR="005D16A0" w:rsidRDefault="00000000">
      <w:pPr>
        <w:adjustRightInd w:val="0"/>
        <w:snapToGrid w:val="0"/>
        <w:spacing w:line="360" w:lineRule="auto"/>
        <w:jc w:val="right"/>
        <w:rPr>
          <w:color w:val="auto"/>
          <w:kern w:val="2"/>
          <w:sz w:val="24"/>
          <w:szCs w:val="24"/>
        </w:rPr>
      </w:pPr>
      <w:r>
        <w:rPr>
          <w:color w:val="auto"/>
          <w:kern w:val="2"/>
          <w:position w:val="-12"/>
          <w:szCs w:val="22"/>
        </w:rPr>
        <w:object w:dxaOrig="1152" w:dyaOrig="438">
          <v:shape id="_x0000_i1177" type="#_x0000_t75" style="width:57.5pt;height:22pt" o:ole="">
            <v:imagedata r:id="rId325" o:title=""/>
          </v:shape>
          <o:OLEObject Type="Embed" ProgID="Equation.DSMT4" ShapeID="_x0000_i1177" DrawAspect="Content" ObjectID="_1728910119" r:id="rId326"/>
        </w:object>
      </w:r>
      <w:r>
        <w:rPr>
          <w:color w:val="auto"/>
          <w:kern w:val="2"/>
          <w:sz w:val="24"/>
          <w:szCs w:val="24"/>
        </w:rPr>
        <w:t xml:space="preserve">                        (B.</w:t>
      </w:r>
      <w:r>
        <w:rPr>
          <w:rFonts w:hint="eastAsia"/>
          <w:color w:val="auto"/>
          <w:kern w:val="2"/>
          <w:sz w:val="24"/>
          <w:szCs w:val="24"/>
        </w:rPr>
        <w:t>0</w:t>
      </w:r>
      <w:r>
        <w:rPr>
          <w:color w:val="auto"/>
          <w:kern w:val="2"/>
          <w:sz w:val="24"/>
          <w:szCs w:val="24"/>
        </w:rPr>
        <w:t>.7)</w:t>
      </w:r>
    </w:p>
    <w:p w:rsidR="005D16A0" w:rsidRDefault="00000000">
      <w:pPr>
        <w:tabs>
          <w:tab w:val="left" w:pos="8880"/>
        </w:tabs>
        <w:adjustRightInd w:val="0"/>
        <w:spacing w:line="360" w:lineRule="auto"/>
        <w:textAlignment w:val="baseline"/>
        <w:rPr>
          <w:color w:val="auto"/>
          <w:kern w:val="2"/>
          <w:sz w:val="24"/>
          <w:szCs w:val="24"/>
        </w:rPr>
      </w:pPr>
      <w:r>
        <w:rPr>
          <w:rFonts w:hint="eastAsia"/>
          <w:color w:val="auto"/>
          <w:kern w:val="2"/>
          <w:sz w:val="24"/>
          <w:szCs w:val="24"/>
        </w:rPr>
        <w:t>式中：</w:t>
      </w:r>
      <w:r>
        <w:rPr>
          <w:color w:val="auto"/>
          <w:kern w:val="2"/>
          <w:position w:val="-10"/>
          <w:sz w:val="24"/>
          <w:szCs w:val="24"/>
        </w:rPr>
        <w:object w:dxaOrig="271" w:dyaOrig="374">
          <v:shape id="_x0000_i1178" type="#_x0000_t75" style="width:13.5pt;height:18.5pt" o:ole="">
            <v:imagedata r:id="rId327" o:title=""/>
          </v:shape>
          <o:OLEObject Type="Embed" ProgID="Equation.DSMT4" ShapeID="_x0000_i1178" DrawAspect="Content" ObjectID="_1728910120" r:id="rId328"/>
        </w:object>
      </w:r>
      <w:r>
        <w:rPr>
          <w:color w:val="auto"/>
          <w:kern w:val="2"/>
          <w:sz w:val="24"/>
          <w:szCs w:val="24"/>
        </w:rPr>
        <w:t>——</w:t>
      </w:r>
      <w:r>
        <w:rPr>
          <w:rFonts w:hint="eastAsia"/>
          <w:color w:val="auto"/>
          <w:kern w:val="2"/>
          <w:sz w:val="24"/>
          <w:szCs w:val="24"/>
        </w:rPr>
        <w:t>应力对氯离子扩散系数的影响系数；</w:t>
      </w:r>
    </w:p>
    <w:p w:rsidR="005D16A0" w:rsidRDefault="00000000">
      <w:pPr>
        <w:tabs>
          <w:tab w:val="left" w:pos="8880"/>
        </w:tabs>
        <w:adjustRightInd w:val="0"/>
        <w:snapToGrid w:val="0"/>
        <w:spacing w:line="360" w:lineRule="auto"/>
        <w:ind w:firstLineChars="200" w:firstLine="480"/>
        <w:textAlignment w:val="baseline"/>
        <w:rPr>
          <w:color w:val="auto"/>
          <w:kern w:val="2"/>
          <w:sz w:val="24"/>
          <w:szCs w:val="24"/>
        </w:rPr>
      </w:pPr>
      <w:r>
        <w:rPr>
          <w:color w:val="auto"/>
          <w:kern w:val="2"/>
          <w:position w:val="-10"/>
          <w:sz w:val="24"/>
          <w:szCs w:val="24"/>
        </w:rPr>
        <w:object w:dxaOrig="438" w:dyaOrig="288">
          <v:shape id="_x0000_i1179" type="#_x0000_t75" style="width:22pt;height:14.5pt" o:ole="">
            <v:imagedata r:id="rId329" o:title=""/>
          </v:shape>
          <o:OLEObject Type="Embed" ProgID="Equation.DSMT4" ShapeID="_x0000_i1179" DrawAspect="Content" ObjectID="_1728910121" r:id="rId330"/>
        </w:object>
      </w:r>
      <w:r>
        <w:rPr>
          <w:color w:val="auto"/>
          <w:kern w:val="2"/>
          <w:sz w:val="24"/>
          <w:szCs w:val="24"/>
        </w:rPr>
        <w:t>——</w:t>
      </w:r>
      <w:r>
        <w:rPr>
          <w:rFonts w:hint="eastAsia"/>
          <w:color w:val="auto"/>
          <w:kern w:val="2"/>
          <w:sz w:val="24"/>
          <w:szCs w:val="24"/>
        </w:rPr>
        <w:t>与混凝土龄期有关的常数，根据工程统计分析确定，如没有可靠的统计数据时，对应</w:t>
      </w:r>
      <w:r>
        <w:rPr>
          <w:color w:val="auto"/>
          <w:kern w:val="2"/>
          <w:sz w:val="24"/>
          <w:szCs w:val="24"/>
        </w:rPr>
        <w:t>28d</w:t>
      </w:r>
      <w:r>
        <w:rPr>
          <w:rFonts w:hint="eastAsia"/>
          <w:color w:val="auto"/>
          <w:kern w:val="2"/>
          <w:sz w:val="24"/>
          <w:szCs w:val="24"/>
        </w:rPr>
        <w:t>龄期的系数</w:t>
      </w:r>
      <w:r>
        <w:rPr>
          <w:i/>
          <w:color w:val="auto"/>
          <w:kern w:val="2"/>
          <w:sz w:val="24"/>
          <w:szCs w:val="24"/>
        </w:rPr>
        <w:t>A</w:t>
      </w:r>
      <w:r>
        <w:rPr>
          <w:rFonts w:hint="eastAsia"/>
          <w:color w:val="auto"/>
          <w:kern w:val="2"/>
          <w:sz w:val="24"/>
          <w:szCs w:val="24"/>
        </w:rPr>
        <w:t>与</w:t>
      </w:r>
      <w:r>
        <w:rPr>
          <w:i/>
          <w:color w:val="auto"/>
          <w:kern w:val="2"/>
          <w:sz w:val="24"/>
          <w:szCs w:val="24"/>
        </w:rPr>
        <w:t>B</w:t>
      </w:r>
      <w:r>
        <w:rPr>
          <w:rFonts w:hint="eastAsia"/>
          <w:color w:val="auto"/>
          <w:kern w:val="2"/>
          <w:sz w:val="24"/>
          <w:szCs w:val="24"/>
        </w:rPr>
        <w:t>的取值分别为</w:t>
      </w:r>
      <w:r>
        <w:rPr>
          <w:color w:val="auto"/>
          <w:kern w:val="2"/>
          <w:sz w:val="24"/>
          <w:szCs w:val="24"/>
        </w:rPr>
        <w:t>1.12</w:t>
      </w:r>
      <w:r>
        <w:rPr>
          <w:rFonts w:hint="eastAsia"/>
          <w:color w:val="auto"/>
          <w:kern w:val="2"/>
          <w:sz w:val="24"/>
          <w:szCs w:val="24"/>
        </w:rPr>
        <w:t>和</w:t>
      </w:r>
      <w:r>
        <w:rPr>
          <w:color w:val="auto"/>
          <w:kern w:val="2"/>
          <w:sz w:val="24"/>
          <w:szCs w:val="24"/>
        </w:rPr>
        <w:t>0.65</w:t>
      </w:r>
      <w:r>
        <w:rPr>
          <w:rFonts w:hint="eastAsia"/>
          <w:color w:val="auto"/>
          <w:kern w:val="2"/>
          <w:sz w:val="24"/>
          <w:szCs w:val="24"/>
        </w:rPr>
        <w:t>；</w:t>
      </w:r>
    </w:p>
    <w:p w:rsidR="005D16A0" w:rsidRDefault="00000000">
      <w:pPr>
        <w:tabs>
          <w:tab w:val="left" w:pos="8880"/>
        </w:tabs>
        <w:adjustRightInd w:val="0"/>
        <w:snapToGrid w:val="0"/>
        <w:spacing w:line="360" w:lineRule="auto"/>
        <w:ind w:firstLineChars="200" w:firstLine="480"/>
        <w:textAlignment w:val="baseline"/>
        <w:rPr>
          <w:color w:val="auto"/>
          <w:kern w:val="2"/>
          <w:sz w:val="24"/>
          <w:szCs w:val="24"/>
        </w:rPr>
      </w:pPr>
      <w:r>
        <w:rPr>
          <w:color w:val="auto"/>
          <w:kern w:val="2"/>
          <w:position w:val="-10"/>
          <w:sz w:val="24"/>
          <w:szCs w:val="24"/>
        </w:rPr>
        <w:object w:dxaOrig="236" w:dyaOrig="290">
          <v:shape id="_x0000_i1180" type="#_x0000_t75" style="width:12pt;height:14.5pt" o:ole="">
            <v:imagedata r:id="rId78" o:title=""/>
          </v:shape>
          <o:OLEObject Type="Embed" ProgID="Equation.DSMT4" ShapeID="_x0000_i1180" DrawAspect="Content" ObjectID="_1728910122" r:id="rId331"/>
        </w:object>
      </w:r>
      <w:r>
        <w:rPr>
          <w:color w:val="auto"/>
          <w:kern w:val="2"/>
          <w:sz w:val="24"/>
          <w:szCs w:val="24"/>
        </w:rPr>
        <w:t>——</w:t>
      </w:r>
      <w:r>
        <w:rPr>
          <w:rFonts w:hint="eastAsia"/>
          <w:color w:val="auto"/>
          <w:kern w:val="2"/>
          <w:sz w:val="24"/>
          <w:szCs w:val="24"/>
        </w:rPr>
        <w:t>混凝土受拉区承受的应力水平，可根据荷载情况分析确定；如没有可靠的统计数据时，一般梁可取</w:t>
      </w:r>
      <w:r>
        <w:rPr>
          <w:color w:val="auto"/>
          <w:kern w:val="2"/>
          <w:sz w:val="24"/>
          <w:szCs w:val="24"/>
        </w:rPr>
        <w:t>0.3</w:t>
      </w:r>
      <w:r>
        <w:rPr>
          <w:rFonts w:hint="eastAsia"/>
          <w:color w:val="auto"/>
          <w:kern w:val="2"/>
          <w:sz w:val="24"/>
          <w:szCs w:val="24"/>
        </w:rPr>
        <w:t>，板和偏心</w:t>
      </w:r>
      <w:r>
        <w:rPr>
          <w:color w:val="auto"/>
          <w:kern w:val="2"/>
          <w:sz w:val="24"/>
          <w:szCs w:val="24"/>
        </w:rPr>
        <w:t>受</w:t>
      </w:r>
      <w:r>
        <w:rPr>
          <w:rFonts w:hint="eastAsia"/>
          <w:color w:val="auto"/>
          <w:kern w:val="2"/>
          <w:sz w:val="24"/>
          <w:szCs w:val="24"/>
        </w:rPr>
        <w:t>压柱的受拉区可取</w:t>
      </w:r>
      <w:r>
        <w:rPr>
          <w:color w:val="auto"/>
          <w:kern w:val="2"/>
          <w:sz w:val="24"/>
          <w:szCs w:val="24"/>
        </w:rPr>
        <w:t>0.1</w:t>
      </w:r>
      <w:r>
        <w:rPr>
          <w:rFonts w:hint="eastAsia"/>
          <w:color w:val="auto"/>
          <w:kern w:val="2"/>
          <w:sz w:val="24"/>
          <w:szCs w:val="24"/>
        </w:rPr>
        <w:t>。</w:t>
      </w:r>
    </w:p>
    <w:p w:rsidR="005D16A0" w:rsidRDefault="00000000">
      <w:pPr>
        <w:pStyle w:val="CJJ1TimesNewRoman"/>
        <w:spacing w:before="0" w:after="260" w:line="360" w:lineRule="auto"/>
        <w:rPr>
          <w:rFonts w:eastAsia="黑体"/>
          <w:color w:val="000000"/>
          <w:sz w:val="28"/>
          <w:szCs w:val="28"/>
        </w:rPr>
      </w:pPr>
      <w:r>
        <w:rPr>
          <w:rFonts w:eastAsia="仿宋_GB2312"/>
          <w:bCs w:val="0"/>
          <w:color w:val="000000"/>
          <w:sz w:val="28"/>
          <w:szCs w:val="28"/>
        </w:rPr>
        <w:br w:type="page"/>
      </w:r>
      <w:bookmarkStart w:id="231" w:name="_Toc18615"/>
      <w:r>
        <w:rPr>
          <w:rFonts w:hint="eastAsia"/>
        </w:rPr>
        <w:lastRenderedPageBreak/>
        <w:t>附</w:t>
      </w:r>
      <w:bookmarkStart w:id="232" w:name="OLE_LINK46"/>
      <w:bookmarkStart w:id="233" w:name="OLE_LINK47"/>
      <w:r>
        <w:rPr>
          <w:rFonts w:hint="eastAsia"/>
        </w:rPr>
        <w:t>录</w:t>
      </w:r>
      <w:r>
        <w:t xml:space="preserve">C  </w:t>
      </w:r>
      <w:r>
        <w:rPr>
          <w:rFonts w:hint="eastAsia"/>
        </w:rPr>
        <w:t>混凝土抗氯离子渗透性扩散系数的电迁移试验</w:t>
      </w:r>
      <w:bookmarkEnd w:id="232"/>
      <w:bookmarkEnd w:id="233"/>
      <w:r>
        <w:rPr>
          <w:rFonts w:hint="eastAsia"/>
        </w:rPr>
        <w:t>方法</w:t>
      </w:r>
      <w:bookmarkEnd w:id="231"/>
    </w:p>
    <w:p w:rsidR="005D16A0" w:rsidRDefault="00000000">
      <w:pPr>
        <w:snapToGrid w:val="0"/>
        <w:spacing w:line="360" w:lineRule="auto"/>
        <w:rPr>
          <w:color w:val="auto"/>
          <w:kern w:val="2"/>
          <w:sz w:val="24"/>
          <w:szCs w:val="24"/>
        </w:rPr>
      </w:pPr>
      <w:r>
        <w:rPr>
          <w:b/>
          <w:color w:val="auto"/>
          <w:kern w:val="2"/>
          <w:sz w:val="24"/>
          <w:szCs w:val="24"/>
        </w:rPr>
        <w:t>C</w:t>
      </w:r>
      <w:r>
        <w:rPr>
          <w:rFonts w:hint="eastAsia"/>
          <w:b/>
          <w:color w:val="auto"/>
          <w:kern w:val="2"/>
          <w:sz w:val="24"/>
          <w:szCs w:val="24"/>
        </w:rPr>
        <w:t>.0</w:t>
      </w:r>
      <w:r>
        <w:rPr>
          <w:b/>
          <w:color w:val="auto"/>
          <w:kern w:val="2"/>
          <w:sz w:val="24"/>
          <w:szCs w:val="24"/>
        </w:rPr>
        <w:t>.1</w:t>
      </w:r>
      <w:r>
        <w:rPr>
          <w:color w:val="auto"/>
          <w:kern w:val="2"/>
          <w:sz w:val="24"/>
          <w:szCs w:val="24"/>
        </w:rPr>
        <w:t xml:space="preserve">  </w:t>
      </w:r>
      <w:r>
        <w:rPr>
          <w:rFonts w:hint="eastAsia"/>
          <w:color w:val="auto"/>
          <w:kern w:val="2"/>
          <w:sz w:val="24"/>
          <w:szCs w:val="24"/>
        </w:rPr>
        <w:t>本试验方法可用于测定非稳态电迁移试验中混凝土的氯离子扩散系数。</w:t>
      </w:r>
    </w:p>
    <w:p w:rsidR="005D16A0" w:rsidRDefault="00000000">
      <w:pPr>
        <w:snapToGrid w:val="0"/>
        <w:spacing w:line="360" w:lineRule="auto"/>
        <w:rPr>
          <w:color w:val="auto"/>
          <w:kern w:val="2"/>
          <w:sz w:val="24"/>
          <w:szCs w:val="24"/>
        </w:rPr>
      </w:pPr>
      <w:r>
        <w:rPr>
          <w:b/>
          <w:color w:val="auto"/>
          <w:kern w:val="2"/>
          <w:sz w:val="24"/>
          <w:szCs w:val="24"/>
        </w:rPr>
        <w:t>C</w:t>
      </w:r>
      <w:r>
        <w:rPr>
          <w:rFonts w:hint="eastAsia"/>
          <w:b/>
          <w:color w:val="auto"/>
          <w:kern w:val="2"/>
          <w:sz w:val="24"/>
          <w:szCs w:val="24"/>
        </w:rPr>
        <w:t>.0</w:t>
      </w:r>
      <w:r>
        <w:rPr>
          <w:b/>
          <w:color w:val="auto"/>
          <w:kern w:val="2"/>
          <w:sz w:val="24"/>
          <w:szCs w:val="24"/>
        </w:rPr>
        <w:t>.2</w:t>
      </w:r>
      <w:r>
        <w:rPr>
          <w:color w:val="auto"/>
          <w:kern w:val="2"/>
          <w:sz w:val="24"/>
          <w:szCs w:val="24"/>
        </w:rPr>
        <w:t xml:space="preserve">  </w:t>
      </w:r>
      <w:r>
        <w:rPr>
          <w:rFonts w:hint="eastAsia"/>
          <w:color w:val="auto"/>
          <w:kern w:val="2"/>
          <w:sz w:val="24"/>
          <w:szCs w:val="24"/>
        </w:rPr>
        <w:t>试验仪器设备和化学试剂应满足下列要求：</w:t>
      </w:r>
    </w:p>
    <w:p w:rsidR="005D16A0" w:rsidRDefault="00000000">
      <w:pPr>
        <w:snapToGrid w:val="0"/>
        <w:spacing w:line="360" w:lineRule="auto"/>
        <w:ind w:firstLineChars="150" w:firstLine="361"/>
        <w:rPr>
          <w:color w:val="auto"/>
          <w:kern w:val="2"/>
          <w:sz w:val="24"/>
          <w:szCs w:val="24"/>
        </w:rPr>
      </w:pPr>
      <w:r>
        <w:rPr>
          <w:b/>
          <w:color w:val="auto"/>
          <w:kern w:val="2"/>
          <w:sz w:val="24"/>
          <w:szCs w:val="24"/>
        </w:rPr>
        <w:t>1</w:t>
      </w:r>
      <w:r>
        <w:rPr>
          <w:rFonts w:hint="eastAsia"/>
          <w:color w:val="auto"/>
          <w:kern w:val="2"/>
          <w:sz w:val="24"/>
          <w:szCs w:val="24"/>
        </w:rPr>
        <w:t xml:space="preserve">  </w:t>
      </w:r>
      <w:r>
        <w:rPr>
          <w:rFonts w:hint="eastAsia"/>
          <w:color w:val="auto"/>
          <w:kern w:val="2"/>
          <w:sz w:val="24"/>
          <w:szCs w:val="24"/>
        </w:rPr>
        <w:t>试验装置如图</w:t>
      </w:r>
      <w:r>
        <w:rPr>
          <w:color w:val="auto"/>
          <w:kern w:val="2"/>
          <w:sz w:val="24"/>
          <w:szCs w:val="24"/>
        </w:rPr>
        <w:t>C.</w:t>
      </w:r>
      <w:r>
        <w:rPr>
          <w:rFonts w:hint="eastAsia"/>
          <w:color w:val="auto"/>
          <w:kern w:val="2"/>
          <w:sz w:val="24"/>
          <w:szCs w:val="24"/>
        </w:rPr>
        <w:t>0</w:t>
      </w:r>
      <w:r>
        <w:rPr>
          <w:color w:val="auto"/>
          <w:kern w:val="2"/>
          <w:sz w:val="24"/>
          <w:szCs w:val="24"/>
        </w:rPr>
        <w:t>.2</w:t>
      </w:r>
      <w:r>
        <w:rPr>
          <w:rFonts w:hint="eastAsia"/>
          <w:color w:val="auto"/>
          <w:kern w:val="2"/>
          <w:sz w:val="24"/>
          <w:szCs w:val="24"/>
        </w:rPr>
        <w:t>所示；</w:t>
      </w:r>
    </w:p>
    <w:p w:rsidR="005D16A0" w:rsidRDefault="00000000">
      <w:pPr>
        <w:snapToGrid w:val="0"/>
        <w:spacing w:line="360" w:lineRule="auto"/>
        <w:ind w:firstLineChars="150" w:firstLine="361"/>
        <w:rPr>
          <w:color w:val="auto"/>
          <w:kern w:val="2"/>
          <w:sz w:val="24"/>
          <w:szCs w:val="24"/>
        </w:rPr>
      </w:pPr>
      <w:r>
        <w:rPr>
          <w:b/>
          <w:color w:val="auto"/>
          <w:kern w:val="2"/>
          <w:sz w:val="24"/>
          <w:szCs w:val="24"/>
        </w:rPr>
        <w:t>2</w:t>
      </w:r>
      <w:r>
        <w:rPr>
          <w:rFonts w:hint="eastAsia"/>
          <w:color w:val="auto"/>
          <w:kern w:val="2"/>
          <w:sz w:val="24"/>
          <w:szCs w:val="24"/>
        </w:rPr>
        <w:t xml:space="preserve">  </w:t>
      </w:r>
      <w:r>
        <w:rPr>
          <w:rFonts w:hint="eastAsia"/>
          <w:color w:val="auto"/>
          <w:kern w:val="2"/>
          <w:sz w:val="24"/>
          <w:szCs w:val="24"/>
        </w:rPr>
        <w:t>橡胶套筒、电解质水槽、阳极和阴极各</w:t>
      </w:r>
      <w:r>
        <w:rPr>
          <w:color w:val="auto"/>
          <w:kern w:val="2"/>
          <w:sz w:val="24"/>
          <w:szCs w:val="24"/>
        </w:rPr>
        <w:t>6</w:t>
      </w:r>
      <w:r>
        <w:rPr>
          <w:rFonts w:hint="eastAsia"/>
          <w:color w:val="auto"/>
          <w:kern w:val="2"/>
          <w:sz w:val="24"/>
          <w:szCs w:val="24"/>
        </w:rPr>
        <w:t>个，不锈钢管卡</w:t>
      </w:r>
      <w:r>
        <w:rPr>
          <w:color w:val="auto"/>
          <w:kern w:val="2"/>
          <w:sz w:val="24"/>
          <w:szCs w:val="24"/>
        </w:rPr>
        <w:t>12</w:t>
      </w:r>
      <w:r>
        <w:rPr>
          <w:rFonts w:hint="eastAsia"/>
          <w:color w:val="auto"/>
          <w:kern w:val="2"/>
          <w:sz w:val="24"/>
          <w:szCs w:val="24"/>
        </w:rPr>
        <w:t>个；</w:t>
      </w:r>
    </w:p>
    <w:p w:rsidR="005D16A0" w:rsidRDefault="00000000">
      <w:pPr>
        <w:snapToGrid w:val="0"/>
        <w:spacing w:line="360" w:lineRule="auto"/>
        <w:ind w:firstLineChars="150" w:firstLine="361"/>
        <w:rPr>
          <w:color w:val="auto"/>
          <w:kern w:val="2"/>
          <w:sz w:val="24"/>
          <w:szCs w:val="24"/>
        </w:rPr>
      </w:pPr>
      <w:r>
        <w:rPr>
          <w:rFonts w:hint="eastAsia"/>
          <w:b/>
          <w:color w:val="auto"/>
          <w:kern w:val="2"/>
          <w:sz w:val="24"/>
          <w:szCs w:val="24"/>
        </w:rPr>
        <w:t>3</w:t>
      </w:r>
      <w:r>
        <w:rPr>
          <w:color w:val="auto"/>
          <w:kern w:val="2"/>
          <w:sz w:val="24"/>
          <w:szCs w:val="24"/>
        </w:rPr>
        <w:t xml:space="preserve">  </w:t>
      </w:r>
      <w:r>
        <w:rPr>
          <w:rFonts w:hint="eastAsia"/>
          <w:color w:val="auto"/>
          <w:kern w:val="2"/>
          <w:sz w:val="24"/>
          <w:szCs w:val="24"/>
        </w:rPr>
        <w:t>真空泵，真空度不大于</w:t>
      </w:r>
      <w:r>
        <w:rPr>
          <w:color w:val="auto"/>
          <w:kern w:val="2"/>
          <w:sz w:val="24"/>
          <w:szCs w:val="24"/>
        </w:rPr>
        <w:t>1000Pa</w:t>
      </w:r>
      <w:r>
        <w:rPr>
          <w:rFonts w:hint="eastAsia"/>
          <w:color w:val="auto"/>
          <w:kern w:val="2"/>
          <w:sz w:val="24"/>
          <w:szCs w:val="24"/>
        </w:rPr>
        <w:t>；</w:t>
      </w:r>
    </w:p>
    <w:p w:rsidR="005D16A0" w:rsidRDefault="00000000">
      <w:pPr>
        <w:snapToGrid w:val="0"/>
        <w:spacing w:line="360" w:lineRule="auto"/>
        <w:ind w:firstLineChars="150" w:firstLine="361"/>
        <w:rPr>
          <w:color w:val="auto"/>
          <w:kern w:val="2"/>
          <w:sz w:val="24"/>
          <w:szCs w:val="24"/>
        </w:rPr>
      </w:pPr>
      <w:r>
        <w:rPr>
          <w:rFonts w:hint="eastAsia"/>
          <w:b/>
          <w:color w:val="auto"/>
          <w:kern w:val="2"/>
          <w:sz w:val="24"/>
          <w:szCs w:val="24"/>
        </w:rPr>
        <w:t>4</w:t>
      </w:r>
      <w:r>
        <w:rPr>
          <w:color w:val="auto"/>
          <w:kern w:val="2"/>
          <w:sz w:val="24"/>
          <w:szCs w:val="24"/>
        </w:rPr>
        <w:t xml:space="preserve">  </w:t>
      </w:r>
      <w:r>
        <w:rPr>
          <w:rFonts w:hint="eastAsia"/>
          <w:color w:val="auto"/>
          <w:kern w:val="2"/>
          <w:sz w:val="24"/>
          <w:szCs w:val="24"/>
        </w:rPr>
        <w:t>真空容器，内径不小于</w:t>
      </w:r>
      <w:r>
        <w:rPr>
          <w:color w:val="auto"/>
          <w:kern w:val="2"/>
          <w:sz w:val="24"/>
          <w:szCs w:val="24"/>
        </w:rPr>
        <w:t>250mm</w:t>
      </w:r>
      <w:r>
        <w:rPr>
          <w:rFonts w:hint="eastAsia"/>
          <w:color w:val="auto"/>
          <w:kern w:val="2"/>
          <w:sz w:val="24"/>
          <w:szCs w:val="24"/>
        </w:rPr>
        <w:t>；</w:t>
      </w:r>
    </w:p>
    <w:p w:rsidR="005D16A0" w:rsidRDefault="00000000">
      <w:pPr>
        <w:snapToGrid w:val="0"/>
        <w:spacing w:line="360" w:lineRule="auto"/>
        <w:ind w:firstLineChars="150" w:firstLine="361"/>
        <w:rPr>
          <w:color w:val="auto"/>
          <w:kern w:val="2"/>
          <w:sz w:val="24"/>
          <w:szCs w:val="24"/>
        </w:rPr>
      </w:pPr>
      <w:r>
        <w:rPr>
          <w:rFonts w:hint="eastAsia"/>
          <w:b/>
          <w:color w:val="auto"/>
          <w:kern w:val="2"/>
          <w:sz w:val="24"/>
          <w:szCs w:val="24"/>
        </w:rPr>
        <w:t>5</w:t>
      </w:r>
      <w:r>
        <w:rPr>
          <w:color w:val="auto"/>
          <w:kern w:val="2"/>
          <w:sz w:val="24"/>
          <w:szCs w:val="24"/>
        </w:rPr>
        <w:t xml:space="preserve">  </w:t>
      </w:r>
      <w:r>
        <w:rPr>
          <w:rFonts w:hint="eastAsia"/>
          <w:color w:val="auto"/>
          <w:kern w:val="2"/>
          <w:sz w:val="24"/>
          <w:szCs w:val="24"/>
        </w:rPr>
        <w:t>温度计或可读热电偶，精度：</w:t>
      </w:r>
      <w:r>
        <w:rPr>
          <w:color w:val="auto"/>
          <w:kern w:val="2"/>
          <w:sz w:val="24"/>
          <w:szCs w:val="24"/>
        </w:rPr>
        <w:sym w:font="Symbol Tiger" w:char="F0B1"/>
      </w:r>
      <w:r>
        <w:rPr>
          <w:rFonts w:hint="eastAsia"/>
          <w:color w:val="auto"/>
          <w:kern w:val="2"/>
          <w:sz w:val="24"/>
          <w:szCs w:val="24"/>
        </w:rPr>
        <w:t>0.2</w:t>
      </w:r>
      <w:r>
        <w:rPr>
          <w:rFonts w:hint="eastAsia"/>
          <w:color w:val="auto"/>
          <w:kern w:val="2"/>
          <w:sz w:val="24"/>
          <w:szCs w:val="24"/>
        </w:rPr>
        <w:t>℃；</w:t>
      </w:r>
    </w:p>
    <w:p w:rsidR="005D16A0" w:rsidRDefault="00000000">
      <w:pPr>
        <w:snapToGrid w:val="0"/>
        <w:spacing w:line="360" w:lineRule="auto"/>
        <w:ind w:firstLineChars="150" w:firstLine="361"/>
        <w:rPr>
          <w:color w:val="auto"/>
          <w:kern w:val="2"/>
          <w:sz w:val="24"/>
          <w:szCs w:val="24"/>
        </w:rPr>
      </w:pPr>
      <w:r>
        <w:rPr>
          <w:rFonts w:hint="eastAsia"/>
          <w:b/>
          <w:color w:val="auto"/>
          <w:kern w:val="2"/>
          <w:sz w:val="24"/>
          <w:szCs w:val="24"/>
        </w:rPr>
        <w:t>6</w:t>
      </w:r>
      <w:r>
        <w:rPr>
          <w:color w:val="auto"/>
          <w:kern w:val="2"/>
          <w:sz w:val="24"/>
          <w:szCs w:val="24"/>
        </w:rPr>
        <w:t xml:space="preserve">  </w:t>
      </w:r>
      <w:r>
        <w:rPr>
          <w:rFonts w:hint="eastAsia"/>
          <w:color w:val="auto"/>
          <w:kern w:val="2"/>
          <w:sz w:val="24"/>
          <w:szCs w:val="24"/>
        </w:rPr>
        <w:t>两脚规和游标卡尺，游标卡尺精度</w:t>
      </w:r>
      <w:r>
        <w:rPr>
          <w:color w:val="auto"/>
          <w:kern w:val="2"/>
          <w:sz w:val="24"/>
          <w:szCs w:val="24"/>
        </w:rPr>
        <w:sym w:font="Symbol Tiger" w:char="F0B1"/>
      </w:r>
      <w:r>
        <w:rPr>
          <w:color w:val="auto"/>
          <w:kern w:val="2"/>
          <w:sz w:val="24"/>
          <w:szCs w:val="24"/>
        </w:rPr>
        <w:t>0.1mm</w:t>
      </w:r>
      <w:r>
        <w:rPr>
          <w:rFonts w:hint="eastAsia"/>
          <w:color w:val="auto"/>
          <w:kern w:val="2"/>
          <w:sz w:val="24"/>
          <w:szCs w:val="24"/>
        </w:rPr>
        <w:t>；</w:t>
      </w:r>
    </w:p>
    <w:p w:rsidR="005D16A0" w:rsidRDefault="00000000">
      <w:pPr>
        <w:snapToGrid w:val="0"/>
        <w:spacing w:line="360" w:lineRule="auto"/>
        <w:ind w:firstLineChars="150" w:firstLine="361"/>
        <w:rPr>
          <w:color w:val="auto"/>
          <w:kern w:val="2"/>
          <w:sz w:val="24"/>
          <w:szCs w:val="24"/>
        </w:rPr>
      </w:pPr>
      <w:r>
        <w:rPr>
          <w:rFonts w:hint="eastAsia"/>
          <w:b/>
          <w:color w:val="auto"/>
          <w:kern w:val="2"/>
          <w:sz w:val="24"/>
          <w:szCs w:val="24"/>
        </w:rPr>
        <w:t>7</w:t>
      </w:r>
      <w:r>
        <w:rPr>
          <w:color w:val="auto"/>
          <w:kern w:val="2"/>
          <w:sz w:val="24"/>
          <w:szCs w:val="24"/>
        </w:rPr>
        <w:t xml:space="preserve">  </w:t>
      </w:r>
      <w:r>
        <w:rPr>
          <w:rFonts w:hint="eastAsia"/>
          <w:color w:val="auto"/>
          <w:kern w:val="2"/>
          <w:sz w:val="24"/>
          <w:szCs w:val="24"/>
        </w:rPr>
        <w:t>符合标准的蒸馏水或去离子水；</w:t>
      </w:r>
    </w:p>
    <w:p w:rsidR="005D16A0" w:rsidRDefault="00000000">
      <w:pPr>
        <w:snapToGrid w:val="0"/>
        <w:spacing w:line="360" w:lineRule="auto"/>
        <w:ind w:firstLineChars="150" w:firstLine="361"/>
        <w:rPr>
          <w:color w:val="auto"/>
          <w:kern w:val="2"/>
          <w:sz w:val="24"/>
          <w:szCs w:val="24"/>
        </w:rPr>
      </w:pPr>
      <w:r>
        <w:rPr>
          <w:rFonts w:hint="eastAsia"/>
          <w:b/>
          <w:color w:val="auto"/>
          <w:kern w:val="2"/>
          <w:sz w:val="24"/>
          <w:szCs w:val="24"/>
        </w:rPr>
        <w:t>8</w:t>
      </w:r>
      <w:r>
        <w:rPr>
          <w:color w:val="auto"/>
          <w:kern w:val="2"/>
          <w:sz w:val="24"/>
          <w:szCs w:val="24"/>
        </w:rPr>
        <w:t xml:space="preserve">  </w:t>
      </w:r>
      <w:r>
        <w:rPr>
          <w:rFonts w:hint="eastAsia"/>
          <w:color w:val="auto"/>
          <w:kern w:val="2"/>
          <w:sz w:val="24"/>
          <w:szCs w:val="24"/>
        </w:rPr>
        <w:t>分析纯试剂配制的饱和氢氧化钙溶液；</w:t>
      </w:r>
    </w:p>
    <w:p w:rsidR="005D16A0" w:rsidRDefault="00000000">
      <w:pPr>
        <w:snapToGrid w:val="0"/>
        <w:spacing w:line="360" w:lineRule="auto"/>
        <w:ind w:firstLineChars="150" w:firstLine="361"/>
        <w:rPr>
          <w:color w:val="auto"/>
          <w:kern w:val="2"/>
          <w:sz w:val="24"/>
          <w:szCs w:val="24"/>
        </w:rPr>
      </w:pPr>
      <w:r>
        <w:rPr>
          <w:rFonts w:hint="eastAsia"/>
          <w:b/>
          <w:color w:val="auto"/>
          <w:kern w:val="2"/>
          <w:sz w:val="24"/>
          <w:szCs w:val="24"/>
        </w:rPr>
        <w:t>9</w:t>
      </w:r>
      <w:r>
        <w:rPr>
          <w:color w:val="auto"/>
          <w:kern w:val="2"/>
          <w:sz w:val="24"/>
          <w:szCs w:val="24"/>
        </w:rPr>
        <w:t xml:space="preserve">  </w:t>
      </w:r>
      <w:r>
        <w:rPr>
          <w:rFonts w:hint="eastAsia"/>
          <w:color w:val="auto"/>
          <w:kern w:val="2"/>
          <w:sz w:val="24"/>
          <w:szCs w:val="24"/>
        </w:rPr>
        <w:t>化学纯试剂配制的</w:t>
      </w:r>
      <w:r>
        <w:rPr>
          <w:color w:val="auto"/>
          <w:kern w:val="2"/>
          <w:sz w:val="24"/>
          <w:szCs w:val="24"/>
        </w:rPr>
        <w:t xml:space="preserve">10% </w:t>
      </w:r>
      <w:r>
        <w:rPr>
          <w:rFonts w:hint="eastAsia"/>
          <w:color w:val="auto"/>
          <w:kern w:val="2"/>
          <w:sz w:val="24"/>
          <w:szCs w:val="24"/>
        </w:rPr>
        <w:t>氯化钠溶液</w:t>
      </w:r>
      <w:r>
        <w:rPr>
          <w:color w:val="auto"/>
          <w:kern w:val="2"/>
          <w:sz w:val="24"/>
          <w:szCs w:val="24"/>
        </w:rPr>
        <w:t>12L</w:t>
      </w:r>
      <w:r>
        <w:rPr>
          <w:rFonts w:hint="eastAsia"/>
          <w:color w:val="auto"/>
          <w:kern w:val="2"/>
          <w:sz w:val="24"/>
          <w:szCs w:val="24"/>
        </w:rPr>
        <w:t>；</w:t>
      </w:r>
    </w:p>
    <w:p w:rsidR="005D16A0" w:rsidRDefault="00000000">
      <w:pPr>
        <w:snapToGrid w:val="0"/>
        <w:spacing w:line="360" w:lineRule="auto"/>
        <w:ind w:firstLineChars="150" w:firstLine="361"/>
        <w:rPr>
          <w:color w:val="auto"/>
          <w:kern w:val="2"/>
          <w:sz w:val="24"/>
          <w:szCs w:val="24"/>
        </w:rPr>
      </w:pPr>
      <w:r>
        <w:rPr>
          <w:rFonts w:hint="eastAsia"/>
          <w:b/>
          <w:color w:val="auto"/>
          <w:kern w:val="2"/>
          <w:sz w:val="24"/>
          <w:szCs w:val="24"/>
        </w:rPr>
        <w:t>1</w:t>
      </w:r>
      <w:r>
        <w:rPr>
          <w:b/>
          <w:color w:val="auto"/>
          <w:kern w:val="2"/>
          <w:sz w:val="24"/>
          <w:szCs w:val="24"/>
        </w:rPr>
        <w:t>0</w:t>
      </w:r>
      <w:r>
        <w:rPr>
          <w:color w:val="auto"/>
          <w:kern w:val="2"/>
          <w:sz w:val="24"/>
          <w:szCs w:val="24"/>
        </w:rPr>
        <w:t xml:space="preserve">  </w:t>
      </w:r>
      <w:r>
        <w:rPr>
          <w:rFonts w:hint="eastAsia"/>
          <w:color w:val="auto"/>
          <w:kern w:val="2"/>
          <w:sz w:val="24"/>
          <w:szCs w:val="24"/>
        </w:rPr>
        <w:t>化学纯试剂配制的</w:t>
      </w:r>
      <w:r>
        <w:rPr>
          <w:color w:val="auto"/>
          <w:kern w:val="2"/>
          <w:sz w:val="24"/>
          <w:szCs w:val="24"/>
        </w:rPr>
        <w:t>0.3mol/L</w:t>
      </w:r>
      <w:r>
        <w:rPr>
          <w:rFonts w:hint="eastAsia"/>
          <w:color w:val="auto"/>
          <w:kern w:val="2"/>
          <w:sz w:val="24"/>
          <w:szCs w:val="24"/>
        </w:rPr>
        <w:t>氢氧化钠溶液约</w:t>
      </w:r>
      <w:r>
        <w:rPr>
          <w:color w:val="auto"/>
          <w:kern w:val="2"/>
          <w:sz w:val="24"/>
          <w:szCs w:val="24"/>
        </w:rPr>
        <w:t>300ml</w:t>
      </w:r>
      <w:r>
        <w:rPr>
          <w:rFonts w:hint="eastAsia"/>
          <w:color w:val="auto"/>
          <w:kern w:val="2"/>
          <w:sz w:val="24"/>
          <w:szCs w:val="24"/>
        </w:rPr>
        <w:t>；</w:t>
      </w:r>
    </w:p>
    <w:p w:rsidR="005D16A0" w:rsidRDefault="00000000">
      <w:pPr>
        <w:snapToGrid w:val="0"/>
        <w:spacing w:line="360" w:lineRule="auto"/>
        <w:ind w:firstLineChars="150" w:firstLine="361"/>
        <w:rPr>
          <w:color w:val="auto"/>
          <w:kern w:val="2"/>
          <w:sz w:val="24"/>
          <w:szCs w:val="24"/>
        </w:rPr>
      </w:pPr>
      <w:r>
        <w:rPr>
          <w:rFonts w:hint="eastAsia"/>
          <w:b/>
          <w:color w:val="auto"/>
          <w:kern w:val="2"/>
          <w:sz w:val="24"/>
          <w:szCs w:val="24"/>
        </w:rPr>
        <w:t>1</w:t>
      </w:r>
      <w:r>
        <w:rPr>
          <w:b/>
          <w:color w:val="auto"/>
          <w:kern w:val="2"/>
          <w:sz w:val="24"/>
          <w:szCs w:val="24"/>
        </w:rPr>
        <w:t>1</w:t>
      </w:r>
      <w:r>
        <w:rPr>
          <w:color w:val="auto"/>
          <w:kern w:val="2"/>
          <w:sz w:val="24"/>
          <w:szCs w:val="24"/>
        </w:rPr>
        <w:t xml:space="preserve">  </w:t>
      </w:r>
      <w:r>
        <w:rPr>
          <w:rFonts w:hint="eastAsia"/>
          <w:color w:val="auto"/>
          <w:kern w:val="2"/>
          <w:sz w:val="24"/>
          <w:szCs w:val="24"/>
        </w:rPr>
        <w:t>显色指示剂，分析纯试剂配制的</w:t>
      </w:r>
      <w:r>
        <w:rPr>
          <w:color w:val="auto"/>
          <w:kern w:val="2"/>
          <w:sz w:val="24"/>
          <w:szCs w:val="24"/>
        </w:rPr>
        <w:t>0.3mol/L</w:t>
      </w:r>
      <w:r>
        <w:rPr>
          <w:rFonts w:hint="eastAsia"/>
          <w:color w:val="auto"/>
          <w:kern w:val="2"/>
          <w:sz w:val="24"/>
          <w:szCs w:val="24"/>
        </w:rPr>
        <w:t>硝酸银溶液。</w:t>
      </w:r>
    </w:p>
    <w:p w:rsidR="005D16A0" w:rsidRDefault="00000000">
      <w:pPr>
        <w:snapToGrid w:val="0"/>
        <w:spacing w:line="360" w:lineRule="auto"/>
        <w:jc w:val="center"/>
        <w:rPr>
          <w:color w:val="auto"/>
          <w:kern w:val="2"/>
          <w:sz w:val="24"/>
          <w:szCs w:val="24"/>
        </w:rPr>
      </w:pPr>
      <w:r>
        <w:rPr>
          <w:noProof/>
          <w:color w:val="auto"/>
          <w:kern w:val="2"/>
          <w:sz w:val="24"/>
          <w:szCs w:val="24"/>
        </w:rPr>
        <w:drawing>
          <wp:inline distT="0" distB="0" distL="0" distR="0">
            <wp:extent cx="2244725" cy="1603375"/>
            <wp:effectExtent l="0" t="0" r="3175" b="0"/>
            <wp:docPr id="28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图片 1"/>
                    <pic:cNvPicPr>
                      <a:picLocks noChangeAspect="1" noChangeArrowheads="1"/>
                    </pic:cNvPicPr>
                  </pic:nvPicPr>
                  <pic:blipFill>
                    <a:blip r:embed="rId332" cstate="print">
                      <a:extLst>
                        <a:ext uri="{28A0092B-C50C-407E-A947-70E740481C1C}">
                          <a14:useLocalDpi xmlns:a14="http://schemas.microsoft.com/office/drawing/2010/main" val="0"/>
                        </a:ext>
                      </a:extLst>
                    </a:blip>
                    <a:srcRect/>
                    <a:stretch>
                      <a:fillRect/>
                    </a:stretch>
                  </pic:blipFill>
                  <pic:spPr>
                    <a:xfrm>
                      <a:off x="0" y="0"/>
                      <a:ext cx="2244725" cy="1603375"/>
                    </a:xfrm>
                    <a:prstGeom prst="rect">
                      <a:avLst/>
                    </a:prstGeom>
                    <a:noFill/>
                    <a:ln>
                      <a:noFill/>
                    </a:ln>
                  </pic:spPr>
                </pic:pic>
              </a:graphicData>
            </a:graphic>
          </wp:inline>
        </w:drawing>
      </w:r>
    </w:p>
    <w:p w:rsidR="005D16A0" w:rsidRDefault="00000000">
      <w:pPr>
        <w:snapToGrid w:val="0"/>
        <w:spacing w:line="360" w:lineRule="auto"/>
        <w:jc w:val="center"/>
        <w:rPr>
          <w:color w:val="auto"/>
          <w:kern w:val="2"/>
        </w:rPr>
      </w:pPr>
      <w:r>
        <w:rPr>
          <w:rFonts w:hint="eastAsia"/>
          <w:color w:val="auto"/>
          <w:kern w:val="2"/>
        </w:rPr>
        <w:t>图</w:t>
      </w:r>
      <w:r>
        <w:rPr>
          <w:color w:val="auto"/>
          <w:kern w:val="2"/>
        </w:rPr>
        <w:t>C</w:t>
      </w:r>
      <w:r>
        <w:rPr>
          <w:rFonts w:hint="eastAsia"/>
          <w:color w:val="auto"/>
          <w:kern w:val="2"/>
        </w:rPr>
        <w:t>.0</w:t>
      </w:r>
      <w:r>
        <w:rPr>
          <w:color w:val="auto"/>
          <w:kern w:val="2"/>
        </w:rPr>
        <w:t xml:space="preserve">.2  </w:t>
      </w:r>
      <w:r>
        <w:rPr>
          <w:rFonts w:hint="eastAsia"/>
          <w:color w:val="auto"/>
          <w:kern w:val="2"/>
        </w:rPr>
        <w:t>试验装置图</w:t>
      </w:r>
    </w:p>
    <w:p w:rsidR="005D16A0" w:rsidRDefault="00000000">
      <w:pPr>
        <w:snapToGrid w:val="0"/>
        <w:spacing w:line="360" w:lineRule="auto"/>
        <w:ind w:left="360"/>
        <w:rPr>
          <w:color w:val="auto"/>
          <w:kern w:val="2"/>
        </w:rPr>
      </w:pPr>
      <w:r>
        <w:rPr>
          <w:color w:val="auto"/>
          <w:kern w:val="2"/>
        </w:rPr>
        <w:t>1-</w:t>
      </w:r>
      <w:r>
        <w:rPr>
          <w:rFonts w:hint="eastAsia"/>
          <w:color w:val="auto"/>
          <w:kern w:val="2"/>
        </w:rPr>
        <w:t>阳极；</w:t>
      </w:r>
      <w:r>
        <w:rPr>
          <w:color w:val="auto"/>
          <w:kern w:val="2"/>
        </w:rPr>
        <w:t>2-</w:t>
      </w:r>
      <w:r>
        <w:rPr>
          <w:rFonts w:hint="eastAsia"/>
          <w:color w:val="auto"/>
          <w:kern w:val="2"/>
        </w:rPr>
        <w:t>阳极溶液；</w:t>
      </w:r>
      <w:r>
        <w:rPr>
          <w:color w:val="auto"/>
          <w:kern w:val="2"/>
        </w:rPr>
        <w:t>3-</w:t>
      </w:r>
      <w:r>
        <w:rPr>
          <w:rFonts w:hint="eastAsia"/>
          <w:color w:val="auto"/>
          <w:kern w:val="2"/>
        </w:rPr>
        <w:t>试件；</w:t>
      </w:r>
      <w:r>
        <w:rPr>
          <w:color w:val="auto"/>
          <w:kern w:val="2"/>
        </w:rPr>
        <w:t>4-</w:t>
      </w:r>
      <w:r>
        <w:rPr>
          <w:rFonts w:hint="eastAsia"/>
          <w:color w:val="auto"/>
          <w:kern w:val="2"/>
        </w:rPr>
        <w:t>阴极溶液；</w:t>
      </w:r>
      <w:r>
        <w:rPr>
          <w:color w:val="auto"/>
          <w:kern w:val="2"/>
        </w:rPr>
        <w:t>5-</w:t>
      </w:r>
      <w:r>
        <w:rPr>
          <w:rFonts w:hint="eastAsia"/>
          <w:color w:val="auto"/>
          <w:kern w:val="2"/>
        </w:rPr>
        <w:t>电解质水槽；</w:t>
      </w:r>
      <w:r>
        <w:rPr>
          <w:color w:val="auto"/>
          <w:kern w:val="2"/>
        </w:rPr>
        <w:t>6-</w:t>
      </w:r>
      <w:r>
        <w:rPr>
          <w:rFonts w:hint="eastAsia"/>
          <w:color w:val="auto"/>
          <w:kern w:val="2"/>
        </w:rPr>
        <w:t>有机玻璃支架；</w:t>
      </w:r>
      <w:r>
        <w:rPr>
          <w:color w:val="auto"/>
          <w:kern w:val="2"/>
        </w:rPr>
        <w:t>7-</w:t>
      </w:r>
      <w:r>
        <w:rPr>
          <w:rFonts w:hint="eastAsia"/>
          <w:color w:val="auto"/>
          <w:kern w:val="2"/>
        </w:rPr>
        <w:t>阴极架；</w:t>
      </w:r>
      <w:r>
        <w:rPr>
          <w:color w:val="auto"/>
          <w:kern w:val="2"/>
        </w:rPr>
        <w:t>8-</w:t>
      </w:r>
      <w:r>
        <w:rPr>
          <w:rFonts w:hint="eastAsia"/>
          <w:color w:val="auto"/>
          <w:kern w:val="2"/>
        </w:rPr>
        <w:t>阴极；</w:t>
      </w:r>
      <w:r>
        <w:rPr>
          <w:color w:val="auto"/>
          <w:kern w:val="2"/>
        </w:rPr>
        <w:t>9-</w:t>
      </w:r>
      <w:r>
        <w:rPr>
          <w:rFonts w:hint="eastAsia"/>
          <w:color w:val="auto"/>
          <w:kern w:val="2"/>
        </w:rPr>
        <w:t>不锈钢关卡；</w:t>
      </w:r>
      <w:r>
        <w:rPr>
          <w:color w:val="auto"/>
          <w:kern w:val="2"/>
        </w:rPr>
        <w:t>10-</w:t>
      </w:r>
      <w:r>
        <w:rPr>
          <w:rFonts w:hint="eastAsia"/>
          <w:color w:val="auto"/>
          <w:kern w:val="2"/>
        </w:rPr>
        <w:t>橡胶套筒；</w:t>
      </w:r>
      <w:r>
        <w:rPr>
          <w:color w:val="auto"/>
          <w:kern w:val="2"/>
        </w:rPr>
        <w:t>11-</w:t>
      </w:r>
      <w:r>
        <w:rPr>
          <w:rFonts w:hint="eastAsia"/>
          <w:color w:val="auto"/>
          <w:kern w:val="2"/>
        </w:rPr>
        <w:t>直流稳压电源</w:t>
      </w:r>
    </w:p>
    <w:p w:rsidR="005D16A0" w:rsidRDefault="00000000">
      <w:pPr>
        <w:snapToGrid w:val="0"/>
        <w:spacing w:line="360" w:lineRule="auto"/>
        <w:rPr>
          <w:color w:val="auto"/>
          <w:kern w:val="2"/>
          <w:sz w:val="24"/>
          <w:szCs w:val="24"/>
        </w:rPr>
      </w:pPr>
      <w:r>
        <w:rPr>
          <w:b/>
          <w:bCs/>
          <w:color w:val="auto"/>
          <w:kern w:val="2"/>
          <w:sz w:val="24"/>
          <w:szCs w:val="24"/>
        </w:rPr>
        <w:t>C</w:t>
      </w:r>
      <w:r>
        <w:rPr>
          <w:rFonts w:hint="eastAsia"/>
          <w:b/>
          <w:bCs/>
          <w:color w:val="auto"/>
          <w:kern w:val="2"/>
          <w:sz w:val="24"/>
          <w:szCs w:val="24"/>
        </w:rPr>
        <w:t>.0</w:t>
      </w:r>
      <w:r>
        <w:rPr>
          <w:b/>
          <w:bCs/>
          <w:color w:val="auto"/>
          <w:kern w:val="2"/>
          <w:sz w:val="24"/>
          <w:szCs w:val="24"/>
        </w:rPr>
        <w:t xml:space="preserve">.3  </w:t>
      </w:r>
      <w:r>
        <w:rPr>
          <w:rFonts w:hint="eastAsia"/>
          <w:color w:val="auto"/>
          <w:kern w:val="2"/>
          <w:sz w:val="24"/>
          <w:szCs w:val="24"/>
        </w:rPr>
        <w:t>试验步骤应符合下列规定：</w:t>
      </w:r>
    </w:p>
    <w:p w:rsidR="005D16A0" w:rsidRDefault="00000000">
      <w:pPr>
        <w:snapToGrid w:val="0"/>
        <w:spacing w:line="360" w:lineRule="auto"/>
        <w:ind w:firstLineChars="150" w:firstLine="361"/>
        <w:rPr>
          <w:color w:val="auto"/>
          <w:kern w:val="2"/>
          <w:sz w:val="24"/>
          <w:szCs w:val="24"/>
        </w:rPr>
      </w:pPr>
      <w:r>
        <w:rPr>
          <w:b/>
          <w:color w:val="auto"/>
          <w:kern w:val="2"/>
          <w:sz w:val="24"/>
          <w:szCs w:val="24"/>
        </w:rPr>
        <w:t>1</w:t>
      </w:r>
      <w:r>
        <w:rPr>
          <w:rFonts w:hint="eastAsia"/>
          <w:color w:val="auto"/>
          <w:kern w:val="2"/>
          <w:sz w:val="24"/>
          <w:szCs w:val="24"/>
        </w:rPr>
        <w:t xml:space="preserve"> </w:t>
      </w:r>
      <w:r>
        <w:rPr>
          <w:color w:val="auto"/>
          <w:kern w:val="2"/>
          <w:sz w:val="24"/>
          <w:szCs w:val="24"/>
        </w:rPr>
        <w:t xml:space="preserve"> </w:t>
      </w:r>
      <w:r>
        <w:rPr>
          <w:rFonts w:hint="eastAsia"/>
          <w:color w:val="auto"/>
          <w:kern w:val="2"/>
          <w:sz w:val="24"/>
          <w:szCs w:val="24"/>
        </w:rPr>
        <w:t>制作直径</w:t>
      </w:r>
      <w:r>
        <w:rPr>
          <w:color w:val="auto"/>
          <w:kern w:val="2"/>
          <w:sz w:val="24"/>
          <w:szCs w:val="24"/>
        </w:rPr>
        <w:t>100mm</w:t>
      </w:r>
      <w:r>
        <w:rPr>
          <w:rFonts w:hint="eastAsia"/>
          <w:color w:val="auto"/>
          <w:kern w:val="2"/>
          <w:sz w:val="24"/>
          <w:szCs w:val="24"/>
        </w:rPr>
        <w:t>、厚度</w:t>
      </w:r>
      <w:r>
        <w:rPr>
          <w:color w:val="auto"/>
          <w:kern w:val="2"/>
          <w:sz w:val="24"/>
          <w:szCs w:val="24"/>
        </w:rPr>
        <w:t>100mm</w:t>
      </w:r>
      <w:r>
        <w:rPr>
          <w:rFonts w:hint="eastAsia"/>
          <w:color w:val="auto"/>
          <w:kern w:val="2"/>
          <w:sz w:val="24"/>
          <w:szCs w:val="24"/>
        </w:rPr>
        <w:t>、骨料最大粒径不大于</w:t>
      </w:r>
      <w:r>
        <w:rPr>
          <w:color w:val="auto"/>
          <w:kern w:val="2"/>
          <w:sz w:val="24"/>
          <w:szCs w:val="24"/>
        </w:rPr>
        <w:t>25mm</w:t>
      </w:r>
      <w:r>
        <w:rPr>
          <w:rFonts w:hint="eastAsia"/>
          <w:color w:val="auto"/>
          <w:kern w:val="2"/>
          <w:sz w:val="24"/>
          <w:szCs w:val="24"/>
        </w:rPr>
        <w:t>的混凝土试件，试件用内径</w:t>
      </w:r>
      <w:r>
        <w:rPr>
          <w:color w:val="auto"/>
          <w:kern w:val="2"/>
          <w:sz w:val="24"/>
          <w:szCs w:val="24"/>
        </w:rPr>
        <w:t>100mm</w:t>
      </w:r>
      <w:r>
        <w:rPr>
          <w:rFonts w:hint="eastAsia"/>
          <w:color w:val="auto"/>
          <w:kern w:val="2"/>
          <w:sz w:val="24"/>
          <w:szCs w:val="24"/>
        </w:rPr>
        <w:t>、高度</w:t>
      </w:r>
      <w:r>
        <w:rPr>
          <w:color w:val="auto"/>
          <w:kern w:val="2"/>
          <w:sz w:val="24"/>
          <w:szCs w:val="24"/>
        </w:rPr>
        <w:t>100mm</w:t>
      </w:r>
      <w:r>
        <w:rPr>
          <w:rFonts w:hint="eastAsia"/>
          <w:color w:val="auto"/>
          <w:kern w:val="2"/>
          <w:sz w:val="24"/>
          <w:szCs w:val="24"/>
        </w:rPr>
        <w:t>的圆柱体钢模按标准方法成型，或对硬化混凝土钻芯取样，试验以</w:t>
      </w:r>
      <w:r>
        <w:rPr>
          <w:color w:val="auto"/>
          <w:kern w:val="2"/>
          <w:sz w:val="24"/>
          <w:szCs w:val="24"/>
        </w:rPr>
        <w:t>3</w:t>
      </w:r>
      <w:r>
        <w:rPr>
          <w:rFonts w:hint="eastAsia"/>
          <w:color w:val="auto"/>
          <w:kern w:val="2"/>
          <w:sz w:val="24"/>
          <w:szCs w:val="24"/>
        </w:rPr>
        <w:t>块试件为一组；</w:t>
      </w:r>
    </w:p>
    <w:p w:rsidR="005D16A0" w:rsidRDefault="00000000">
      <w:pPr>
        <w:snapToGrid w:val="0"/>
        <w:spacing w:line="360" w:lineRule="auto"/>
        <w:ind w:firstLineChars="150" w:firstLine="361"/>
        <w:rPr>
          <w:color w:val="auto"/>
          <w:kern w:val="2"/>
          <w:sz w:val="24"/>
          <w:szCs w:val="24"/>
        </w:rPr>
      </w:pPr>
      <w:r>
        <w:rPr>
          <w:rFonts w:hint="eastAsia"/>
          <w:b/>
          <w:color w:val="auto"/>
          <w:kern w:val="2"/>
          <w:sz w:val="24"/>
          <w:szCs w:val="24"/>
        </w:rPr>
        <w:t>2</w:t>
      </w:r>
      <w:r>
        <w:rPr>
          <w:rFonts w:hint="eastAsia"/>
          <w:color w:val="auto"/>
          <w:kern w:val="2"/>
          <w:sz w:val="24"/>
          <w:szCs w:val="24"/>
        </w:rPr>
        <w:t xml:space="preserve"> </w:t>
      </w:r>
      <w:r>
        <w:rPr>
          <w:color w:val="auto"/>
          <w:kern w:val="2"/>
          <w:sz w:val="24"/>
          <w:szCs w:val="24"/>
        </w:rPr>
        <w:t xml:space="preserve"> </w:t>
      </w:r>
      <w:r>
        <w:rPr>
          <w:rFonts w:hint="eastAsia"/>
          <w:color w:val="auto"/>
          <w:kern w:val="2"/>
          <w:sz w:val="24"/>
          <w:szCs w:val="24"/>
        </w:rPr>
        <w:t>试件成型后立即用塑料薄膜覆盖并放入标准养护室，</w:t>
      </w:r>
      <w:r>
        <w:rPr>
          <w:color w:val="auto"/>
          <w:kern w:val="2"/>
          <w:sz w:val="24"/>
          <w:szCs w:val="24"/>
        </w:rPr>
        <w:t>24h</w:t>
      </w:r>
      <w:r>
        <w:rPr>
          <w:rFonts w:hint="eastAsia"/>
          <w:color w:val="auto"/>
          <w:kern w:val="2"/>
          <w:sz w:val="24"/>
          <w:szCs w:val="24"/>
        </w:rPr>
        <w:t>后拆模并进行标准养护；</w:t>
      </w:r>
    </w:p>
    <w:p w:rsidR="005D16A0" w:rsidRDefault="00000000">
      <w:pPr>
        <w:snapToGrid w:val="0"/>
        <w:spacing w:line="360" w:lineRule="auto"/>
        <w:ind w:firstLineChars="150" w:firstLine="361"/>
        <w:rPr>
          <w:color w:val="auto"/>
          <w:kern w:val="2"/>
          <w:sz w:val="24"/>
          <w:szCs w:val="24"/>
        </w:rPr>
      </w:pPr>
      <w:r>
        <w:rPr>
          <w:rFonts w:hint="eastAsia"/>
          <w:b/>
          <w:color w:val="auto"/>
          <w:kern w:val="2"/>
          <w:sz w:val="24"/>
          <w:szCs w:val="24"/>
        </w:rPr>
        <w:t>3</w:t>
      </w:r>
      <w:r>
        <w:rPr>
          <w:rFonts w:hint="eastAsia"/>
          <w:color w:val="auto"/>
          <w:kern w:val="2"/>
          <w:sz w:val="24"/>
          <w:szCs w:val="24"/>
        </w:rPr>
        <w:t xml:space="preserve"> </w:t>
      </w:r>
      <w:r>
        <w:rPr>
          <w:color w:val="auto"/>
          <w:kern w:val="2"/>
          <w:sz w:val="24"/>
          <w:szCs w:val="24"/>
        </w:rPr>
        <w:t xml:space="preserve"> </w:t>
      </w:r>
      <w:r>
        <w:rPr>
          <w:rFonts w:hint="eastAsia"/>
          <w:color w:val="auto"/>
          <w:kern w:val="2"/>
          <w:sz w:val="24"/>
          <w:szCs w:val="24"/>
        </w:rPr>
        <w:t>试件到达养护龄期，沿试块中间切成两个直径</w:t>
      </w:r>
      <w:r>
        <w:rPr>
          <w:color w:val="auto"/>
          <w:kern w:val="2"/>
          <w:sz w:val="24"/>
          <w:szCs w:val="24"/>
        </w:rPr>
        <w:t>100mm</w:t>
      </w:r>
      <w:r>
        <w:rPr>
          <w:rFonts w:hint="eastAsia"/>
          <w:color w:val="auto"/>
          <w:kern w:val="2"/>
          <w:sz w:val="24"/>
          <w:szCs w:val="24"/>
        </w:rPr>
        <w:t>、厚度</w:t>
      </w:r>
      <w:r>
        <w:rPr>
          <w:color w:val="auto"/>
          <w:kern w:val="2"/>
          <w:sz w:val="24"/>
          <w:szCs w:val="24"/>
        </w:rPr>
        <w:t>50mm</w:t>
      </w:r>
      <w:r>
        <w:rPr>
          <w:rFonts w:hint="eastAsia"/>
          <w:color w:val="auto"/>
          <w:kern w:val="2"/>
          <w:sz w:val="24"/>
          <w:szCs w:val="24"/>
        </w:rPr>
        <w:t>的圆</w:t>
      </w:r>
      <w:r>
        <w:rPr>
          <w:rFonts w:hint="eastAsia"/>
          <w:color w:val="auto"/>
          <w:kern w:val="2"/>
          <w:sz w:val="24"/>
          <w:szCs w:val="24"/>
        </w:rPr>
        <w:lastRenderedPageBreak/>
        <w:t>柱形试件；当试件在实体混凝土结构中钻取时，先切割成标准试件尺寸，然后在标准养护室水池中浸泡</w:t>
      </w:r>
      <w:r>
        <w:rPr>
          <w:color w:val="auto"/>
          <w:kern w:val="2"/>
          <w:sz w:val="24"/>
          <w:szCs w:val="24"/>
        </w:rPr>
        <w:t>72h</w:t>
      </w:r>
      <w:r>
        <w:rPr>
          <w:rFonts w:hint="eastAsia"/>
          <w:color w:val="auto"/>
          <w:kern w:val="2"/>
          <w:sz w:val="24"/>
          <w:szCs w:val="24"/>
        </w:rPr>
        <w:t>后进行试验；</w:t>
      </w:r>
    </w:p>
    <w:p w:rsidR="005D16A0" w:rsidRDefault="00000000">
      <w:pPr>
        <w:snapToGrid w:val="0"/>
        <w:spacing w:line="360" w:lineRule="auto"/>
        <w:ind w:firstLineChars="150" w:firstLine="361"/>
        <w:rPr>
          <w:color w:val="auto"/>
          <w:kern w:val="2"/>
          <w:sz w:val="24"/>
          <w:szCs w:val="24"/>
        </w:rPr>
      </w:pPr>
      <w:r>
        <w:rPr>
          <w:rFonts w:hint="eastAsia"/>
          <w:b/>
          <w:color w:val="auto"/>
          <w:kern w:val="2"/>
          <w:sz w:val="24"/>
          <w:szCs w:val="24"/>
        </w:rPr>
        <w:t>4</w:t>
      </w:r>
      <w:r>
        <w:rPr>
          <w:b/>
          <w:color w:val="auto"/>
          <w:kern w:val="2"/>
          <w:sz w:val="24"/>
          <w:szCs w:val="24"/>
        </w:rPr>
        <w:t xml:space="preserve">  </w:t>
      </w:r>
      <w:r>
        <w:rPr>
          <w:rFonts w:hint="eastAsia"/>
          <w:color w:val="auto"/>
          <w:kern w:val="2"/>
          <w:sz w:val="24"/>
          <w:szCs w:val="24"/>
        </w:rPr>
        <w:t>用刷子清洗表面及缝隙的浮灰，擦去试件表面多余的水分，当试件暴露于空气中至表面干燥后，将试件放人真空容器中进行抽真空处理；</w:t>
      </w:r>
    </w:p>
    <w:p w:rsidR="005D16A0" w:rsidRDefault="00000000">
      <w:pPr>
        <w:snapToGrid w:val="0"/>
        <w:spacing w:line="360" w:lineRule="auto"/>
        <w:ind w:firstLineChars="150" w:firstLine="361"/>
        <w:rPr>
          <w:color w:val="auto"/>
          <w:kern w:val="2"/>
          <w:sz w:val="24"/>
          <w:szCs w:val="24"/>
        </w:rPr>
      </w:pPr>
      <w:r>
        <w:rPr>
          <w:rFonts w:hint="eastAsia"/>
          <w:b/>
          <w:color w:val="auto"/>
          <w:kern w:val="2"/>
          <w:sz w:val="24"/>
          <w:szCs w:val="24"/>
        </w:rPr>
        <w:t>5</w:t>
      </w:r>
      <w:r>
        <w:rPr>
          <w:rFonts w:hint="eastAsia"/>
          <w:color w:val="auto"/>
          <w:kern w:val="2"/>
          <w:sz w:val="24"/>
          <w:szCs w:val="24"/>
        </w:rPr>
        <w:t xml:space="preserve"> </w:t>
      </w:r>
      <w:r>
        <w:rPr>
          <w:color w:val="auto"/>
          <w:kern w:val="2"/>
          <w:sz w:val="24"/>
          <w:szCs w:val="24"/>
        </w:rPr>
        <w:t xml:space="preserve"> </w:t>
      </w:r>
      <w:r>
        <w:rPr>
          <w:rFonts w:hint="eastAsia"/>
          <w:color w:val="auto"/>
          <w:kern w:val="2"/>
          <w:sz w:val="24"/>
          <w:szCs w:val="24"/>
        </w:rPr>
        <w:t>试件抽真空时，每个试件的表面暴露在真空中，在</w:t>
      </w:r>
      <w:r>
        <w:rPr>
          <w:color w:val="auto"/>
          <w:kern w:val="2"/>
          <w:sz w:val="24"/>
          <w:szCs w:val="24"/>
        </w:rPr>
        <w:t>5min</w:t>
      </w:r>
      <w:r>
        <w:rPr>
          <w:rFonts w:hint="eastAsia"/>
          <w:color w:val="auto"/>
          <w:kern w:val="2"/>
          <w:sz w:val="24"/>
          <w:szCs w:val="24"/>
        </w:rPr>
        <w:t>内将真空容器中的绝对压力减少到</w:t>
      </w:r>
      <w:r>
        <w:rPr>
          <w:color w:val="auto"/>
          <w:kern w:val="2"/>
          <w:sz w:val="24"/>
          <w:szCs w:val="24"/>
        </w:rPr>
        <w:t>1000Pa</w:t>
      </w:r>
      <w:r>
        <w:rPr>
          <w:rFonts w:hint="eastAsia"/>
          <w:color w:val="auto"/>
          <w:kern w:val="2"/>
          <w:sz w:val="24"/>
          <w:szCs w:val="24"/>
        </w:rPr>
        <w:t>以下，保持真空</w:t>
      </w:r>
      <w:r>
        <w:rPr>
          <w:color w:val="auto"/>
          <w:kern w:val="2"/>
          <w:sz w:val="24"/>
          <w:szCs w:val="24"/>
        </w:rPr>
        <w:t>3h</w:t>
      </w:r>
      <w:r>
        <w:rPr>
          <w:rFonts w:hint="eastAsia"/>
          <w:color w:val="auto"/>
          <w:kern w:val="2"/>
          <w:sz w:val="24"/>
          <w:szCs w:val="24"/>
        </w:rPr>
        <w:t>后，维持这一真空度将饱和的氢氧化钙溶液吸入真空容器，直至淹没试件，试件浸泡</w:t>
      </w:r>
      <w:r>
        <w:rPr>
          <w:color w:val="auto"/>
          <w:kern w:val="2"/>
          <w:sz w:val="24"/>
          <w:szCs w:val="24"/>
        </w:rPr>
        <w:t>1h</w:t>
      </w:r>
      <w:r>
        <w:rPr>
          <w:rFonts w:hint="eastAsia"/>
          <w:color w:val="auto"/>
          <w:kern w:val="2"/>
          <w:sz w:val="24"/>
          <w:szCs w:val="24"/>
        </w:rPr>
        <w:t>后恢复常压，再继续浸泡</w:t>
      </w:r>
      <w:r>
        <w:rPr>
          <w:color w:val="auto"/>
          <w:kern w:val="2"/>
          <w:sz w:val="24"/>
          <w:szCs w:val="24"/>
        </w:rPr>
        <w:t>(18</w:t>
      </w:r>
      <w:r>
        <w:rPr>
          <w:color w:val="auto"/>
          <w:kern w:val="2"/>
          <w:sz w:val="24"/>
          <w:szCs w:val="24"/>
        </w:rPr>
        <w:sym w:font="Symbol Tiger" w:char="F0B1"/>
      </w:r>
      <w:r>
        <w:rPr>
          <w:color w:val="auto"/>
          <w:kern w:val="2"/>
          <w:sz w:val="24"/>
          <w:szCs w:val="24"/>
        </w:rPr>
        <w:t>2)h</w:t>
      </w:r>
      <w:r>
        <w:rPr>
          <w:rFonts w:hint="eastAsia"/>
          <w:color w:val="auto"/>
          <w:kern w:val="2"/>
          <w:sz w:val="24"/>
          <w:szCs w:val="24"/>
        </w:rPr>
        <w:t>；</w:t>
      </w:r>
    </w:p>
    <w:p w:rsidR="005D16A0" w:rsidRDefault="00000000">
      <w:pPr>
        <w:snapToGrid w:val="0"/>
        <w:spacing w:line="360" w:lineRule="auto"/>
        <w:ind w:firstLineChars="150" w:firstLine="361"/>
        <w:rPr>
          <w:color w:val="auto"/>
          <w:kern w:val="2"/>
          <w:sz w:val="24"/>
          <w:szCs w:val="24"/>
        </w:rPr>
      </w:pPr>
      <w:r>
        <w:rPr>
          <w:rFonts w:hint="eastAsia"/>
          <w:b/>
          <w:color w:val="auto"/>
          <w:kern w:val="2"/>
          <w:sz w:val="24"/>
          <w:szCs w:val="24"/>
        </w:rPr>
        <w:t>6</w:t>
      </w:r>
      <w:r>
        <w:rPr>
          <w:rFonts w:hint="eastAsia"/>
          <w:color w:val="auto"/>
          <w:kern w:val="2"/>
          <w:sz w:val="24"/>
          <w:szCs w:val="24"/>
        </w:rPr>
        <w:t xml:space="preserve"> </w:t>
      </w:r>
      <w:r>
        <w:rPr>
          <w:color w:val="auto"/>
          <w:kern w:val="2"/>
          <w:sz w:val="24"/>
          <w:szCs w:val="24"/>
        </w:rPr>
        <w:t xml:space="preserve"> </w:t>
      </w:r>
      <w:r>
        <w:rPr>
          <w:rFonts w:hint="eastAsia"/>
          <w:color w:val="auto"/>
          <w:kern w:val="2"/>
          <w:sz w:val="24"/>
          <w:szCs w:val="24"/>
        </w:rPr>
        <w:t>将试块从氢氧化钙溶液中取出后，用干抹布擦干表面水分，用游标卡尺测量试件的厚度，精确到</w:t>
      </w:r>
      <w:r>
        <w:rPr>
          <w:color w:val="auto"/>
          <w:kern w:val="2"/>
          <w:sz w:val="24"/>
          <w:szCs w:val="24"/>
        </w:rPr>
        <w:t>0.1mm</w:t>
      </w:r>
      <w:r>
        <w:rPr>
          <w:rFonts w:hint="eastAsia"/>
          <w:color w:val="auto"/>
          <w:kern w:val="2"/>
          <w:sz w:val="24"/>
          <w:szCs w:val="24"/>
        </w:rPr>
        <w:t>，当试件达到表面干燥的状态后将试件塞进橡胶套筒内，新鲜的切割面朝下，用两个不锈钢管卡将试块与橡胶套筒箍紧至不渗漏；</w:t>
      </w:r>
    </w:p>
    <w:p w:rsidR="005D16A0" w:rsidRDefault="00000000">
      <w:pPr>
        <w:snapToGrid w:val="0"/>
        <w:spacing w:line="360" w:lineRule="auto"/>
        <w:ind w:firstLineChars="150" w:firstLine="361"/>
        <w:rPr>
          <w:color w:val="auto"/>
          <w:kern w:val="2"/>
          <w:sz w:val="24"/>
          <w:szCs w:val="24"/>
        </w:rPr>
      </w:pPr>
      <w:r>
        <w:rPr>
          <w:rFonts w:hint="eastAsia"/>
          <w:b/>
          <w:color w:val="auto"/>
          <w:kern w:val="2"/>
          <w:sz w:val="24"/>
          <w:szCs w:val="24"/>
        </w:rPr>
        <w:t>7</w:t>
      </w:r>
      <w:r>
        <w:rPr>
          <w:rFonts w:hint="eastAsia"/>
          <w:color w:val="auto"/>
          <w:kern w:val="2"/>
          <w:sz w:val="24"/>
          <w:szCs w:val="24"/>
        </w:rPr>
        <w:t xml:space="preserve"> </w:t>
      </w:r>
      <w:r>
        <w:rPr>
          <w:color w:val="auto"/>
          <w:kern w:val="2"/>
          <w:sz w:val="24"/>
          <w:szCs w:val="24"/>
        </w:rPr>
        <w:t xml:space="preserve"> </w:t>
      </w:r>
      <w:r>
        <w:rPr>
          <w:rFonts w:hint="eastAsia"/>
          <w:color w:val="auto"/>
          <w:kern w:val="2"/>
          <w:sz w:val="24"/>
          <w:szCs w:val="24"/>
        </w:rPr>
        <w:t>将浓度为</w:t>
      </w:r>
      <w:r>
        <w:rPr>
          <w:color w:val="auto"/>
          <w:kern w:val="2"/>
          <w:sz w:val="24"/>
          <w:szCs w:val="24"/>
        </w:rPr>
        <w:t>10%</w:t>
      </w:r>
      <w:r>
        <w:rPr>
          <w:rFonts w:hint="eastAsia"/>
          <w:color w:val="auto"/>
          <w:kern w:val="2"/>
          <w:sz w:val="24"/>
          <w:szCs w:val="24"/>
        </w:rPr>
        <w:t>的氯化钠溶液注入阴极电解质水槽中，将</w:t>
      </w:r>
      <w:r>
        <w:rPr>
          <w:color w:val="auto"/>
          <w:kern w:val="2"/>
          <w:sz w:val="24"/>
          <w:szCs w:val="24"/>
        </w:rPr>
        <w:t>0.3mol/L</w:t>
      </w:r>
      <w:r>
        <w:rPr>
          <w:rFonts w:hint="eastAsia"/>
          <w:color w:val="auto"/>
          <w:kern w:val="2"/>
          <w:sz w:val="24"/>
          <w:szCs w:val="24"/>
        </w:rPr>
        <w:t>的氢氧化钠溶液注人橡胶套简内约</w:t>
      </w:r>
      <w:r>
        <w:rPr>
          <w:color w:val="auto"/>
          <w:kern w:val="2"/>
          <w:sz w:val="24"/>
          <w:szCs w:val="24"/>
        </w:rPr>
        <w:t>300ml</w:t>
      </w:r>
      <w:r>
        <w:rPr>
          <w:rFonts w:hint="eastAsia"/>
          <w:color w:val="auto"/>
          <w:kern w:val="2"/>
          <w:sz w:val="24"/>
          <w:szCs w:val="24"/>
        </w:rPr>
        <w:t>时，将橡胶套筒放入阳极电解质水槽中，测量此时氢氧化钠溶液的初始温度；注入氯化钠溶液的电解质水槽中的阴极连接电源负极，注入氢氧化钠溶液的橡胶套筒中的阳极连接电源正极；</w:t>
      </w:r>
    </w:p>
    <w:p w:rsidR="005D16A0" w:rsidRDefault="00000000">
      <w:pPr>
        <w:snapToGrid w:val="0"/>
        <w:spacing w:line="360" w:lineRule="auto"/>
        <w:ind w:firstLineChars="150" w:firstLine="361"/>
        <w:rPr>
          <w:color w:val="auto"/>
          <w:kern w:val="2"/>
          <w:sz w:val="24"/>
          <w:szCs w:val="24"/>
        </w:rPr>
      </w:pPr>
      <w:r>
        <w:rPr>
          <w:rFonts w:hint="eastAsia"/>
          <w:b/>
          <w:color w:val="auto"/>
          <w:kern w:val="2"/>
          <w:sz w:val="24"/>
          <w:szCs w:val="24"/>
        </w:rPr>
        <w:t>8</w:t>
      </w:r>
      <w:r>
        <w:rPr>
          <w:rFonts w:hint="eastAsia"/>
          <w:color w:val="auto"/>
          <w:kern w:val="2"/>
          <w:sz w:val="24"/>
          <w:szCs w:val="24"/>
        </w:rPr>
        <w:t xml:space="preserve"> </w:t>
      </w:r>
      <w:r>
        <w:rPr>
          <w:color w:val="auto"/>
          <w:kern w:val="2"/>
          <w:sz w:val="24"/>
          <w:szCs w:val="24"/>
        </w:rPr>
        <w:t xml:space="preserve"> </w:t>
      </w:r>
      <w:r>
        <w:rPr>
          <w:rFonts w:hint="eastAsia"/>
          <w:color w:val="auto"/>
          <w:kern w:val="2"/>
          <w:sz w:val="24"/>
          <w:szCs w:val="24"/>
        </w:rPr>
        <w:t>以</w:t>
      </w:r>
      <w:r>
        <w:rPr>
          <w:color w:val="auto"/>
          <w:kern w:val="2"/>
          <w:sz w:val="24"/>
          <w:szCs w:val="24"/>
        </w:rPr>
        <w:t>3</w:t>
      </w:r>
      <w:r>
        <w:rPr>
          <w:rFonts w:hint="eastAsia"/>
          <w:color w:val="auto"/>
          <w:kern w:val="2"/>
          <w:sz w:val="24"/>
          <w:szCs w:val="24"/>
        </w:rPr>
        <w:t>个试件为</w:t>
      </w:r>
      <w:r>
        <w:rPr>
          <w:color w:val="auto"/>
          <w:kern w:val="2"/>
          <w:sz w:val="24"/>
          <w:szCs w:val="24"/>
        </w:rPr>
        <w:t>1</w:t>
      </w:r>
      <w:r>
        <w:rPr>
          <w:rFonts w:hint="eastAsia"/>
          <w:color w:val="auto"/>
          <w:kern w:val="2"/>
          <w:sz w:val="24"/>
          <w:szCs w:val="24"/>
        </w:rPr>
        <w:t>组，分别与电源的接口相连；</w:t>
      </w:r>
    </w:p>
    <w:p w:rsidR="005D16A0" w:rsidRDefault="00000000">
      <w:pPr>
        <w:snapToGrid w:val="0"/>
        <w:spacing w:line="360" w:lineRule="auto"/>
        <w:ind w:firstLineChars="150" w:firstLine="361"/>
        <w:rPr>
          <w:color w:val="auto"/>
          <w:kern w:val="2"/>
          <w:sz w:val="24"/>
          <w:szCs w:val="24"/>
        </w:rPr>
      </w:pPr>
      <w:r>
        <w:rPr>
          <w:rFonts w:hint="eastAsia"/>
          <w:b/>
          <w:color w:val="auto"/>
          <w:kern w:val="2"/>
          <w:sz w:val="24"/>
          <w:szCs w:val="24"/>
        </w:rPr>
        <w:t>9</w:t>
      </w:r>
      <w:r>
        <w:rPr>
          <w:rFonts w:hint="eastAsia"/>
          <w:color w:val="auto"/>
          <w:kern w:val="2"/>
          <w:sz w:val="24"/>
          <w:szCs w:val="24"/>
        </w:rPr>
        <w:t xml:space="preserve"> </w:t>
      </w:r>
      <w:r>
        <w:rPr>
          <w:color w:val="auto"/>
          <w:kern w:val="2"/>
          <w:sz w:val="24"/>
          <w:szCs w:val="24"/>
        </w:rPr>
        <w:t xml:space="preserve"> </w:t>
      </w:r>
      <w:r>
        <w:rPr>
          <w:rFonts w:hint="eastAsia"/>
          <w:color w:val="auto"/>
          <w:kern w:val="2"/>
          <w:sz w:val="24"/>
          <w:szCs w:val="24"/>
        </w:rPr>
        <w:t>接通电源，调节各回路电压到</w:t>
      </w:r>
      <w:r>
        <w:rPr>
          <w:color w:val="auto"/>
          <w:kern w:val="2"/>
          <w:sz w:val="24"/>
          <w:szCs w:val="24"/>
        </w:rPr>
        <w:t>30V</w:t>
      </w:r>
      <w:r>
        <w:rPr>
          <w:rFonts w:hint="eastAsia"/>
          <w:color w:val="auto"/>
          <w:kern w:val="2"/>
          <w:sz w:val="24"/>
          <w:szCs w:val="24"/>
        </w:rPr>
        <w:t>，分别观察各回路初始电流，根据初始电流值从表</w:t>
      </w:r>
      <w:r>
        <w:rPr>
          <w:color w:val="auto"/>
          <w:kern w:val="2"/>
          <w:sz w:val="24"/>
          <w:szCs w:val="24"/>
        </w:rPr>
        <w:t>C1.3</w:t>
      </w:r>
      <w:r>
        <w:rPr>
          <w:rFonts w:hint="eastAsia"/>
          <w:color w:val="auto"/>
          <w:kern w:val="2"/>
          <w:sz w:val="24"/>
          <w:szCs w:val="24"/>
        </w:rPr>
        <w:t>中选择试验电压；根据实际施加的试验电压测得的试验电流，选择试验时间进行试验；</w:t>
      </w:r>
    </w:p>
    <w:p w:rsidR="005D16A0" w:rsidRDefault="00000000">
      <w:pPr>
        <w:snapToGrid w:val="0"/>
        <w:spacing w:line="360" w:lineRule="auto"/>
        <w:ind w:firstLineChars="150" w:firstLine="361"/>
        <w:rPr>
          <w:color w:val="auto"/>
          <w:kern w:val="2"/>
          <w:sz w:val="24"/>
          <w:szCs w:val="24"/>
        </w:rPr>
      </w:pPr>
      <w:r>
        <w:rPr>
          <w:rFonts w:hint="eastAsia"/>
          <w:b/>
          <w:color w:val="auto"/>
          <w:kern w:val="2"/>
          <w:sz w:val="24"/>
          <w:szCs w:val="24"/>
        </w:rPr>
        <w:t>1</w:t>
      </w:r>
      <w:r>
        <w:rPr>
          <w:b/>
          <w:color w:val="auto"/>
          <w:kern w:val="2"/>
          <w:sz w:val="24"/>
          <w:szCs w:val="24"/>
        </w:rPr>
        <w:t>0</w:t>
      </w:r>
      <w:r>
        <w:rPr>
          <w:rFonts w:hint="eastAsia"/>
          <w:color w:val="auto"/>
          <w:kern w:val="2"/>
          <w:sz w:val="24"/>
          <w:szCs w:val="24"/>
        </w:rPr>
        <w:t xml:space="preserve"> </w:t>
      </w:r>
      <w:r>
        <w:rPr>
          <w:color w:val="auto"/>
          <w:kern w:val="2"/>
          <w:sz w:val="24"/>
          <w:szCs w:val="24"/>
        </w:rPr>
        <w:t xml:space="preserve"> </w:t>
      </w:r>
      <w:r>
        <w:rPr>
          <w:rFonts w:hint="eastAsia"/>
          <w:color w:val="auto"/>
          <w:kern w:val="2"/>
          <w:sz w:val="24"/>
          <w:szCs w:val="24"/>
        </w:rPr>
        <w:t>通电结束测量氢氧化钠溶液的最终温度；</w:t>
      </w:r>
    </w:p>
    <w:p w:rsidR="005D16A0" w:rsidRDefault="00000000">
      <w:pPr>
        <w:snapToGrid w:val="0"/>
        <w:spacing w:line="360" w:lineRule="auto"/>
        <w:ind w:firstLineChars="150" w:firstLine="361"/>
        <w:rPr>
          <w:color w:val="auto"/>
          <w:kern w:val="2"/>
          <w:sz w:val="24"/>
          <w:szCs w:val="24"/>
        </w:rPr>
      </w:pPr>
      <w:r>
        <w:rPr>
          <w:rFonts w:hint="eastAsia"/>
          <w:b/>
          <w:color w:val="auto"/>
          <w:kern w:val="2"/>
          <w:sz w:val="24"/>
          <w:szCs w:val="24"/>
        </w:rPr>
        <w:t>1</w:t>
      </w:r>
      <w:r>
        <w:rPr>
          <w:b/>
          <w:color w:val="auto"/>
          <w:kern w:val="2"/>
          <w:sz w:val="24"/>
          <w:szCs w:val="24"/>
        </w:rPr>
        <w:t>1</w:t>
      </w:r>
      <w:r>
        <w:rPr>
          <w:rFonts w:hint="eastAsia"/>
          <w:color w:val="auto"/>
          <w:kern w:val="2"/>
          <w:sz w:val="24"/>
          <w:szCs w:val="24"/>
        </w:rPr>
        <w:t xml:space="preserve"> </w:t>
      </w:r>
      <w:r>
        <w:rPr>
          <w:color w:val="auto"/>
          <w:kern w:val="2"/>
          <w:sz w:val="24"/>
          <w:szCs w:val="24"/>
        </w:rPr>
        <w:t xml:space="preserve"> </w:t>
      </w:r>
      <w:r>
        <w:rPr>
          <w:rFonts w:hint="eastAsia"/>
          <w:color w:val="auto"/>
          <w:kern w:val="2"/>
          <w:sz w:val="24"/>
          <w:szCs w:val="24"/>
        </w:rPr>
        <w:t>取出试件并用自来水冲洗试件表面，再用干抹布擦干表面，立即用压力试验机沿轴向劈成两半；</w:t>
      </w:r>
    </w:p>
    <w:p w:rsidR="005D16A0" w:rsidRDefault="00000000">
      <w:pPr>
        <w:snapToGrid w:val="0"/>
        <w:spacing w:line="360" w:lineRule="auto"/>
        <w:ind w:firstLineChars="150" w:firstLine="361"/>
        <w:rPr>
          <w:color w:val="auto"/>
          <w:kern w:val="2"/>
          <w:sz w:val="24"/>
          <w:szCs w:val="24"/>
        </w:rPr>
      </w:pPr>
      <w:r>
        <w:rPr>
          <w:rFonts w:hint="eastAsia"/>
          <w:b/>
          <w:color w:val="auto"/>
          <w:kern w:val="2"/>
          <w:sz w:val="24"/>
          <w:szCs w:val="24"/>
        </w:rPr>
        <w:t>1</w:t>
      </w:r>
      <w:r>
        <w:rPr>
          <w:b/>
          <w:color w:val="auto"/>
          <w:kern w:val="2"/>
          <w:sz w:val="24"/>
          <w:szCs w:val="24"/>
        </w:rPr>
        <w:t>2</w:t>
      </w:r>
      <w:r>
        <w:rPr>
          <w:rFonts w:hint="eastAsia"/>
          <w:color w:val="auto"/>
          <w:kern w:val="2"/>
          <w:sz w:val="24"/>
          <w:szCs w:val="24"/>
        </w:rPr>
        <w:t xml:space="preserve"> </w:t>
      </w:r>
      <w:r>
        <w:rPr>
          <w:color w:val="auto"/>
          <w:kern w:val="2"/>
          <w:sz w:val="24"/>
          <w:szCs w:val="24"/>
        </w:rPr>
        <w:t xml:space="preserve"> </w:t>
      </w:r>
      <w:r>
        <w:rPr>
          <w:rFonts w:hint="eastAsia"/>
          <w:color w:val="auto"/>
          <w:kern w:val="2"/>
          <w:sz w:val="24"/>
          <w:szCs w:val="24"/>
        </w:rPr>
        <w:t>在新劈开的断面喷涂</w:t>
      </w:r>
      <w:r>
        <w:rPr>
          <w:color w:val="auto"/>
          <w:kern w:val="2"/>
          <w:sz w:val="24"/>
          <w:szCs w:val="24"/>
        </w:rPr>
        <w:t>0.1mol/L</w:t>
      </w:r>
      <w:r>
        <w:rPr>
          <w:rFonts w:hint="eastAsia"/>
          <w:color w:val="auto"/>
          <w:kern w:val="2"/>
          <w:sz w:val="24"/>
          <w:szCs w:val="24"/>
        </w:rPr>
        <w:t>的硝酸银溶液，放置</w:t>
      </w:r>
      <w:r>
        <w:rPr>
          <w:color w:val="auto"/>
          <w:kern w:val="2"/>
          <w:sz w:val="24"/>
          <w:szCs w:val="24"/>
        </w:rPr>
        <w:t>15min</w:t>
      </w:r>
      <w:r>
        <w:rPr>
          <w:rFonts w:hint="eastAsia"/>
          <w:color w:val="auto"/>
          <w:kern w:val="2"/>
          <w:sz w:val="24"/>
          <w:szCs w:val="24"/>
        </w:rPr>
        <w:t>；</w:t>
      </w:r>
    </w:p>
    <w:p w:rsidR="005D16A0" w:rsidRDefault="00000000">
      <w:pPr>
        <w:snapToGrid w:val="0"/>
        <w:spacing w:line="360" w:lineRule="auto"/>
        <w:rPr>
          <w:color w:val="auto"/>
          <w:kern w:val="2"/>
          <w:sz w:val="24"/>
          <w:szCs w:val="24"/>
        </w:rPr>
      </w:pPr>
      <w:r>
        <w:rPr>
          <w:b/>
          <w:bCs/>
          <w:color w:val="auto"/>
          <w:kern w:val="2"/>
          <w:sz w:val="24"/>
          <w:szCs w:val="24"/>
        </w:rPr>
        <w:t>C</w:t>
      </w:r>
      <w:r>
        <w:rPr>
          <w:rFonts w:hint="eastAsia"/>
          <w:b/>
          <w:bCs/>
          <w:color w:val="auto"/>
          <w:kern w:val="2"/>
          <w:sz w:val="24"/>
          <w:szCs w:val="24"/>
        </w:rPr>
        <w:t>.0</w:t>
      </w:r>
      <w:r>
        <w:rPr>
          <w:b/>
          <w:bCs/>
          <w:color w:val="auto"/>
          <w:kern w:val="2"/>
          <w:sz w:val="24"/>
          <w:szCs w:val="24"/>
        </w:rPr>
        <w:t xml:space="preserve">.4  </w:t>
      </w:r>
      <w:r>
        <w:rPr>
          <w:rFonts w:hint="eastAsia"/>
          <w:color w:val="auto"/>
          <w:kern w:val="2"/>
          <w:sz w:val="24"/>
          <w:szCs w:val="24"/>
        </w:rPr>
        <w:t>氯离子渗透深度可采用下面两种方法获得：</w:t>
      </w:r>
    </w:p>
    <w:p w:rsidR="005D16A0" w:rsidRDefault="00000000">
      <w:pPr>
        <w:snapToGrid w:val="0"/>
        <w:spacing w:line="360" w:lineRule="auto"/>
        <w:ind w:firstLineChars="150" w:firstLine="361"/>
        <w:rPr>
          <w:color w:val="auto"/>
          <w:kern w:val="2"/>
          <w:sz w:val="24"/>
          <w:szCs w:val="24"/>
        </w:rPr>
      </w:pPr>
      <w:r>
        <w:rPr>
          <w:b/>
          <w:color w:val="auto"/>
          <w:kern w:val="2"/>
          <w:sz w:val="24"/>
          <w:szCs w:val="24"/>
        </w:rPr>
        <w:t>1</w:t>
      </w:r>
      <w:r>
        <w:rPr>
          <w:color w:val="auto"/>
          <w:kern w:val="2"/>
          <w:sz w:val="24"/>
          <w:szCs w:val="24"/>
        </w:rPr>
        <w:t xml:space="preserve">  </w:t>
      </w:r>
      <w:r>
        <w:rPr>
          <w:rFonts w:hint="eastAsia"/>
          <w:color w:val="auto"/>
          <w:kern w:val="2"/>
          <w:sz w:val="24"/>
          <w:szCs w:val="24"/>
        </w:rPr>
        <w:t>用两脚规和游标卡尺测量白色氯化银标示的渗透深度，从正中间向两每隔</w:t>
      </w:r>
      <w:r>
        <w:rPr>
          <w:color w:val="auto"/>
          <w:kern w:val="2"/>
          <w:sz w:val="24"/>
          <w:szCs w:val="24"/>
        </w:rPr>
        <w:t>10mm</w:t>
      </w:r>
      <w:r>
        <w:rPr>
          <w:rFonts w:hint="eastAsia"/>
          <w:color w:val="auto"/>
          <w:kern w:val="2"/>
          <w:sz w:val="24"/>
          <w:szCs w:val="24"/>
        </w:rPr>
        <w:t>测量一个数据，精确到</w:t>
      </w:r>
      <w:r>
        <w:rPr>
          <w:color w:val="auto"/>
          <w:kern w:val="2"/>
          <w:sz w:val="24"/>
          <w:szCs w:val="24"/>
        </w:rPr>
        <w:t>0.1mm</w:t>
      </w:r>
      <w:r>
        <w:rPr>
          <w:rFonts w:hint="eastAsia"/>
          <w:color w:val="auto"/>
          <w:kern w:val="2"/>
          <w:sz w:val="24"/>
          <w:szCs w:val="24"/>
        </w:rPr>
        <w:t>，当某一测点被骨料阻挡则将测点移动到最近未被阻挡的位置进行测量；共测得</w:t>
      </w:r>
      <w:r>
        <w:rPr>
          <w:color w:val="auto"/>
          <w:kern w:val="2"/>
          <w:sz w:val="24"/>
          <w:szCs w:val="24"/>
        </w:rPr>
        <w:t>7</w:t>
      </w:r>
      <w:r>
        <w:rPr>
          <w:rFonts w:hint="eastAsia"/>
          <w:color w:val="auto"/>
          <w:kern w:val="2"/>
          <w:sz w:val="24"/>
          <w:szCs w:val="24"/>
        </w:rPr>
        <w:t>个数据，测量位置如图</w:t>
      </w:r>
      <w:r>
        <w:rPr>
          <w:color w:val="auto"/>
          <w:kern w:val="2"/>
          <w:sz w:val="24"/>
          <w:szCs w:val="24"/>
        </w:rPr>
        <w:t>C</w:t>
      </w:r>
      <w:r>
        <w:rPr>
          <w:rFonts w:hint="eastAsia"/>
          <w:color w:val="auto"/>
          <w:kern w:val="2"/>
          <w:sz w:val="24"/>
          <w:szCs w:val="24"/>
        </w:rPr>
        <w:t>.0</w:t>
      </w:r>
      <w:r>
        <w:rPr>
          <w:color w:val="auto"/>
          <w:kern w:val="2"/>
          <w:sz w:val="24"/>
          <w:szCs w:val="24"/>
        </w:rPr>
        <w:t>.4-1</w:t>
      </w:r>
      <w:r>
        <w:rPr>
          <w:rFonts w:hint="eastAsia"/>
          <w:color w:val="auto"/>
          <w:kern w:val="2"/>
          <w:sz w:val="24"/>
          <w:szCs w:val="24"/>
        </w:rPr>
        <w:t>所示。氯离子渗透深度平均值为</w:t>
      </w:r>
      <w:r>
        <w:rPr>
          <w:color w:val="auto"/>
          <w:kern w:val="2"/>
          <w:sz w:val="24"/>
          <w:szCs w:val="24"/>
        </w:rPr>
        <w:t>7</w:t>
      </w:r>
      <w:r>
        <w:rPr>
          <w:rFonts w:hint="eastAsia"/>
          <w:color w:val="auto"/>
          <w:kern w:val="2"/>
          <w:sz w:val="24"/>
          <w:szCs w:val="24"/>
        </w:rPr>
        <w:t>个测点氯离子渗透深度的平均值。</w:t>
      </w:r>
    </w:p>
    <w:p w:rsidR="005D16A0" w:rsidRDefault="00000000">
      <w:pPr>
        <w:snapToGrid w:val="0"/>
        <w:spacing w:line="360" w:lineRule="auto"/>
        <w:ind w:firstLineChars="150" w:firstLine="361"/>
        <w:rPr>
          <w:color w:val="auto"/>
          <w:kern w:val="2"/>
          <w:sz w:val="24"/>
          <w:szCs w:val="24"/>
        </w:rPr>
      </w:pPr>
      <w:r>
        <w:rPr>
          <w:b/>
          <w:color w:val="auto"/>
          <w:kern w:val="2"/>
          <w:sz w:val="24"/>
          <w:szCs w:val="24"/>
        </w:rPr>
        <w:t>2</w:t>
      </w:r>
      <w:r>
        <w:rPr>
          <w:rFonts w:hint="eastAsia"/>
          <w:color w:val="auto"/>
          <w:kern w:val="2"/>
          <w:sz w:val="24"/>
          <w:szCs w:val="24"/>
        </w:rPr>
        <w:t xml:space="preserve"> </w:t>
      </w:r>
      <w:r>
        <w:rPr>
          <w:color w:val="auto"/>
          <w:kern w:val="2"/>
          <w:sz w:val="24"/>
          <w:szCs w:val="24"/>
        </w:rPr>
        <w:t xml:space="preserve"> </w:t>
      </w:r>
      <w:r>
        <w:rPr>
          <w:rFonts w:hint="eastAsia"/>
          <w:color w:val="auto"/>
          <w:kern w:val="2"/>
          <w:sz w:val="24"/>
          <w:szCs w:val="24"/>
        </w:rPr>
        <w:t>采用图像获取装置获得图</w:t>
      </w:r>
      <w:r>
        <w:rPr>
          <w:color w:val="auto"/>
          <w:kern w:val="2"/>
          <w:sz w:val="24"/>
          <w:szCs w:val="24"/>
        </w:rPr>
        <w:t>C</w:t>
      </w:r>
      <w:r>
        <w:rPr>
          <w:rFonts w:hint="eastAsia"/>
          <w:color w:val="auto"/>
          <w:kern w:val="2"/>
          <w:sz w:val="24"/>
          <w:szCs w:val="24"/>
        </w:rPr>
        <w:t>.0</w:t>
      </w:r>
      <w:r>
        <w:rPr>
          <w:color w:val="auto"/>
          <w:kern w:val="2"/>
          <w:sz w:val="24"/>
          <w:szCs w:val="24"/>
        </w:rPr>
        <w:t>.4-2</w:t>
      </w:r>
      <w:r>
        <w:rPr>
          <w:rFonts w:hint="eastAsia"/>
          <w:color w:val="auto"/>
          <w:kern w:val="2"/>
          <w:sz w:val="24"/>
          <w:szCs w:val="24"/>
        </w:rPr>
        <w:t>所示显色区域及标志物的几何参数。然后使用</w:t>
      </w:r>
      <w:r>
        <w:rPr>
          <w:color w:val="auto"/>
          <w:kern w:val="2"/>
          <w:sz w:val="24"/>
          <w:szCs w:val="24"/>
        </w:rPr>
        <w:t>Adobe Photoshop</w:t>
      </w:r>
      <w:r>
        <w:rPr>
          <w:rFonts w:hint="eastAsia"/>
          <w:color w:val="auto"/>
          <w:kern w:val="2"/>
          <w:sz w:val="24"/>
          <w:szCs w:val="24"/>
        </w:rPr>
        <w:t>软件“工具”选项里的“快速选择工具”选取数码图片</w:t>
      </w:r>
      <w:r>
        <w:rPr>
          <w:rFonts w:hint="eastAsia"/>
          <w:color w:val="auto"/>
          <w:kern w:val="2"/>
          <w:sz w:val="24"/>
          <w:szCs w:val="24"/>
        </w:rPr>
        <w:lastRenderedPageBreak/>
        <w:t>中显示为白色的氯离子扩散区域，设置为图层</w:t>
      </w:r>
      <w:r>
        <w:rPr>
          <w:color w:val="auto"/>
          <w:kern w:val="2"/>
          <w:sz w:val="24"/>
          <w:szCs w:val="24"/>
        </w:rPr>
        <w:t>1</w:t>
      </w:r>
      <w:r>
        <w:rPr>
          <w:rFonts w:hint="eastAsia"/>
          <w:color w:val="auto"/>
          <w:kern w:val="2"/>
          <w:sz w:val="24"/>
          <w:szCs w:val="24"/>
        </w:rPr>
        <w:t>，并利用</w:t>
      </w:r>
      <w:r>
        <w:rPr>
          <w:color w:val="auto"/>
          <w:kern w:val="2"/>
          <w:sz w:val="24"/>
          <w:szCs w:val="24"/>
        </w:rPr>
        <w:t>Adobe Photoshop</w:t>
      </w:r>
      <w:r>
        <w:rPr>
          <w:rFonts w:hint="eastAsia"/>
          <w:color w:val="auto"/>
          <w:kern w:val="2"/>
          <w:sz w:val="24"/>
          <w:szCs w:val="24"/>
        </w:rPr>
        <w:t>软件“编辑”菜单的“填充”选项将图层</w:t>
      </w:r>
      <w:r>
        <w:rPr>
          <w:color w:val="auto"/>
          <w:kern w:val="2"/>
          <w:sz w:val="24"/>
          <w:szCs w:val="24"/>
        </w:rPr>
        <w:t>1</w:t>
      </w:r>
      <w:r>
        <w:rPr>
          <w:rFonts w:hint="eastAsia"/>
          <w:color w:val="auto"/>
          <w:kern w:val="2"/>
          <w:sz w:val="24"/>
          <w:szCs w:val="24"/>
        </w:rPr>
        <w:t>填充为红色。然后，打开“直方图”窗口，获取图层</w:t>
      </w:r>
      <w:r>
        <w:rPr>
          <w:color w:val="auto"/>
          <w:kern w:val="2"/>
          <w:sz w:val="24"/>
          <w:szCs w:val="24"/>
        </w:rPr>
        <w:t>1</w:t>
      </w:r>
      <w:r>
        <w:rPr>
          <w:rFonts w:hint="eastAsia"/>
          <w:color w:val="auto"/>
          <w:kern w:val="2"/>
          <w:sz w:val="24"/>
          <w:szCs w:val="24"/>
        </w:rPr>
        <w:t>的像素值</w:t>
      </w:r>
      <w:r>
        <w:rPr>
          <w:i/>
          <w:color w:val="auto"/>
          <w:kern w:val="2"/>
          <w:sz w:val="24"/>
          <w:szCs w:val="24"/>
        </w:rPr>
        <w:t>P</w:t>
      </w:r>
      <w:r>
        <w:rPr>
          <w:color w:val="auto"/>
          <w:kern w:val="2"/>
          <w:sz w:val="24"/>
          <w:szCs w:val="24"/>
          <w:vertAlign w:val="subscript"/>
        </w:rPr>
        <w:t>1</w:t>
      </w:r>
      <w:r>
        <w:rPr>
          <w:rFonts w:hint="eastAsia"/>
          <w:color w:val="auto"/>
          <w:kern w:val="2"/>
          <w:sz w:val="24"/>
          <w:szCs w:val="24"/>
        </w:rPr>
        <w:t>。类似地，使用“工具”选项里的“矩形选择工具”将图片中标志物设置为图层</w:t>
      </w:r>
      <w:r>
        <w:rPr>
          <w:color w:val="auto"/>
          <w:kern w:val="2"/>
          <w:sz w:val="24"/>
          <w:szCs w:val="24"/>
        </w:rPr>
        <w:t>2</w:t>
      </w:r>
      <w:r>
        <w:rPr>
          <w:rFonts w:hint="eastAsia"/>
          <w:color w:val="auto"/>
          <w:kern w:val="2"/>
          <w:sz w:val="24"/>
          <w:szCs w:val="24"/>
        </w:rPr>
        <w:t>，并填充为红色。接着，在“直方图”窗口中获取图层</w:t>
      </w:r>
      <w:r>
        <w:rPr>
          <w:color w:val="auto"/>
          <w:kern w:val="2"/>
          <w:sz w:val="24"/>
          <w:szCs w:val="24"/>
        </w:rPr>
        <w:t>2</w:t>
      </w:r>
      <w:r>
        <w:rPr>
          <w:rFonts w:hint="eastAsia"/>
          <w:color w:val="auto"/>
          <w:kern w:val="2"/>
          <w:sz w:val="24"/>
          <w:szCs w:val="24"/>
        </w:rPr>
        <w:t>的像素值</w:t>
      </w:r>
      <w:r>
        <w:rPr>
          <w:color w:val="auto"/>
          <w:position w:val="-10"/>
        </w:rPr>
        <w:object w:dxaOrig="288" w:dyaOrig="288">
          <v:shape id="_x0000_i1181" type="#_x0000_t75" style="width:14.5pt;height:14.5pt" o:ole="">
            <v:imagedata r:id="rId333" o:title=""/>
          </v:shape>
          <o:OLEObject Type="Embed" ProgID="Equation.DSMT4" ShapeID="_x0000_i1181" DrawAspect="Content" ObjectID="_1728910123" r:id="rId334"/>
        </w:object>
      </w:r>
      <w:r>
        <w:rPr>
          <w:rFonts w:hint="eastAsia"/>
          <w:color w:val="auto"/>
          <w:kern w:val="2"/>
          <w:sz w:val="24"/>
          <w:szCs w:val="24"/>
        </w:rPr>
        <w:t>。根据图层宽度与其像素值成正比的原理计算氯离子扩散深度平均值：</w:t>
      </w:r>
    </w:p>
    <w:p w:rsidR="005D16A0" w:rsidRDefault="00000000">
      <w:pPr>
        <w:tabs>
          <w:tab w:val="center" w:pos="4536"/>
          <w:tab w:val="right" w:pos="9070"/>
        </w:tabs>
        <w:adjustRightInd w:val="0"/>
        <w:snapToGrid w:val="0"/>
        <w:spacing w:line="360" w:lineRule="auto"/>
        <w:jc w:val="right"/>
        <w:textAlignment w:val="center"/>
        <w:rPr>
          <w:color w:val="auto"/>
          <w:sz w:val="24"/>
          <w:szCs w:val="24"/>
        </w:rPr>
      </w:pPr>
      <w:r>
        <w:rPr>
          <w:color w:val="auto"/>
          <w:sz w:val="24"/>
          <w:szCs w:val="24"/>
        </w:rPr>
        <w:object w:dxaOrig="1577" w:dyaOrig="576">
          <v:shape id="_x0000_i1182" type="#_x0000_t75" style="width:79pt;height:29pt" o:ole="">
            <v:imagedata r:id="rId335" o:title=""/>
          </v:shape>
          <o:OLEObject Type="Embed" ProgID="Equation.DSMT4" ShapeID="_x0000_i1182" DrawAspect="Content" ObjectID="_1728910124" r:id="rId336"/>
        </w:object>
      </w:r>
      <w:r>
        <w:rPr>
          <w:color w:val="auto"/>
          <w:sz w:val="24"/>
          <w:szCs w:val="24"/>
        </w:rPr>
        <w:t xml:space="preserve">                     (C</w:t>
      </w:r>
      <w:r>
        <w:rPr>
          <w:rFonts w:hint="eastAsia"/>
          <w:color w:val="auto"/>
          <w:sz w:val="24"/>
          <w:szCs w:val="24"/>
        </w:rPr>
        <w:t>.0</w:t>
      </w:r>
      <w:r>
        <w:rPr>
          <w:color w:val="auto"/>
          <w:sz w:val="24"/>
          <w:szCs w:val="24"/>
        </w:rPr>
        <w:t>.4-1)</w:t>
      </w:r>
    </w:p>
    <w:p w:rsidR="005D16A0" w:rsidRDefault="00000000">
      <w:pPr>
        <w:tabs>
          <w:tab w:val="center" w:pos="4536"/>
          <w:tab w:val="right" w:pos="9070"/>
        </w:tabs>
        <w:adjustRightInd w:val="0"/>
        <w:snapToGrid w:val="0"/>
        <w:spacing w:line="360" w:lineRule="auto"/>
        <w:jc w:val="right"/>
        <w:textAlignment w:val="center"/>
        <w:rPr>
          <w:color w:val="auto"/>
          <w:sz w:val="24"/>
          <w:szCs w:val="24"/>
        </w:rPr>
      </w:pPr>
      <w:r>
        <w:rPr>
          <w:color w:val="auto"/>
          <w:sz w:val="24"/>
          <w:szCs w:val="24"/>
        </w:rPr>
        <w:object w:dxaOrig="714" w:dyaOrig="576">
          <v:shape id="_x0000_i1183" type="#_x0000_t75" style="width:35.5pt;height:29pt" o:ole="">
            <v:imagedata r:id="rId337" o:title=""/>
          </v:shape>
          <o:OLEObject Type="Embed" ProgID="Equation.DSMT4" ShapeID="_x0000_i1183" DrawAspect="Content" ObjectID="_1728910125" r:id="rId338"/>
        </w:object>
      </w:r>
      <w:r>
        <w:rPr>
          <w:color w:val="auto"/>
          <w:sz w:val="24"/>
          <w:szCs w:val="24"/>
        </w:rPr>
        <w:t xml:space="preserve">                        (C</w:t>
      </w:r>
      <w:r>
        <w:rPr>
          <w:rFonts w:hint="eastAsia"/>
          <w:color w:val="auto"/>
          <w:sz w:val="24"/>
          <w:szCs w:val="24"/>
        </w:rPr>
        <w:t>.0</w:t>
      </w:r>
      <w:r>
        <w:rPr>
          <w:color w:val="auto"/>
          <w:sz w:val="24"/>
          <w:szCs w:val="24"/>
        </w:rPr>
        <w:t>.4-2)</w:t>
      </w:r>
    </w:p>
    <w:p w:rsidR="005D16A0" w:rsidRDefault="00000000">
      <w:pPr>
        <w:snapToGrid w:val="0"/>
        <w:spacing w:line="360" w:lineRule="auto"/>
        <w:rPr>
          <w:color w:val="auto"/>
          <w:kern w:val="2"/>
          <w:sz w:val="24"/>
          <w:szCs w:val="24"/>
        </w:rPr>
      </w:pPr>
      <w:r>
        <w:rPr>
          <w:rFonts w:hint="eastAsia"/>
          <w:color w:val="auto"/>
          <w:kern w:val="2"/>
          <w:sz w:val="24"/>
          <w:szCs w:val="24"/>
        </w:rPr>
        <w:t>式中，</w:t>
      </w:r>
      <w:r>
        <w:rPr>
          <w:i/>
          <w:color w:val="auto"/>
          <w:kern w:val="2"/>
          <w:sz w:val="24"/>
          <w:szCs w:val="24"/>
        </w:rPr>
        <w:t>x</w:t>
      </w:r>
      <w:r>
        <w:rPr>
          <w:color w:val="auto"/>
          <w:kern w:val="2"/>
          <w:sz w:val="24"/>
          <w:szCs w:val="24"/>
          <w:vertAlign w:val="subscript"/>
        </w:rPr>
        <w:t>d</w:t>
      </w:r>
      <w:r>
        <w:rPr>
          <w:rFonts w:hint="eastAsia"/>
          <w:color w:val="auto"/>
          <w:kern w:val="2"/>
          <w:sz w:val="24"/>
          <w:szCs w:val="24"/>
        </w:rPr>
        <w:t>表示氯离子渗透深度平均值；</w:t>
      </w:r>
      <w:r>
        <w:rPr>
          <w:color w:val="auto"/>
          <w:kern w:val="2"/>
          <w:position w:val="-10"/>
          <w:sz w:val="24"/>
          <w:szCs w:val="24"/>
        </w:rPr>
        <w:object w:dxaOrig="150" w:dyaOrig="288">
          <v:shape id="_x0000_i1184" type="#_x0000_t75" style="width:7.5pt;height:14.5pt" o:ole="">
            <v:imagedata r:id="rId339" o:title=""/>
          </v:shape>
          <o:OLEObject Type="Embed" ProgID="Equation.DSMT4" ShapeID="_x0000_i1184" DrawAspect="Content" ObjectID="_1728910126" r:id="rId340"/>
        </w:object>
      </w:r>
      <w:r>
        <w:rPr>
          <w:rFonts w:hint="eastAsia"/>
          <w:color w:val="auto"/>
          <w:kern w:val="2"/>
          <w:sz w:val="24"/>
          <w:szCs w:val="24"/>
        </w:rPr>
        <w:t>代表扩散区域像素值；</w:t>
      </w:r>
      <w:r>
        <w:rPr>
          <w:color w:val="auto"/>
          <w:position w:val="-10"/>
        </w:rPr>
        <w:object w:dxaOrig="288" w:dyaOrig="288">
          <v:shape id="_x0000_i1185" type="#_x0000_t75" style="width:14.5pt;height:14.5pt" o:ole="">
            <v:imagedata r:id="rId333" o:title=""/>
          </v:shape>
          <o:OLEObject Type="Embed" ProgID="Equation.DSMT4" ShapeID="_x0000_i1185" DrawAspect="Content" ObjectID="_1728910127" r:id="rId341"/>
        </w:object>
      </w:r>
      <w:r>
        <w:rPr>
          <w:rFonts w:hint="eastAsia"/>
          <w:color w:val="auto"/>
          <w:kern w:val="2"/>
          <w:sz w:val="24"/>
          <w:szCs w:val="24"/>
        </w:rPr>
        <w:t>代表</w:t>
      </w:r>
      <w:r>
        <w:rPr>
          <w:color w:val="auto"/>
          <w:kern w:val="2"/>
          <w:sz w:val="24"/>
          <w:szCs w:val="24"/>
        </w:rPr>
        <w:t>10mm</w:t>
      </w:r>
      <w:r>
        <w:rPr>
          <w:color w:val="auto"/>
          <w:kern w:val="2"/>
          <w:sz w:val="24"/>
          <w:szCs w:val="24"/>
          <w:vertAlign w:val="superscript"/>
        </w:rPr>
        <w:t>2</w:t>
      </w:r>
      <w:r>
        <w:rPr>
          <w:rFonts w:hint="eastAsia"/>
          <w:color w:val="auto"/>
          <w:kern w:val="2"/>
          <w:sz w:val="24"/>
          <w:szCs w:val="24"/>
        </w:rPr>
        <w:t>标志物像素值；</w:t>
      </w:r>
      <w:r>
        <w:rPr>
          <w:color w:val="auto"/>
          <w:position w:val="-12"/>
        </w:rPr>
        <w:object w:dxaOrig="438" w:dyaOrig="438">
          <v:shape id="_x0000_i1186" type="#_x0000_t75" style="width:22pt;height:22pt" o:ole="">
            <v:imagedata r:id="rId342" o:title=""/>
          </v:shape>
          <o:OLEObject Type="Embed" ProgID="Equation.DSMT4" ShapeID="_x0000_i1186" DrawAspect="Content" ObjectID="_1728910128" r:id="rId343"/>
        </w:object>
      </w:r>
      <w:r>
        <w:rPr>
          <w:rFonts w:hint="eastAsia"/>
          <w:color w:val="auto"/>
          <w:kern w:val="2"/>
          <w:sz w:val="24"/>
          <w:szCs w:val="24"/>
        </w:rPr>
        <w:t>代表扩散区域底部边长像素值；</w:t>
      </w:r>
      <w:r>
        <w:rPr>
          <w:color w:val="auto"/>
          <w:position w:val="-12"/>
        </w:rPr>
        <w:object w:dxaOrig="438" w:dyaOrig="438">
          <v:shape id="_x0000_i1187" type="#_x0000_t75" style="width:22pt;height:22pt" o:ole="">
            <v:imagedata r:id="rId344" o:title=""/>
          </v:shape>
          <o:OLEObject Type="Embed" ProgID="Equation.DSMT4" ShapeID="_x0000_i1187" DrawAspect="Content" ObjectID="_1728910129" r:id="rId345"/>
        </w:object>
      </w:r>
      <w:r>
        <w:rPr>
          <w:rFonts w:hint="eastAsia"/>
          <w:color w:val="auto"/>
          <w:kern w:val="2"/>
          <w:sz w:val="24"/>
          <w:szCs w:val="24"/>
        </w:rPr>
        <w:t>代表标志物底边长</w:t>
      </w:r>
      <w:r>
        <w:rPr>
          <w:color w:val="auto"/>
          <w:kern w:val="2"/>
          <w:sz w:val="24"/>
          <w:szCs w:val="24"/>
        </w:rPr>
        <w:t>10mm</w:t>
      </w:r>
      <w:r>
        <w:rPr>
          <w:rFonts w:hint="eastAsia"/>
          <w:color w:val="auto"/>
          <w:kern w:val="2"/>
          <w:sz w:val="24"/>
          <w:szCs w:val="24"/>
        </w:rPr>
        <w:t>的像素值。</w:t>
      </w:r>
    </w:p>
    <w:p w:rsidR="005D16A0" w:rsidRDefault="00000000">
      <w:pPr>
        <w:snapToGrid w:val="0"/>
        <w:spacing w:line="360" w:lineRule="auto"/>
        <w:jc w:val="center"/>
        <w:rPr>
          <w:color w:val="auto"/>
          <w:kern w:val="2"/>
          <w:sz w:val="24"/>
          <w:szCs w:val="24"/>
        </w:rPr>
      </w:pPr>
      <w:r>
        <w:rPr>
          <w:noProof/>
          <w:color w:val="auto"/>
          <w:kern w:val="2"/>
          <w:sz w:val="24"/>
          <w:szCs w:val="24"/>
        </w:rPr>
        <w:drawing>
          <wp:inline distT="0" distB="0" distL="0" distR="0">
            <wp:extent cx="3657600" cy="2096135"/>
            <wp:effectExtent l="0" t="0" r="0" b="0"/>
            <wp:docPr id="2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图片 1"/>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a:xfrm>
                      <a:off x="0" y="0"/>
                      <a:ext cx="3657600" cy="2096135"/>
                    </a:xfrm>
                    <a:prstGeom prst="rect">
                      <a:avLst/>
                    </a:prstGeom>
                    <a:noFill/>
                    <a:ln>
                      <a:noFill/>
                    </a:ln>
                  </pic:spPr>
                </pic:pic>
              </a:graphicData>
            </a:graphic>
          </wp:inline>
        </w:drawing>
      </w:r>
    </w:p>
    <w:p w:rsidR="005D16A0" w:rsidRDefault="00000000">
      <w:pPr>
        <w:snapToGrid w:val="0"/>
        <w:spacing w:line="360" w:lineRule="auto"/>
        <w:ind w:firstLineChars="200" w:firstLine="420"/>
        <w:jc w:val="center"/>
        <w:rPr>
          <w:color w:val="auto"/>
          <w:kern w:val="2"/>
        </w:rPr>
      </w:pPr>
      <w:r>
        <w:rPr>
          <w:rFonts w:hint="eastAsia"/>
          <w:color w:val="auto"/>
          <w:kern w:val="2"/>
        </w:rPr>
        <w:t>图</w:t>
      </w:r>
      <w:r>
        <w:rPr>
          <w:color w:val="auto"/>
          <w:kern w:val="2"/>
        </w:rPr>
        <w:t>C</w:t>
      </w:r>
      <w:r>
        <w:rPr>
          <w:rFonts w:hint="eastAsia"/>
          <w:color w:val="auto"/>
          <w:kern w:val="2"/>
        </w:rPr>
        <w:t>.0</w:t>
      </w:r>
      <w:r>
        <w:rPr>
          <w:color w:val="auto"/>
          <w:kern w:val="2"/>
        </w:rPr>
        <w:t xml:space="preserve">.4-1  </w:t>
      </w:r>
      <w:r>
        <w:rPr>
          <w:rFonts w:hint="eastAsia"/>
          <w:color w:val="auto"/>
          <w:kern w:val="2"/>
        </w:rPr>
        <w:t>氯离子渗透深度测量示意图（测点法）</w:t>
      </w:r>
    </w:p>
    <w:p w:rsidR="005D16A0" w:rsidRDefault="00000000">
      <w:pPr>
        <w:snapToGrid w:val="0"/>
        <w:spacing w:line="360" w:lineRule="auto"/>
        <w:jc w:val="center"/>
        <w:rPr>
          <w:color w:val="auto"/>
          <w:kern w:val="2"/>
        </w:rPr>
      </w:pPr>
      <w:r>
        <w:rPr>
          <w:rFonts w:hint="eastAsia"/>
          <w:color w:val="auto"/>
          <w:kern w:val="2"/>
        </w:rPr>
        <w:t>（</w:t>
      </w:r>
      <w:r>
        <w:rPr>
          <w:color w:val="auto"/>
          <w:kern w:val="2"/>
        </w:rPr>
        <w:t>1-</w:t>
      </w:r>
      <w:r>
        <w:rPr>
          <w:rFonts w:hint="eastAsia"/>
          <w:color w:val="auto"/>
          <w:kern w:val="2"/>
        </w:rPr>
        <w:t>试件边缘部分；</w:t>
      </w:r>
      <w:r>
        <w:rPr>
          <w:color w:val="auto"/>
          <w:kern w:val="2"/>
        </w:rPr>
        <w:t>2-</w:t>
      </w:r>
      <w:r>
        <w:rPr>
          <w:rFonts w:hint="eastAsia"/>
          <w:color w:val="auto"/>
          <w:kern w:val="2"/>
        </w:rPr>
        <w:t>尺子；</w:t>
      </w:r>
      <w:r>
        <w:rPr>
          <w:color w:val="auto"/>
          <w:kern w:val="2"/>
        </w:rPr>
        <w:t>A-</w:t>
      </w:r>
      <w:r>
        <w:rPr>
          <w:rFonts w:hint="eastAsia"/>
          <w:color w:val="auto"/>
          <w:kern w:val="2"/>
        </w:rPr>
        <w:t>测量范围；</w:t>
      </w:r>
      <w:r>
        <w:rPr>
          <w:i/>
          <w:color w:val="auto"/>
          <w:kern w:val="2"/>
        </w:rPr>
        <w:t>x</w:t>
      </w:r>
      <w:r>
        <w:rPr>
          <w:color w:val="auto"/>
          <w:kern w:val="2"/>
          <w:vertAlign w:val="subscript"/>
        </w:rPr>
        <w:t>1</w:t>
      </w:r>
      <w:r>
        <w:rPr>
          <w:color w:val="auto"/>
          <w:kern w:val="2"/>
        </w:rPr>
        <w:t>-x</w:t>
      </w:r>
      <w:r>
        <w:rPr>
          <w:color w:val="auto"/>
          <w:kern w:val="2"/>
          <w:vertAlign w:val="subscript"/>
        </w:rPr>
        <w:t>7</w:t>
      </w:r>
      <w:r>
        <w:rPr>
          <w:rFonts w:hint="eastAsia"/>
          <w:color w:val="auto"/>
          <w:kern w:val="2"/>
        </w:rPr>
        <w:t>氯离子渗透深度测点值）</w:t>
      </w:r>
    </w:p>
    <w:p w:rsidR="005D16A0" w:rsidRDefault="00000000">
      <w:pPr>
        <w:snapToGrid w:val="0"/>
        <w:spacing w:line="360" w:lineRule="auto"/>
        <w:jc w:val="center"/>
        <w:rPr>
          <w:color w:val="auto"/>
          <w:kern w:val="2"/>
          <w:sz w:val="24"/>
          <w:szCs w:val="24"/>
        </w:rPr>
      </w:pPr>
      <w:r>
        <w:rPr>
          <w:noProof/>
          <w:color w:val="auto"/>
          <w:kern w:val="2"/>
          <w:sz w:val="24"/>
          <w:szCs w:val="24"/>
        </w:rPr>
        <w:drawing>
          <wp:anchor distT="0" distB="0" distL="114300" distR="114300" simplePos="0" relativeHeight="251663360" behindDoc="0" locked="0" layoutInCell="1" allowOverlap="0">
            <wp:simplePos x="0" y="0"/>
            <wp:positionH relativeFrom="column">
              <wp:posOffset>1105535</wp:posOffset>
            </wp:positionH>
            <wp:positionV relativeFrom="paragraph">
              <wp:posOffset>47625</wp:posOffset>
            </wp:positionV>
            <wp:extent cx="1453515" cy="962025"/>
            <wp:effectExtent l="0" t="0" r="0" b="9525"/>
            <wp:wrapNone/>
            <wp:docPr id="23" name="图片 23" descr="66b29c4d618aeb7d9f9972e4d4e7b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66b29c4d618aeb7d9f9972e4d4e7baa"/>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a:xfrm>
                      <a:off x="0" y="0"/>
                      <a:ext cx="1453515" cy="962025"/>
                    </a:xfrm>
                    <a:prstGeom prst="rect">
                      <a:avLst/>
                    </a:prstGeom>
                    <a:noFill/>
                    <a:ln>
                      <a:noFill/>
                    </a:ln>
                  </pic:spPr>
                </pic:pic>
              </a:graphicData>
            </a:graphic>
          </wp:anchor>
        </w:drawing>
      </w:r>
      <w:r>
        <w:rPr>
          <w:noProof/>
        </w:rPr>
        <w:drawing>
          <wp:anchor distT="0" distB="0" distL="114300" distR="114300" simplePos="0" relativeHeight="251662336" behindDoc="0" locked="0" layoutInCell="1" allowOverlap="1">
            <wp:simplePos x="0" y="0"/>
            <wp:positionH relativeFrom="column">
              <wp:posOffset>2868930</wp:posOffset>
            </wp:positionH>
            <wp:positionV relativeFrom="paragraph">
              <wp:posOffset>26670</wp:posOffset>
            </wp:positionV>
            <wp:extent cx="1480820" cy="962025"/>
            <wp:effectExtent l="0" t="0" r="5080" b="9525"/>
            <wp:wrapNone/>
            <wp:docPr id="22" name="图片 22" descr="5d330a9b74146efb43a43fc83b1e4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5d330a9b74146efb43a43fc83b1e4ec"/>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a:xfrm>
                      <a:off x="0" y="0"/>
                      <a:ext cx="1480820" cy="962025"/>
                    </a:xfrm>
                    <a:prstGeom prst="rect">
                      <a:avLst/>
                    </a:prstGeom>
                    <a:noFill/>
                    <a:ln>
                      <a:noFill/>
                    </a:ln>
                  </pic:spPr>
                </pic:pic>
              </a:graphicData>
            </a:graphic>
          </wp:anchor>
        </w:drawing>
      </w:r>
    </w:p>
    <w:p w:rsidR="005D16A0" w:rsidRDefault="005D16A0">
      <w:pPr>
        <w:snapToGrid w:val="0"/>
        <w:spacing w:line="360" w:lineRule="auto"/>
        <w:jc w:val="center"/>
        <w:rPr>
          <w:color w:val="auto"/>
          <w:kern w:val="2"/>
          <w:sz w:val="24"/>
          <w:szCs w:val="24"/>
        </w:rPr>
      </w:pPr>
    </w:p>
    <w:p w:rsidR="005D16A0" w:rsidRDefault="005D16A0">
      <w:pPr>
        <w:snapToGrid w:val="0"/>
        <w:spacing w:line="360" w:lineRule="auto"/>
        <w:jc w:val="center"/>
        <w:rPr>
          <w:color w:val="auto"/>
          <w:kern w:val="2"/>
          <w:sz w:val="24"/>
          <w:szCs w:val="24"/>
        </w:rPr>
      </w:pPr>
    </w:p>
    <w:p w:rsidR="005D16A0" w:rsidRDefault="005D16A0">
      <w:pPr>
        <w:snapToGrid w:val="0"/>
        <w:spacing w:line="360" w:lineRule="auto"/>
        <w:jc w:val="center"/>
        <w:rPr>
          <w:color w:val="auto"/>
          <w:kern w:val="2"/>
          <w:sz w:val="24"/>
          <w:szCs w:val="24"/>
        </w:rPr>
      </w:pPr>
    </w:p>
    <w:p w:rsidR="005D16A0" w:rsidRDefault="00000000">
      <w:pPr>
        <w:snapToGrid w:val="0"/>
        <w:spacing w:line="360" w:lineRule="auto"/>
        <w:jc w:val="center"/>
        <w:rPr>
          <w:color w:val="auto"/>
          <w:kern w:val="2"/>
        </w:rPr>
      </w:pPr>
      <w:r>
        <w:rPr>
          <w:rFonts w:hint="eastAsia"/>
          <w:color w:val="auto"/>
          <w:kern w:val="2"/>
        </w:rPr>
        <w:t>图</w:t>
      </w:r>
      <w:r>
        <w:rPr>
          <w:color w:val="auto"/>
          <w:kern w:val="2"/>
        </w:rPr>
        <w:t>C</w:t>
      </w:r>
      <w:r>
        <w:rPr>
          <w:rFonts w:hint="eastAsia"/>
          <w:color w:val="auto"/>
          <w:kern w:val="2"/>
        </w:rPr>
        <w:t>.0</w:t>
      </w:r>
      <w:r>
        <w:rPr>
          <w:color w:val="auto"/>
          <w:kern w:val="2"/>
        </w:rPr>
        <w:t xml:space="preserve">.4-2 </w:t>
      </w:r>
      <w:r>
        <w:rPr>
          <w:rFonts w:hint="eastAsia"/>
          <w:color w:val="auto"/>
          <w:kern w:val="2"/>
        </w:rPr>
        <w:t>氯离子渗透深度测量示意图（图像法）</w:t>
      </w:r>
    </w:p>
    <w:p w:rsidR="005D16A0" w:rsidRDefault="00000000">
      <w:pPr>
        <w:snapToGrid w:val="0"/>
        <w:spacing w:line="360" w:lineRule="auto"/>
        <w:jc w:val="center"/>
        <w:rPr>
          <w:color w:val="auto"/>
          <w:kern w:val="2"/>
        </w:rPr>
      </w:pPr>
      <w:r>
        <w:rPr>
          <w:rFonts w:hint="eastAsia"/>
          <w:color w:val="auto"/>
          <w:kern w:val="2"/>
        </w:rPr>
        <w:t>（边长为</w:t>
      </w:r>
      <w:r>
        <w:rPr>
          <w:color w:val="auto"/>
          <w:kern w:val="2"/>
        </w:rPr>
        <w:t xml:space="preserve"> 10mm </w:t>
      </w:r>
      <w:r>
        <w:rPr>
          <w:rFonts w:hint="eastAsia"/>
          <w:color w:val="auto"/>
          <w:kern w:val="2"/>
        </w:rPr>
        <w:t>的正方形标志物）</w:t>
      </w:r>
    </w:p>
    <w:p w:rsidR="005D16A0" w:rsidRDefault="005D16A0">
      <w:pPr>
        <w:snapToGrid w:val="0"/>
        <w:spacing w:line="360" w:lineRule="auto"/>
        <w:ind w:firstLineChars="200" w:firstLine="420"/>
        <w:jc w:val="center"/>
        <w:rPr>
          <w:color w:val="auto"/>
          <w:kern w:val="2"/>
        </w:rPr>
      </w:pPr>
    </w:p>
    <w:p w:rsidR="005D16A0" w:rsidRDefault="005D16A0">
      <w:pPr>
        <w:snapToGrid w:val="0"/>
        <w:spacing w:line="360" w:lineRule="auto"/>
        <w:ind w:firstLineChars="200" w:firstLine="420"/>
        <w:jc w:val="center"/>
        <w:rPr>
          <w:color w:val="auto"/>
          <w:kern w:val="2"/>
        </w:rPr>
      </w:pPr>
    </w:p>
    <w:p w:rsidR="005D16A0" w:rsidRDefault="005D16A0">
      <w:pPr>
        <w:snapToGrid w:val="0"/>
        <w:spacing w:line="360" w:lineRule="auto"/>
        <w:ind w:firstLineChars="200" w:firstLine="420"/>
        <w:jc w:val="center"/>
        <w:rPr>
          <w:color w:val="auto"/>
          <w:kern w:val="2"/>
        </w:rPr>
      </w:pPr>
    </w:p>
    <w:p w:rsidR="005D16A0" w:rsidRDefault="005D16A0">
      <w:pPr>
        <w:snapToGrid w:val="0"/>
        <w:spacing w:line="360" w:lineRule="auto"/>
        <w:ind w:firstLineChars="200" w:firstLine="420"/>
        <w:jc w:val="center"/>
        <w:rPr>
          <w:color w:val="auto"/>
          <w:kern w:val="2"/>
        </w:rPr>
      </w:pPr>
    </w:p>
    <w:p w:rsidR="005D16A0" w:rsidRDefault="00000000">
      <w:pPr>
        <w:snapToGrid w:val="0"/>
        <w:spacing w:line="360" w:lineRule="auto"/>
        <w:ind w:firstLineChars="200" w:firstLine="420"/>
        <w:jc w:val="center"/>
        <w:rPr>
          <w:color w:val="auto"/>
          <w:kern w:val="2"/>
        </w:rPr>
      </w:pPr>
      <w:r>
        <w:rPr>
          <w:rFonts w:hint="eastAsia"/>
          <w:color w:val="auto"/>
          <w:kern w:val="2"/>
        </w:rPr>
        <w:lastRenderedPageBreak/>
        <w:t>表</w:t>
      </w:r>
      <w:r>
        <w:rPr>
          <w:color w:val="auto"/>
          <w:kern w:val="2"/>
        </w:rPr>
        <w:t>C</w:t>
      </w:r>
      <w:r>
        <w:rPr>
          <w:rFonts w:hint="eastAsia"/>
          <w:color w:val="auto"/>
          <w:kern w:val="2"/>
        </w:rPr>
        <w:t>.0</w:t>
      </w:r>
      <w:r>
        <w:rPr>
          <w:color w:val="auto"/>
          <w:kern w:val="2"/>
        </w:rPr>
        <w:t xml:space="preserve">.3  </w:t>
      </w:r>
      <w:r>
        <w:rPr>
          <w:rFonts w:hint="eastAsia"/>
          <w:color w:val="auto"/>
          <w:kern w:val="2"/>
        </w:rPr>
        <w:t>初始电流、电压与试验时间的关系</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0"/>
        <w:gridCol w:w="2130"/>
        <w:gridCol w:w="2131"/>
        <w:gridCol w:w="2131"/>
      </w:tblGrid>
      <w:tr w:rsidR="005D16A0">
        <w:tc>
          <w:tcPr>
            <w:tcW w:w="1250" w:type="pct"/>
            <w:tcBorders>
              <w:top w:val="single" w:sz="12" w:space="0" w:color="auto"/>
              <w:left w:val="single" w:sz="12" w:space="0" w:color="auto"/>
            </w:tcBorders>
            <w:vAlign w:val="center"/>
          </w:tcPr>
          <w:p w:rsidR="005D16A0" w:rsidRDefault="00000000">
            <w:pPr>
              <w:snapToGrid w:val="0"/>
              <w:jc w:val="center"/>
              <w:rPr>
                <w:color w:val="auto"/>
                <w:kern w:val="2"/>
              </w:rPr>
            </w:pPr>
            <w:r>
              <w:rPr>
                <w:rFonts w:hint="eastAsia"/>
                <w:color w:val="auto"/>
                <w:kern w:val="2"/>
              </w:rPr>
              <w:t>初始电流</w:t>
            </w:r>
            <w:r>
              <w:rPr>
                <w:color w:val="auto"/>
                <w:kern w:val="2"/>
                <w:position w:val="-10"/>
              </w:rPr>
              <w:object w:dxaOrig="438" w:dyaOrig="288">
                <v:shape id="_x0000_i1188" type="#_x0000_t75" style="width:22pt;height:14.5pt" o:ole="">
                  <v:imagedata r:id="rId349" o:title=""/>
                </v:shape>
                <o:OLEObject Type="Embed" ProgID="Equation.DSMT4" ShapeID="_x0000_i1188" DrawAspect="Content" ObjectID="_1728910130" r:id="rId350"/>
              </w:object>
            </w:r>
          </w:p>
          <w:p w:rsidR="005D16A0" w:rsidRDefault="00000000">
            <w:pPr>
              <w:snapToGrid w:val="0"/>
              <w:jc w:val="center"/>
              <w:rPr>
                <w:color w:val="auto"/>
                <w:kern w:val="2"/>
              </w:rPr>
            </w:pPr>
            <w:r>
              <w:rPr>
                <w:rFonts w:hint="eastAsia"/>
                <w:color w:val="auto"/>
                <w:kern w:val="2"/>
              </w:rPr>
              <w:t>（用</w:t>
            </w:r>
            <w:r>
              <w:rPr>
                <w:color w:val="auto"/>
                <w:kern w:val="2"/>
              </w:rPr>
              <w:t>30V</w:t>
            </w:r>
            <w:r>
              <w:rPr>
                <w:rFonts w:hint="eastAsia"/>
                <w:color w:val="auto"/>
                <w:kern w:val="2"/>
              </w:rPr>
              <w:t>电压）（</w:t>
            </w:r>
            <w:r>
              <w:rPr>
                <w:color w:val="auto"/>
                <w:kern w:val="2"/>
              </w:rPr>
              <w:t>mA</w:t>
            </w:r>
            <w:r>
              <w:rPr>
                <w:rFonts w:hint="eastAsia"/>
                <w:color w:val="auto"/>
                <w:kern w:val="2"/>
              </w:rPr>
              <w:t>）</w:t>
            </w:r>
          </w:p>
        </w:tc>
        <w:tc>
          <w:tcPr>
            <w:tcW w:w="1250" w:type="pct"/>
            <w:tcBorders>
              <w:top w:val="single" w:sz="12" w:space="0" w:color="auto"/>
            </w:tcBorders>
            <w:vAlign w:val="center"/>
          </w:tcPr>
          <w:p w:rsidR="005D16A0" w:rsidRDefault="00000000">
            <w:pPr>
              <w:snapToGrid w:val="0"/>
              <w:jc w:val="center"/>
              <w:rPr>
                <w:color w:val="auto"/>
                <w:kern w:val="2"/>
              </w:rPr>
            </w:pPr>
            <w:r>
              <w:rPr>
                <w:rFonts w:hint="eastAsia"/>
                <w:color w:val="auto"/>
                <w:kern w:val="2"/>
              </w:rPr>
              <w:t>施加的电压</w:t>
            </w:r>
            <w:r>
              <w:rPr>
                <w:i/>
                <w:color w:val="auto"/>
                <w:kern w:val="2"/>
              </w:rPr>
              <w:t>U</w:t>
            </w:r>
          </w:p>
          <w:p w:rsidR="005D16A0" w:rsidRDefault="00000000">
            <w:pPr>
              <w:snapToGrid w:val="0"/>
              <w:jc w:val="center"/>
              <w:rPr>
                <w:color w:val="auto"/>
                <w:kern w:val="2"/>
              </w:rPr>
            </w:pPr>
            <w:r>
              <w:rPr>
                <w:rFonts w:hint="eastAsia"/>
                <w:color w:val="auto"/>
                <w:kern w:val="2"/>
              </w:rPr>
              <w:t>（调整后）（</w:t>
            </w:r>
            <w:r>
              <w:rPr>
                <w:color w:val="auto"/>
                <w:kern w:val="2"/>
              </w:rPr>
              <w:t>V</w:t>
            </w:r>
            <w:r>
              <w:rPr>
                <w:rFonts w:hint="eastAsia"/>
                <w:color w:val="auto"/>
                <w:kern w:val="2"/>
              </w:rPr>
              <w:t>）</w:t>
            </w:r>
          </w:p>
        </w:tc>
        <w:tc>
          <w:tcPr>
            <w:tcW w:w="1250" w:type="pct"/>
            <w:tcBorders>
              <w:top w:val="single" w:sz="12" w:space="0" w:color="auto"/>
            </w:tcBorders>
            <w:vAlign w:val="center"/>
          </w:tcPr>
          <w:p w:rsidR="005D16A0" w:rsidRDefault="00000000">
            <w:pPr>
              <w:snapToGrid w:val="0"/>
              <w:jc w:val="center"/>
              <w:rPr>
                <w:color w:val="auto"/>
                <w:kern w:val="2"/>
              </w:rPr>
            </w:pPr>
            <w:r>
              <w:rPr>
                <w:rFonts w:hint="eastAsia"/>
                <w:color w:val="auto"/>
                <w:kern w:val="2"/>
              </w:rPr>
              <w:t>可能的新初始电流</w:t>
            </w:r>
          </w:p>
          <w:p w:rsidR="005D16A0" w:rsidRDefault="00000000">
            <w:pPr>
              <w:snapToGrid w:val="0"/>
              <w:jc w:val="center"/>
              <w:rPr>
                <w:color w:val="auto"/>
                <w:kern w:val="2"/>
              </w:rPr>
            </w:pPr>
            <w:r>
              <w:rPr>
                <w:color w:val="auto"/>
                <w:kern w:val="2"/>
                <w:position w:val="-10"/>
              </w:rPr>
              <w:object w:dxaOrig="288" w:dyaOrig="288">
                <v:shape id="_x0000_i1189" type="#_x0000_t75" style="width:14.5pt;height:14.5pt" o:ole="">
                  <v:imagedata r:id="rId351" o:title=""/>
                </v:shape>
                <o:OLEObject Type="Embed" ProgID="Equation.DSMT4" ShapeID="_x0000_i1189" DrawAspect="Content" ObjectID="_1728910131" r:id="rId352"/>
              </w:object>
            </w:r>
            <w:r>
              <w:rPr>
                <w:rFonts w:hint="eastAsia"/>
                <w:color w:val="auto"/>
                <w:kern w:val="2"/>
              </w:rPr>
              <w:t>（</w:t>
            </w:r>
            <w:r>
              <w:rPr>
                <w:color w:val="auto"/>
                <w:kern w:val="2"/>
              </w:rPr>
              <w:t>mA</w:t>
            </w:r>
            <w:r>
              <w:rPr>
                <w:rFonts w:hint="eastAsia"/>
                <w:color w:val="auto"/>
                <w:kern w:val="2"/>
              </w:rPr>
              <w:t>）</w:t>
            </w:r>
          </w:p>
        </w:tc>
        <w:tc>
          <w:tcPr>
            <w:tcW w:w="1250" w:type="pct"/>
            <w:tcBorders>
              <w:top w:val="single" w:sz="12" w:space="0" w:color="auto"/>
              <w:right w:val="single" w:sz="12" w:space="0" w:color="auto"/>
            </w:tcBorders>
            <w:vAlign w:val="center"/>
          </w:tcPr>
          <w:p w:rsidR="005D16A0" w:rsidRDefault="00000000">
            <w:pPr>
              <w:snapToGrid w:val="0"/>
              <w:jc w:val="center"/>
              <w:rPr>
                <w:color w:val="auto"/>
                <w:kern w:val="2"/>
              </w:rPr>
            </w:pPr>
            <w:r>
              <w:rPr>
                <w:rFonts w:hint="eastAsia"/>
                <w:color w:val="auto"/>
                <w:kern w:val="2"/>
              </w:rPr>
              <w:t>试验持续时间</w:t>
            </w:r>
          </w:p>
          <w:p w:rsidR="005D16A0" w:rsidRDefault="00000000">
            <w:pPr>
              <w:snapToGrid w:val="0"/>
              <w:jc w:val="center"/>
              <w:rPr>
                <w:color w:val="auto"/>
                <w:kern w:val="2"/>
              </w:rPr>
            </w:pPr>
            <w:r>
              <w:rPr>
                <w:i/>
                <w:color w:val="auto"/>
                <w:kern w:val="2"/>
              </w:rPr>
              <w:t>t</w:t>
            </w:r>
            <w:r>
              <w:rPr>
                <w:rFonts w:hint="eastAsia"/>
                <w:color w:val="auto"/>
                <w:kern w:val="2"/>
              </w:rPr>
              <w:t>（</w:t>
            </w:r>
            <w:r>
              <w:rPr>
                <w:color w:val="auto"/>
                <w:kern w:val="2"/>
              </w:rPr>
              <w:t>h</w:t>
            </w:r>
            <w:r>
              <w:rPr>
                <w:rFonts w:hint="eastAsia"/>
                <w:color w:val="auto"/>
                <w:kern w:val="2"/>
              </w:rPr>
              <w:t>）</w:t>
            </w:r>
          </w:p>
        </w:tc>
      </w:tr>
      <w:tr w:rsidR="005D16A0">
        <w:tc>
          <w:tcPr>
            <w:tcW w:w="1250" w:type="pct"/>
            <w:tcBorders>
              <w:left w:val="single" w:sz="12" w:space="0" w:color="auto"/>
            </w:tcBorders>
            <w:vAlign w:val="center"/>
          </w:tcPr>
          <w:p w:rsidR="005D16A0" w:rsidRDefault="00000000">
            <w:pPr>
              <w:snapToGrid w:val="0"/>
              <w:spacing w:line="360" w:lineRule="auto"/>
              <w:jc w:val="center"/>
              <w:rPr>
                <w:color w:val="auto"/>
                <w:kern w:val="2"/>
              </w:rPr>
            </w:pPr>
            <w:r>
              <w:rPr>
                <w:color w:val="auto"/>
                <w:kern w:val="2"/>
                <w:position w:val="-10"/>
              </w:rPr>
              <w:object w:dxaOrig="288" w:dyaOrig="288">
                <v:shape id="_x0000_i1190" type="#_x0000_t75" style="width:14.5pt;height:14.5pt" o:ole="">
                  <v:imagedata r:id="rId351" o:title=""/>
                </v:shape>
                <o:OLEObject Type="Embed" ProgID="Equation.DSMT4" ShapeID="_x0000_i1190" DrawAspect="Content" ObjectID="_1728910132" r:id="rId353"/>
              </w:object>
            </w:r>
            <w:r>
              <w:rPr>
                <w:color w:val="auto"/>
                <w:kern w:val="2"/>
              </w:rPr>
              <w:t>&lt;5</w:t>
            </w:r>
          </w:p>
        </w:tc>
        <w:tc>
          <w:tcPr>
            <w:tcW w:w="1250" w:type="pct"/>
            <w:vAlign w:val="center"/>
          </w:tcPr>
          <w:p w:rsidR="005D16A0" w:rsidRDefault="00000000">
            <w:pPr>
              <w:snapToGrid w:val="0"/>
              <w:spacing w:line="360" w:lineRule="auto"/>
              <w:jc w:val="center"/>
              <w:rPr>
                <w:color w:val="auto"/>
                <w:kern w:val="2"/>
              </w:rPr>
            </w:pPr>
            <w:r>
              <w:rPr>
                <w:color w:val="auto"/>
                <w:kern w:val="2"/>
              </w:rPr>
              <w:t>60</w:t>
            </w:r>
          </w:p>
        </w:tc>
        <w:tc>
          <w:tcPr>
            <w:tcW w:w="1250" w:type="pct"/>
            <w:vAlign w:val="center"/>
          </w:tcPr>
          <w:p w:rsidR="005D16A0" w:rsidRDefault="00000000">
            <w:pPr>
              <w:snapToGrid w:val="0"/>
              <w:spacing w:line="360" w:lineRule="auto"/>
              <w:jc w:val="center"/>
              <w:rPr>
                <w:color w:val="auto"/>
                <w:kern w:val="2"/>
              </w:rPr>
            </w:pPr>
            <w:r>
              <w:rPr>
                <w:color w:val="auto"/>
                <w:kern w:val="2"/>
                <w:position w:val="-10"/>
              </w:rPr>
              <w:object w:dxaOrig="288" w:dyaOrig="288">
                <v:shape id="_x0000_i1191" type="#_x0000_t75" style="width:14.5pt;height:14.5pt" o:ole="">
                  <v:imagedata r:id="rId351" o:title=""/>
                </v:shape>
                <o:OLEObject Type="Embed" ProgID="Equation.DSMT4" ShapeID="_x0000_i1191" DrawAspect="Content" ObjectID="_1728910133" r:id="rId354"/>
              </w:object>
            </w:r>
            <w:r>
              <w:rPr>
                <w:color w:val="auto"/>
                <w:kern w:val="2"/>
              </w:rPr>
              <w:t>&lt;10</w:t>
            </w:r>
          </w:p>
        </w:tc>
        <w:tc>
          <w:tcPr>
            <w:tcW w:w="1250" w:type="pct"/>
            <w:tcBorders>
              <w:right w:val="single" w:sz="12" w:space="0" w:color="auto"/>
            </w:tcBorders>
            <w:vAlign w:val="center"/>
          </w:tcPr>
          <w:p w:rsidR="005D16A0" w:rsidRDefault="00000000">
            <w:pPr>
              <w:snapToGrid w:val="0"/>
              <w:spacing w:line="360" w:lineRule="auto"/>
              <w:jc w:val="center"/>
              <w:rPr>
                <w:color w:val="auto"/>
                <w:kern w:val="2"/>
              </w:rPr>
            </w:pPr>
            <w:r>
              <w:rPr>
                <w:color w:val="auto"/>
                <w:kern w:val="2"/>
              </w:rPr>
              <w:t>96</w:t>
            </w:r>
          </w:p>
        </w:tc>
      </w:tr>
      <w:tr w:rsidR="005D16A0">
        <w:tc>
          <w:tcPr>
            <w:tcW w:w="1250" w:type="pct"/>
            <w:tcBorders>
              <w:left w:val="single" w:sz="12" w:space="0" w:color="auto"/>
            </w:tcBorders>
            <w:vAlign w:val="center"/>
          </w:tcPr>
          <w:p w:rsidR="005D16A0" w:rsidRDefault="00000000">
            <w:pPr>
              <w:snapToGrid w:val="0"/>
              <w:spacing w:line="360" w:lineRule="auto"/>
              <w:jc w:val="center"/>
              <w:rPr>
                <w:color w:val="auto"/>
                <w:kern w:val="2"/>
              </w:rPr>
            </w:pPr>
            <w:r>
              <w:rPr>
                <w:color w:val="auto"/>
                <w:kern w:val="2"/>
              </w:rPr>
              <w:t>5</w:t>
            </w:r>
            <w:r>
              <w:rPr>
                <w:color w:val="auto"/>
                <w:kern w:val="2"/>
                <w:position w:val="-4"/>
              </w:rPr>
              <w:object w:dxaOrig="150" w:dyaOrig="150">
                <v:shape id="_x0000_i1192" type="#_x0000_t75" style="width:7.5pt;height:7.5pt" o:ole="">
                  <v:imagedata r:id="rId355" o:title=""/>
                </v:shape>
                <o:OLEObject Type="Embed" ProgID="Equation.DSMT4" ShapeID="_x0000_i1192" DrawAspect="Content" ObjectID="_1728910134" r:id="rId356"/>
              </w:object>
            </w:r>
            <w:r>
              <w:rPr>
                <w:color w:val="auto"/>
                <w:kern w:val="2"/>
                <w:position w:val="-10"/>
              </w:rPr>
              <w:object w:dxaOrig="288" w:dyaOrig="288">
                <v:shape id="_x0000_i1193" type="#_x0000_t75" style="width:14.5pt;height:14.5pt" o:ole="">
                  <v:imagedata r:id="rId351" o:title=""/>
                </v:shape>
                <o:OLEObject Type="Embed" ProgID="Equation.DSMT4" ShapeID="_x0000_i1193" DrawAspect="Content" ObjectID="_1728910135" r:id="rId357"/>
              </w:object>
            </w:r>
            <w:r>
              <w:rPr>
                <w:color w:val="auto"/>
                <w:kern w:val="2"/>
              </w:rPr>
              <w:t>&lt;10</w:t>
            </w:r>
          </w:p>
        </w:tc>
        <w:tc>
          <w:tcPr>
            <w:tcW w:w="1250" w:type="pct"/>
            <w:vAlign w:val="center"/>
          </w:tcPr>
          <w:p w:rsidR="005D16A0" w:rsidRDefault="00000000">
            <w:pPr>
              <w:snapToGrid w:val="0"/>
              <w:spacing w:line="360" w:lineRule="auto"/>
              <w:jc w:val="center"/>
              <w:rPr>
                <w:color w:val="auto"/>
                <w:kern w:val="2"/>
              </w:rPr>
            </w:pPr>
            <w:r>
              <w:rPr>
                <w:color w:val="auto"/>
                <w:kern w:val="2"/>
              </w:rPr>
              <w:t>60</w:t>
            </w:r>
          </w:p>
        </w:tc>
        <w:tc>
          <w:tcPr>
            <w:tcW w:w="1250" w:type="pct"/>
            <w:vAlign w:val="center"/>
          </w:tcPr>
          <w:p w:rsidR="005D16A0" w:rsidRDefault="00000000">
            <w:pPr>
              <w:snapToGrid w:val="0"/>
              <w:spacing w:line="360" w:lineRule="auto"/>
              <w:jc w:val="center"/>
              <w:rPr>
                <w:color w:val="auto"/>
                <w:kern w:val="2"/>
              </w:rPr>
            </w:pPr>
            <w:r>
              <w:rPr>
                <w:color w:val="auto"/>
                <w:kern w:val="2"/>
              </w:rPr>
              <w:t>10</w:t>
            </w:r>
            <w:r>
              <w:rPr>
                <w:color w:val="auto"/>
                <w:kern w:val="2"/>
                <w:position w:val="-4"/>
              </w:rPr>
              <w:object w:dxaOrig="150" w:dyaOrig="150">
                <v:shape id="_x0000_i1194" type="#_x0000_t75" style="width:7.5pt;height:7.5pt" o:ole="">
                  <v:imagedata r:id="rId355" o:title=""/>
                </v:shape>
                <o:OLEObject Type="Embed" ProgID="Equation.DSMT4" ShapeID="_x0000_i1194" DrawAspect="Content" ObjectID="_1728910136" r:id="rId358"/>
              </w:object>
            </w:r>
            <w:r>
              <w:rPr>
                <w:color w:val="auto"/>
                <w:kern w:val="2"/>
                <w:position w:val="-10"/>
              </w:rPr>
              <w:object w:dxaOrig="288" w:dyaOrig="288">
                <v:shape id="_x0000_i1195" type="#_x0000_t75" style="width:14.5pt;height:14.5pt" o:ole="">
                  <v:imagedata r:id="rId351" o:title=""/>
                </v:shape>
                <o:OLEObject Type="Embed" ProgID="Equation.DSMT4" ShapeID="_x0000_i1195" DrawAspect="Content" ObjectID="_1728910137" r:id="rId359"/>
              </w:object>
            </w:r>
            <w:r>
              <w:rPr>
                <w:color w:val="auto"/>
                <w:kern w:val="2"/>
              </w:rPr>
              <w:t>&lt;20</w:t>
            </w:r>
          </w:p>
        </w:tc>
        <w:tc>
          <w:tcPr>
            <w:tcW w:w="1250" w:type="pct"/>
            <w:tcBorders>
              <w:right w:val="single" w:sz="12" w:space="0" w:color="auto"/>
            </w:tcBorders>
            <w:vAlign w:val="center"/>
          </w:tcPr>
          <w:p w:rsidR="005D16A0" w:rsidRDefault="00000000">
            <w:pPr>
              <w:snapToGrid w:val="0"/>
              <w:spacing w:line="360" w:lineRule="auto"/>
              <w:jc w:val="center"/>
              <w:rPr>
                <w:color w:val="auto"/>
                <w:kern w:val="2"/>
              </w:rPr>
            </w:pPr>
            <w:r>
              <w:rPr>
                <w:color w:val="auto"/>
                <w:kern w:val="2"/>
              </w:rPr>
              <w:t>48</w:t>
            </w:r>
          </w:p>
        </w:tc>
      </w:tr>
      <w:tr w:rsidR="005D16A0">
        <w:tc>
          <w:tcPr>
            <w:tcW w:w="1250" w:type="pct"/>
            <w:tcBorders>
              <w:left w:val="single" w:sz="12" w:space="0" w:color="auto"/>
            </w:tcBorders>
            <w:vAlign w:val="center"/>
          </w:tcPr>
          <w:p w:rsidR="005D16A0" w:rsidRDefault="00000000">
            <w:pPr>
              <w:snapToGrid w:val="0"/>
              <w:spacing w:line="360" w:lineRule="auto"/>
              <w:jc w:val="center"/>
              <w:rPr>
                <w:color w:val="auto"/>
                <w:kern w:val="2"/>
              </w:rPr>
            </w:pPr>
            <w:r>
              <w:rPr>
                <w:color w:val="auto"/>
                <w:kern w:val="2"/>
              </w:rPr>
              <w:t>10</w:t>
            </w:r>
            <w:r>
              <w:rPr>
                <w:color w:val="auto"/>
                <w:kern w:val="2"/>
                <w:position w:val="-4"/>
              </w:rPr>
              <w:object w:dxaOrig="150" w:dyaOrig="150">
                <v:shape id="_x0000_i1196" type="#_x0000_t75" style="width:7.5pt;height:7.5pt" o:ole="">
                  <v:imagedata r:id="rId355" o:title=""/>
                </v:shape>
                <o:OLEObject Type="Embed" ProgID="Equation.DSMT4" ShapeID="_x0000_i1196" DrawAspect="Content" ObjectID="_1728910138" r:id="rId360"/>
              </w:object>
            </w:r>
            <w:r>
              <w:rPr>
                <w:color w:val="auto"/>
                <w:kern w:val="2"/>
                <w:position w:val="-10"/>
              </w:rPr>
              <w:object w:dxaOrig="288" w:dyaOrig="288">
                <v:shape id="_x0000_i1197" type="#_x0000_t75" style="width:14.5pt;height:14.5pt" o:ole="">
                  <v:imagedata r:id="rId351" o:title=""/>
                </v:shape>
                <o:OLEObject Type="Embed" ProgID="Equation.DSMT4" ShapeID="_x0000_i1197" DrawAspect="Content" ObjectID="_1728910139" r:id="rId361"/>
              </w:object>
            </w:r>
            <w:r>
              <w:rPr>
                <w:color w:val="auto"/>
                <w:kern w:val="2"/>
              </w:rPr>
              <w:t>&lt;15</w:t>
            </w:r>
          </w:p>
        </w:tc>
        <w:tc>
          <w:tcPr>
            <w:tcW w:w="1250" w:type="pct"/>
            <w:vAlign w:val="center"/>
          </w:tcPr>
          <w:p w:rsidR="005D16A0" w:rsidRDefault="00000000">
            <w:pPr>
              <w:snapToGrid w:val="0"/>
              <w:spacing w:line="360" w:lineRule="auto"/>
              <w:jc w:val="center"/>
              <w:rPr>
                <w:color w:val="auto"/>
                <w:kern w:val="2"/>
              </w:rPr>
            </w:pPr>
            <w:r>
              <w:rPr>
                <w:color w:val="auto"/>
                <w:kern w:val="2"/>
              </w:rPr>
              <w:t>60</w:t>
            </w:r>
          </w:p>
        </w:tc>
        <w:tc>
          <w:tcPr>
            <w:tcW w:w="1250" w:type="pct"/>
            <w:vAlign w:val="center"/>
          </w:tcPr>
          <w:p w:rsidR="005D16A0" w:rsidRDefault="00000000">
            <w:pPr>
              <w:snapToGrid w:val="0"/>
              <w:spacing w:line="360" w:lineRule="auto"/>
              <w:jc w:val="center"/>
              <w:rPr>
                <w:color w:val="auto"/>
                <w:kern w:val="2"/>
              </w:rPr>
            </w:pPr>
            <w:r>
              <w:rPr>
                <w:color w:val="auto"/>
                <w:kern w:val="2"/>
              </w:rPr>
              <w:t>20</w:t>
            </w:r>
            <w:r>
              <w:rPr>
                <w:color w:val="auto"/>
                <w:kern w:val="2"/>
                <w:position w:val="-4"/>
              </w:rPr>
              <w:object w:dxaOrig="150" w:dyaOrig="150">
                <v:shape id="_x0000_i1198" type="#_x0000_t75" style="width:7.5pt;height:7.5pt" o:ole="">
                  <v:imagedata r:id="rId355" o:title=""/>
                </v:shape>
                <o:OLEObject Type="Embed" ProgID="Equation.DSMT4" ShapeID="_x0000_i1198" DrawAspect="Content" ObjectID="_1728910140" r:id="rId362"/>
              </w:object>
            </w:r>
            <w:r>
              <w:rPr>
                <w:color w:val="auto"/>
                <w:kern w:val="2"/>
                <w:position w:val="-10"/>
              </w:rPr>
              <w:object w:dxaOrig="288" w:dyaOrig="288">
                <v:shape id="_x0000_i1199" type="#_x0000_t75" style="width:14.5pt;height:14.5pt" o:ole="">
                  <v:imagedata r:id="rId351" o:title=""/>
                </v:shape>
                <o:OLEObject Type="Embed" ProgID="Equation.DSMT4" ShapeID="_x0000_i1199" DrawAspect="Content" ObjectID="_1728910141" r:id="rId363"/>
              </w:object>
            </w:r>
            <w:r>
              <w:rPr>
                <w:color w:val="auto"/>
                <w:kern w:val="2"/>
              </w:rPr>
              <w:t>&lt;30</w:t>
            </w:r>
          </w:p>
        </w:tc>
        <w:tc>
          <w:tcPr>
            <w:tcW w:w="1250" w:type="pct"/>
            <w:tcBorders>
              <w:right w:val="single" w:sz="12" w:space="0" w:color="auto"/>
            </w:tcBorders>
            <w:vAlign w:val="center"/>
          </w:tcPr>
          <w:p w:rsidR="005D16A0" w:rsidRDefault="00000000">
            <w:pPr>
              <w:snapToGrid w:val="0"/>
              <w:spacing w:line="360" w:lineRule="auto"/>
              <w:jc w:val="center"/>
              <w:rPr>
                <w:color w:val="auto"/>
                <w:kern w:val="2"/>
              </w:rPr>
            </w:pPr>
            <w:r>
              <w:rPr>
                <w:color w:val="auto"/>
                <w:kern w:val="2"/>
              </w:rPr>
              <w:t>24</w:t>
            </w:r>
          </w:p>
        </w:tc>
      </w:tr>
      <w:tr w:rsidR="005D16A0">
        <w:tc>
          <w:tcPr>
            <w:tcW w:w="1250" w:type="pct"/>
            <w:tcBorders>
              <w:left w:val="single" w:sz="12" w:space="0" w:color="auto"/>
            </w:tcBorders>
            <w:vAlign w:val="center"/>
          </w:tcPr>
          <w:p w:rsidR="005D16A0" w:rsidRDefault="00000000">
            <w:pPr>
              <w:snapToGrid w:val="0"/>
              <w:spacing w:line="360" w:lineRule="auto"/>
              <w:jc w:val="center"/>
              <w:rPr>
                <w:color w:val="auto"/>
                <w:kern w:val="2"/>
              </w:rPr>
            </w:pPr>
            <w:r>
              <w:rPr>
                <w:color w:val="auto"/>
                <w:kern w:val="2"/>
              </w:rPr>
              <w:t>15</w:t>
            </w:r>
            <w:r>
              <w:rPr>
                <w:color w:val="auto"/>
                <w:kern w:val="2"/>
                <w:position w:val="-4"/>
              </w:rPr>
              <w:object w:dxaOrig="150" w:dyaOrig="150">
                <v:shape id="_x0000_i1200" type="#_x0000_t75" style="width:7.5pt;height:7.5pt" o:ole="">
                  <v:imagedata r:id="rId355" o:title=""/>
                </v:shape>
                <o:OLEObject Type="Embed" ProgID="Equation.DSMT4" ShapeID="_x0000_i1200" DrawAspect="Content" ObjectID="_1728910142" r:id="rId364"/>
              </w:object>
            </w:r>
            <w:r>
              <w:rPr>
                <w:color w:val="auto"/>
                <w:kern w:val="2"/>
                <w:position w:val="-10"/>
              </w:rPr>
              <w:object w:dxaOrig="288" w:dyaOrig="288">
                <v:shape id="_x0000_i1201" type="#_x0000_t75" style="width:14.5pt;height:14.5pt" o:ole="">
                  <v:imagedata r:id="rId351" o:title=""/>
                </v:shape>
                <o:OLEObject Type="Embed" ProgID="Equation.DSMT4" ShapeID="_x0000_i1201" DrawAspect="Content" ObjectID="_1728910143" r:id="rId365"/>
              </w:object>
            </w:r>
            <w:r>
              <w:rPr>
                <w:color w:val="auto"/>
                <w:kern w:val="2"/>
              </w:rPr>
              <w:t>&lt;20</w:t>
            </w:r>
          </w:p>
        </w:tc>
        <w:tc>
          <w:tcPr>
            <w:tcW w:w="1250" w:type="pct"/>
            <w:vAlign w:val="center"/>
          </w:tcPr>
          <w:p w:rsidR="005D16A0" w:rsidRDefault="00000000">
            <w:pPr>
              <w:snapToGrid w:val="0"/>
              <w:spacing w:line="360" w:lineRule="auto"/>
              <w:jc w:val="center"/>
              <w:rPr>
                <w:color w:val="auto"/>
                <w:kern w:val="2"/>
              </w:rPr>
            </w:pPr>
            <w:r>
              <w:rPr>
                <w:color w:val="auto"/>
                <w:kern w:val="2"/>
              </w:rPr>
              <w:t>50</w:t>
            </w:r>
          </w:p>
        </w:tc>
        <w:tc>
          <w:tcPr>
            <w:tcW w:w="1250" w:type="pct"/>
            <w:vAlign w:val="center"/>
          </w:tcPr>
          <w:p w:rsidR="005D16A0" w:rsidRDefault="00000000">
            <w:pPr>
              <w:snapToGrid w:val="0"/>
              <w:spacing w:line="360" w:lineRule="auto"/>
              <w:jc w:val="center"/>
              <w:rPr>
                <w:color w:val="auto"/>
                <w:kern w:val="2"/>
              </w:rPr>
            </w:pPr>
            <w:r>
              <w:rPr>
                <w:color w:val="auto"/>
                <w:kern w:val="2"/>
              </w:rPr>
              <w:t>25</w:t>
            </w:r>
            <w:r>
              <w:rPr>
                <w:color w:val="auto"/>
                <w:kern w:val="2"/>
                <w:position w:val="-4"/>
              </w:rPr>
              <w:object w:dxaOrig="150" w:dyaOrig="150">
                <v:shape id="_x0000_i1202" type="#_x0000_t75" style="width:7.5pt;height:7.5pt" o:ole="">
                  <v:imagedata r:id="rId355" o:title=""/>
                </v:shape>
                <o:OLEObject Type="Embed" ProgID="Equation.DSMT4" ShapeID="_x0000_i1202" DrawAspect="Content" ObjectID="_1728910144" r:id="rId366"/>
              </w:object>
            </w:r>
            <w:r>
              <w:rPr>
                <w:color w:val="auto"/>
                <w:kern w:val="2"/>
                <w:position w:val="-10"/>
              </w:rPr>
              <w:object w:dxaOrig="288" w:dyaOrig="288">
                <v:shape id="_x0000_i1203" type="#_x0000_t75" style="width:14.5pt;height:14.5pt" o:ole="">
                  <v:imagedata r:id="rId351" o:title=""/>
                </v:shape>
                <o:OLEObject Type="Embed" ProgID="Equation.DSMT4" ShapeID="_x0000_i1203" DrawAspect="Content" ObjectID="_1728910145" r:id="rId367"/>
              </w:object>
            </w:r>
            <w:r>
              <w:rPr>
                <w:color w:val="auto"/>
                <w:kern w:val="2"/>
              </w:rPr>
              <w:t>&lt;35</w:t>
            </w:r>
          </w:p>
        </w:tc>
        <w:tc>
          <w:tcPr>
            <w:tcW w:w="1250" w:type="pct"/>
            <w:tcBorders>
              <w:right w:val="single" w:sz="12" w:space="0" w:color="auto"/>
            </w:tcBorders>
            <w:vAlign w:val="center"/>
          </w:tcPr>
          <w:p w:rsidR="005D16A0" w:rsidRDefault="00000000">
            <w:pPr>
              <w:snapToGrid w:val="0"/>
              <w:spacing w:line="360" w:lineRule="auto"/>
              <w:jc w:val="center"/>
              <w:rPr>
                <w:color w:val="auto"/>
                <w:kern w:val="2"/>
              </w:rPr>
            </w:pPr>
            <w:r>
              <w:rPr>
                <w:color w:val="auto"/>
                <w:kern w:val="2"/>
              </w:rPr>
              <w:t>24</w:t>
            </w:r>
          </w:p>
        </w:tc>
      </w:tr>
      <w:tr w:rsidR="005D16A0">
        <w:tc>
          <w:tcPr>
            <w:tcW w:w="1250" w:type="pct"/>
            <w:tcBorders>
              <w:left w:val="single" w:sz="12" w:space="0" w:color="auto"/>
            </w:tcBorders>
            <w:vAlign w:val="center"/>
          </w:tcPr>
          <w:p w:rsidR="005D16A0" w:rsidRDefault="00000000">
            <w:pPr>
              <w:snapToGrid w:val="0"/>
              <w:spacing w:line="360" w:lineRule="auto"/>
              <w:jc w:val="center"/>
              <w:rPr>
                <w:color w:val="auto"/>
                <w:kern w:val="2"/>
              </w:rPr>
            </w:pPr>
            <w:r>
              <w:rPr>
                <w:color w:val="auto"/>
                <w:kern w:val="2"/>
              </w:rPr>
              <w:t>20</w:t>
            </w:r>
            <w:r>
              <w:rPr>
                <w:color w:val="auto"/>
                <w:kern w:val="2"/>
                <w:position w:val="-4"/>
              </w:rPr>
              <w:object w:dxaOrig="150" w:dyaOrig="150">
                <v:shape id="_x0000_i1204" type="#_x0000_t75" style="width:7.5pt;height:7.5pt" o:ole="">
                  <v:imagedata r:id="rId355" o:title=""/>
                </v:shape>
                <o:OLEObject Type="Embed" ProgID="Equation.DSMT4" ShapeID="_x0000_i1204" DrawAspect="Content" ObjectID="_1728910146" r:id="rId368"/>
              </w:object>
            </w:r>
            <w:r>
              <w:rPr>
                <w:color w:val="auto"/>
                <w:kern w:val="2"/>
                <w:position w:val="-10"/>
              </w:rPr>
              <w:object w:dxaOrig="288" w:dyaOrig="288">
                <v:shape id="_x0000_i1205" type="#_x0000_t75" style="width:14.5pt;height:14.5pt" o:ole="">
                  <v:imagedata r:id="rId351" o:title=""/>
                </v:shape>
                <o:OLEObject Type="Embed" ProgID="Equation.DSMT4" ShapeID="_x0000_i1205" DrawAspect="Content" ObjectID="_1728910147" r:id="rId369"/>
              </w:object>
            </w:r>
            <w:r>
              <w:rPr>
                <w:color w:val="auto"/>
                <w:kern w:val="2"/>
              </w:rPr>
              <w:t>&lt;30</w:t>
            </w:r>
          </w:p>
        </w:tc>
        <w:tc>
          <w:tcPr>
            <w:tcW w:w="1250" w:type="pct"/>
            <w:vAlign w:val="center"/>
          </w:tcPr>
          <w:p w:rsidR="005D16A0" w:rsidRDefault="00000000">
            <w:pPr>
              <w:snapToGrid w:val="0"/>
              <w:spacing w:line="360" w:lineRule="auto"/>
              <w:jc w:val="center"/>
              <w:rPr>
                <w:color w:val="auto"/>
                <w:kern w:val="2"/>
              </w:rPr>
            </w:pPr>
            <w:r>
              <w:rPr>
                <w:color w:val="auto"/>
                <w:kern w:val="2"/>
              </w:rPr>
              <w:t>40</w:t>
            </w:r>
          </w:p>
        </w:tc>
        <w:tc>
          <w:tcPr>
            <w:tcW w:w="1250" w:type="pct"/>
            <w:vAlign w:val="center"/>
          </w:tcPr>
          <w:p w:rsidR="005D16A0" w:rsidRDefault="00000000">
            <w:pPr>
              <w:snapToGrid w:val="0"/>
              <w:spacing w:line="360" w:lineRule="auto"/>
              <w:jc w:val="center"/>
              <w:rPr>
                <w:color w:val="auto"/>
                <w:kern w:val="2"/>
              </w:rPr>
            </w:pPr>
            <w:r>
              <w:rPr>
                <w:color w:val="auto"/>
                <w:kern w:val="2"/>
              </w:rPr>
              <w:t>25</w:t>
            </w:r>
            <w:r>
              <w:rPr>
                <w:color w:val="auto"/>
                <w:kern w:val="2"/>
                <w:position w:val="-4"/>
              </w:rPr>
              <w:object w:dxaOrig="150" w:dyaOrig="150">
                <v:shape id="_x0000_i1206" type="#_x0000_t75" style="width:7.5pt;height:7.5pt" o:ole="">
                  <v:imagedata r:id="rId355" o:title=""/>
                </v:shape>
                <o:OLEObject Type="Embed" ProgID="Equation.DSMT4" ShapeID="_x0000_i1206" DrawAspect="Content" ObjectID="_1728910148" r:id="rId370"/>
              </w:object>
            </w:r>
            <w:r>
              <w:rPr>
                <w:color w:val="auto"/>
                <w:kern w:val="2"/>
                <w:position w:val="-10"/>
              </w:rPr>
              <w:object w:dxaOrig="288" w:dyaOrig="288">
                <v:shape id="_x0000_i1207" type="#_x0000_t75" style="width:14.5pt;height:14.5pt" o:ole="">
                  <v:imagedata r:id="rId351" o:title=""/>
                </v:shape>
                <o:OLEObject Type="Embed" ProgID="Equation.DSMT4" ShapeID="_x0000_i1207" DrawAspect="Content" ObjectID="_1728910149" r:id="rId371"/>
              </w:object>
            </w:r>
            <w:r>
              <w:rPr>
                <w:color w:val="auto"/>
                <w:kern w:val="2"/>
              </w:rPr>
              <w:t>&lt;40</w:t>
            </w:r>
          </w:p>
        </w:tc>
        <w:tc>
          <w:tcPr>
            <w:tcW w:w="1250" w:type="pct"/>
            <w:tcBorders>
              <w:right w:val="single" w:sz="12" w:space="0" w:color="auto"/>
            </w:tcBorders>
            <w:vAlign w:val="center"/>
          </w:tcPr>
          <w:p w:rsidR="005D16A0" w:rsidRDefault="00000000">
            <w:pPr>
              <w:snapToGrid w:val="0"/>
              <w:spacing w:line="360" w:lineRule="auto"/>
              <w:jc w:val="center"/>
              <w:rPr>
                <w:color w:val="auto"/>
                <w:kern w:val="2"/>
              </w:rPr>
            </w:pPr>
            <w:r>
              <w:rPr>
                <w:color w:val="auto"/>
                <w:kern w:val="2"/>
              </w:rPr>
              <w:t>24</w:t>
            </w:r>
          </w:p>
        </w:tc>
      </w:tr>
      <w:tr w:rsidR="005D16A0">
        <w:tc>
          <w:tcPr>
            <w:tcW w:w="1250" w:type="pct"/>
            <w:tcBorders>
              <w:left w:val="single" w:sz="12" w:space="0" w:color="auto"/>
            </w:tcBorders>
            <w:vAlign w:val="center"/>
          </w:tcPr>
          <w:p w:rsidR="005D16A0" w:rsidRDefault="00000000">
            <w:pPr>
              <w:snapToGrid w:val="0"/>
              <w:spacing w:line="360" w:lineRule="auto"/>
              <w:jc w:val="center"/>
              <w:rPr>
                <w:color w:val="auto"/>
                <w:kern w:val="2"/>
              </w:rPr>
            </w:pPr>
            <w:r>
              <w:rPr>
                <w:color w:val="auto"/>
                <w:kern w:val="2"/>
              </w:rPr>
              <w:t>30</w:t>
            </w:r>
            <w:r>
              <w:rPr>
                <w:color w:val="auto"/>
                <w:kern w:val="2"/>
                <w:position w:val="-4"/>
              </w:rPr>
              <w:object w:dxaOrig="150" w:dyaOrig="150">
                <v:shape id="_x0000_i1208" type="#_x0000_t75" style="width:7.5pt;height:7.5pt" o:ole="">
                  <v:imagedata r:id="rId355" o:title=""/>
                </v:shape>
                <o:OLEObject Type="Embed" ProgID="Equation.DSMT4" ShapeID="_x0000_i1208" DrawAspect="Content" ObjectID="_1728910150" r:id="rId372"/>
              </w:object>
            </w:r>
            <w:r>
              <w:rPr>
                <w:color w:val="auto"/>
                <w:kern w:val="2"/>
                <w:position w:val="-10"/>
              </w:rPr>
              <w:object w:dxaOrig="288" w:dyaOrig="288">
                <v:shape id="_x0000_i1209" type="#_x0000_t75" style="width:14.5pt;height:14.5pt" o:ole="">
                  <v:imagedata r:id="rId351" o:title=""/>
                </v:shape>
                <o:OLEObject Type="Embed" ProgID="Equation.DSMT4" ShapeID="_x0000_i1209" DrawAspect="Content" ObjectID="_1728910151" r:id="rId373"/>
              </w:object>
            </w:r>
            <w:r>
              <w:rPr>
                <w:color w:val="auto"/>
                <w:kern w:val="2"/>
              </w:rPr>
              <w:t>&lt;40</w:t>
            </w:r>
          </w:p>
        </w:tc>
        <w:tc>
          <w:tcPr>
            <w:tcW w:w="1250" w:type="pct"/>
            <w:vAlign w:val="center"/>
          </w:tcPr>
          <w:p w:rsidR="005D16A0" w:rsidRDefault="00000000">
            <w:pPr>
              <w:snapToGrid w:val="0"/>
              <w:spacing w:line="360" w:lineRule="auto"/>
              <w:jc w:val="center"/>
              <w:rPr>
                <w:color w:val="auto"/>
                <w:kern w:val="2"/>
              </w:rPr>
            </w:pPr>
            <w:r>
              <w:rPr>
                <w:color w:val="auto"/>
                <w:kern w:val="2"/>
              </w:rPr>
              <w:t>35</w:t>
            </w:r>
          </w:p>
        </w:tc>
        <w:tc>
          <w:tcPr>
            <w:tcW w:w="1250" w:type="pct"/>
            <w:vAlign w:val="center"/>
          </w:tcPr>
          <w:p w:rsidR="005D16A0" w:rsidRDefault="00000000">
            <w:pPr>
              <w:snapToGrid w:val="0"/>
              <w:spacing w:line="360" w:lineRule="auto"/>
              <w:jc w:val="center"/>
              <w:rPr>
                <w:color w:val="auto"/>
                <w:kern w:val="2"/>
              </w:rPr>
            </w:pPr>
            <w:r>
              <w:rPr>
                <w:color w:val="auto"/>
                <w:kern w:val="2"/>
              </w:rPr>
              <w:t>35</w:t>
            </w:r>
            <w:r>
              <w:rPr>
                <w:color w:val="auto"/>
                <w:kern w:val="2"/>
                <w:position w:val="-4"/>
              </w:rPr>
              <w:object w:dxaOrig="150" w:dyaOrig="150">
                <v:shape id="_x0000_i1210" type="#_x0000_t75" style="width:7.5pt;height:7.5pt" o:ole="">
                  <v:imagedata r:id="rId355" o:title=""/>
                </v:shape>
                <o:OLEObject Type="Embed" ProgID="Equation.DSMT4" ShapeID="_x0000_i1210" DrawAspect="Content" ObjectID="_1728910152" r:id="rId374"/>
              </w:object>
            </w:r>
            <w:r>
              <w:rPr>
                <w:color w:val="auto"/>
                <w:kern w:val="2"/>
                <w:position w:val="-10"/>
              </w:rPr>
              <w:object w:dxaOrig="288" w:dyaOrig="288">
                <v:shape id="_x0000_i1211" type="#_x0000_t75" style="width:14.5pt;height:14.5pt" o:ole="">
                  <v:imagedata r:id="rId351" o:title=""/>
                </v:shape>
                <o:OLEObject Type="Embed" ProgID="Equation.DSMT4" ShapeID="_x0000_i1211" DrawAspect="Content" ObjectID="_1728910153" r:id="rId375"/>
              </w:object>
            </w:r>
            <w:r>
              <w:rPr>
                <w:color w:val="auto"/>
                <w:kern w:val="2"/>
              </w:rPr>
              <w:t>&lt;50</w:t>
            </w:r>
          </w:p>
        </w:tc>
        <w:tc>
          <w:tcPr>
            <w:tcW w:w="1250" w:type="pct"/>
            <w:tcBorders>
              <w:right w:val="single" w:sz="12" w:space="0" w:color="auto"/>
            </w:tcBorders>
            <w:vAlign w:val="center"/>
          </w:tcPr>
          <w:p w:rsidR="005D16A0" w:rsidRDefault="00000000">
            <w:pPr>
              <w:snapToGrid w:val="0"/>
              <w:spacing w:line="360" w:lineRule="auto"/>
              <w:jc w:val="center"/>
              <w:rPr>
                <w:color w:val="auto"/>
                <w:kern w:val="2"/>
              </w:rPr>
            </w:pPr>
            <w:r>
              <w:rPr>
                <w:color w:val="auto"/>
                <w:kern w:val="2"/>
              </w:rPr>
              <w:t>24</w:t>
            </w:r>
          </w:p>
        </w:tc>
      </w:tr>
      <w:tr w:rsidR="005D16A0">
        <w:tc>
          <w:tcPr>
            <w:tcW w:w="1250" w:type="pct"/>
            <w:tcBorders>
              <w:left w:val="single" w:sz="12" w:space="0" w:color="auto"/>
            </w:tcBorders>
            <w:vAlign w:val="center"/>
          </w:tcPr>
          <w:p w:rsidR="005D16A0" w:rsidRDefault="00000000">
            <w:pPr>
              <w:snapToGrid w:val="0"/>
              <w:spacing w:line="360" w:lineRule="auto"/>
              <w:jc w:val="center"/>
              <w:rPr>
                <w:color w:val="auto"/>
                <w:kern w:val="2"/>
              </w:rPr>
            </w:pPr>
            <w:r>
              <w:rPr>
                <w:color w:val="auto"/>
                <w:kern w:val="2"/>
              </w:rPr>
              <w:t>40</w:t>
            </w:r>
            <w:r>
              <w:rPr>
                <w:color w:val="auto"/>
                <w:kern w:val="2"/>
                <w:position w:val="-4"/>
              </w:rPr>
              <w:object w:dxaOrig="150" w:dyaOrig="150">
                <v:shape id="_x0000_i1212" type="#_x0000_t75" style="width:7.5pt;height:7.5pt" o:ole="">
                  <v:imagedata r:id="rId355" o:title=""/>
                </v:shape>
                <o:OLEObject Type="Embed" ProgID="Equation.DSMT4" ShapeID="_x0000_i1212" DrawAspect="Content" ObjectID="_1728910154" r:id="rId376"/>
              </w:object>
            </w:r>
            <w:r>
              <w:rPr>
                <w:color w:val="auto"/>
                <w:kern w:val="2"/>
                <w:position w:val="-10"/>
              </w:rPr>
              <w:object w:dxaOrig="288" w:dyaOrig="288">
                <v:shape id="_x0000_i1213" type="#_x0000_t75" style="width:14.5pt;height:14.5pt" o:ole="">
                  <v:imagedata r:id="rId351" o:title=""/>
                </v:shape>
                <o:OLEObject Type="Embed" ProgID="Equation.DSMT4" ShapeID="_x0000_i1213" DrawAspect="Content" ObjectID="_1728910155" r:id="rId377"/>
              </w:object>
            </w:r>
            <w:r>
              <w:rPr>
                <w:color w:val="auto"/>
                <w:kern w:val="2"/>
              </w:rPr>
              <w:t>&lt;60</w:t>
            </w:r>
          </w:p>
        </w:tc>
        <w:tc>
          <w:tcPr>
            <w:tcW w:w="1250" w:type="pct"/>
            <w:vAlign w:val="center"/>
          </w:tcPr>
          <w:p w:rsidR="005D16A0" w:rsidRDefault="00000000">
            <w:pPr>
              <w:snapToGrid w:val="0"/>
              <w:spacing w:line="360" w:lineRule="auto"/>
              <w:jc w:val="center"/>
              <w:rPr>
                <w:color w:val="auto"/>
                <w:kern w:val="2"/>
              </w:rPr>
            </w:pPr>
            <w:r>
              <w:rPr>
                <w:color w:val="auto"/>
                <w:kern w:val="2"/>
              </w:rPr>
              <w:t>30</w:t>
            </w:r>
          </w:p>
        </w:tc>
        <w:tc>
          <w:tcPr>
            <w:tcW w:w="1250" w:type="pct"/>
            <w:vAlign w:val="center"/>
          </w:tcPr>
          <w:p w:rsidR="005D16A0" w:rsidRDefault="00000000">
            <w:pPr>
              <w:snapToGrid w:val="0"/>
              <w:spacing w:line="360" w:lineRule="auto"/>
              <w:jc w:val="center"/>
              <w:rPr>
                <w:color w:val="auto"/>
                <w:kern w:val="2"/>
              </w:rPr>
            </w:pPr>
            <w:r>
              <w:rPr>
                <w:color w:val="auto"/>
                <w:kern w:val="2"/>
              </w:rPr>
              <w:t>40</w:t>
            </w:r>
            <w:r>
              <w:rPr>
                <w:color w:val="auto"/>
                <w:kern w:val="2"/>
                <w:position w:val="-4"/>
              </w:rPr>
              <w:object w:dxaOrig="150" w:dyaOrig="150">
                <v:shape id="_x0000_i1214" type="#_x0000_t75" style="width:7.5pt;height:7.5pt" o:ole="">
                  <v:imagedata r:id="rId355" o:title=""/>
                </v:shape>
                <o:OLEObject Type="Embed" ProgID="Equation.DSMT4" ShapeID="_x0000_i1214" DrawAspect="Content" ObjectID="_1728910156" r:id="rId378"/>
              </w:object>
            </w:r>
            <w:r>
              <w:rPr>
                <w:color w:val="auto"/>
                <w:kern w:val="2"/>
                <w:position w:val="-10"/>
              </w:rPr>
              <w:object w:dxaOrig="288" w:dyaOrig="288">
                <v:shape id="_x0000_i1215" type="#_x0000_t75" style="width:14.5pt;height:14.5pt" o:ole="">
                  <v:imagedata r:id="rId351" o:title=""/>
                </v:shape>
                <o:OLEObject Type="Embed" ProgID="Equation.DSMT4" ShapeID="_x0000_i1215" DrawAspect="Content" ObjectID="_1728910157" r:id="rId379"/>
              </w:object>
            </w:r>
            <w:r>
              <w:rPr>
                <w:color w:val="auto"/>
                <w:kern w:val="2"/>
              </w:rPr>
              <w:t>&lt;60</w:t>
            </w:r>
          </w:p>
        </w:tc>
        <w:tc>
          <w:tcPr>
            <w:tcW w:w="1250" w:type="pct"/>
            <w:tcBorders>
              <w:right w:val="single" w:sz="12" w:space="0" w:color="auto"/>
            </w:tcBorders>
            <w:vAlign w:val="center"/>
          </w:tcPr>
          <w:p w:rsidR="005D16A0" w:rsidRDefault="00000000">
            <w:pPr>
              <w:snapToGrid w:val="0"/>
              <w:spacing w:line="360" w:lineRule="auto"/>
              <w:jc w:val="center"/>
              <w:rPr>
                <w:color w:val="auto"/>
                <w:kern w:val="2"/>
              </w:rPr>
            </w:pPr>
            <w:r>
              <w:rPr>
                <w:color w:val="auto"/>
                <w:kern w:val="2"/>
              </w:rPr>
              <w:t>24</w:t>
            </w:r>
          </w:p>
        </w:tc>
      </w:tr>
      <w:tr w:rsidR="005D16A0">
        <w:tc>
          <w:tcPr>
            <w:tcW w:w="1250" w:type="pct"/>
            <w:tcBorders>
              <w:left w:val="single" w:sz="12" w:space="0" w:color="auto"/>
            </w:tcBorders>
            <w:vAlign w:val="center"/>
          </w:tcPr>
          <w:p w:rsidR="005D16A0" w:rsidRDefault="00000000">
            <w:pPr>
              <w:snapToGrid w:val="0"/>
              <w:spacing w:line="360" w:lineRule="auto"/>
              <w:jc w:val="center"/>
              <w:rPr>
                <w:color w:val="auto"/>
                <w:kern w:val="2"/>
              </w:rPr>
            </w:pPr>
            <w:r>
              <w:rPr>
                <w:color w:val="auto"/>
                <w:kern w:val="2"/>
              </w:rPr>
              <w:t>60</w:t>
            </w:r>
            <w:r>
              <w:rPr>
                <w:color w:val="auto"/>
                <w:kern w:val="2"/>
                <w:position w:val="-4"/>
              </w:rPr>
              <w:object w:dxaOrig="150" w:dyaOrig="150">
                <v:shape id="_x0000_i1216" type="#_x0000_t75" style="width:7.5pt;height:7.5pt" o:ole="">
                  <v:imagedata r:id="rId355" o:title=""/>
                </v:shape>
                <o:OLEObject Type="Embed" ProgID="Equation.DSMT4" ShapeID="_x0000_i1216" DrawAspect="Content" ObjectID="_1728910158" r:id="rId380"/>
              </w:object>
            </w:r>
            <w:r>
              <w:rPr>
                <w:color w:val="auto"/>
                <w:kern w:val="2"/>
                <w:position w:val="-10"/>
              </w:rPr>
              <w:object w:dxaOrig="288" w:dyaOrig="288">
                <v:shape id="_x0000_i1217" type="#_x0000_t75" style="width:14.5pt;height:14.5pt" o:ole="">
                  <v:imagedata r:id="rId351" o:title=""/>
                </v:shape>
                <o:OLEObject Type="Embed" ProgID="Equation.DSMT4" ShapeID="_x0000_i1217" DrawAspect="Content" ObjectID="_1728910159" r:id="rId381"/>
              </w:object>
            </w:r>
            <w:r>
              <w:rPr>
                <w:color w:val="auto"/>
                <w:kern w:val="2"/>
              </w:rPr>
              <w:t>&lt;90</w:t>
            </w:r>
          </w:p>
        </w:tc>
        <w:tc>
          <w:tcPr>
            <w:tcW w:w="1250" w:type="pct"/>
            <w:vAlign w:val="center"/>
          </w:tcPr>
          <w:p w:rsidR="005D16A0" w:rsidRDefault="00000000">
            <w:pPr>
              <w:snapToGrid w:val="0"/>
              <w:spacing w:line="360" w:lineRule="auto"/>
              <w:jc w:val="center"/>
              <w:rPr>
                <w:color w:val="auto"/>
                <w:kern w:val="2"/>
              </w:rPr>
            </w:pPr>
            <w:r>
              <w:rPr>
                <w:color w:val="auto"/>
                <w:kern w:val="2"/>
              </w:rPr>
              <w:t>25</w:t>
            </w:r>
          </w:p>
        </w:tc>
        <w:tc>
          <w:tcPr>
            <w:tcW w:w="1250" w:type="pct"/>
            <w:vAlign w:val="center"/>
          </w:tcPr>
          <w:p w:rsidR="005D16A0" w:rsidRDefault="00000000">
            <w:pPr>
              <w:snapToGrid w:val="0"/>
              <w:spacing w:line="360" w:lineRule="auto"/>
              <w:jc w:val="center"/>
              <w:rPr>
                <w:color w:val="auto"/>
                <w:kern w:val="2"/>
              </w:rPr>
            </w:pPr>
            <w:r>
              <w:rPr>
                <w:color w:val="auto"/>
                <w:kern w:val="2"/>
              </w:rPr>
              <w:t>50</w:t>
            </w:r>
            <w:r>
              <w:rPr>
                <w:color w:val="auto"/>
                <w:kern w:val="2"/>
                <w:position w:val="-4"/>
              </w:rPr>
              <w:object w:dxaOrig="150" w:dyaOrig="150">
                <v:shape id="_x0000_i1218" type="#_x0000_t75" style="width:7.5pt;height:7.5pt" o:ole="">
                  <v:imagedata r:id="rId355" o:title=""/>
                </v:shape>
                <o:OLEObject Type="Embed" ProgID="Equation.DSMT4" ShapeID="_x0000_i1218" DrawAspect="Content" ObjectID="_1728910160" r:id="rId382"/>
              </w:object>
            </w:r>
            <w:r>
              <w:rPr>
                <w:color w:val="auto"/>
                <w:kern w:val="2"/>
                <w:position w:val="-10"/>
              </w:rPr>
              <w:object w:dxaOrig="288" w:dyaOrig="288">
                <v:shape id="_x0000_i1219" type="#_x0000_t75" style="width:14.5pt;height:14.5pt" o:ole="">
                  <v:imagedata r:id="rId351" o:title=""/>
                </v:shape>
                <o:OLEObject Type="Embed" ProgID="Equation.DSMT4" ShapeID="_x0000_i1219" DrawAspect="Content" ObjectID="_1728910161" r:id="rId383"/>
              </w:object>
            </w:r>
            <w:r>
              <w:rPr>
                <w:color w:val="auto"/>
                <w:kern w:val="2"/>
              </w:rPr>
              <w:t>&lt;75</w:t>
            </w:r>
          </w:p>
        </w:tc>
        <w:tc>
          <w:tcPr>
            <w:tcW w:w="1250" w:type="pct"/>
            <w:tcBorders>
              <w:right w:val="single" w:sz="12" w:space="0" w:color="auto"/>
            </w:tcBorders>
            <w:vAlign w:val="center"/>
          </w:tcPr>
          <w:p w:rsidR="005D16A0" w:rsidRDefault="00000000">
            <w:pPr>
              <w:snapToGrid w:val="0"/>
              <w:spacing w:line="360" w:lineRule="auto"/>
              <w:jc w:val="center"/>
              <w:rPr>
                <w:color w:val="auto"/>
                <w:kern w:val="2"/>
              </w:rPr>
            </w:pPr>
            <w:r>
              <w:rPr>
                <w:color w:val="auto"/>
                <w:kern w:val="2"/>
              </w:rPr>
              <w:t>24</w:t>
            </w:r>
          </w:p>
        </w:tc>
      </w:tr>
      <w:tr w:rsidR="005D16A0">
        <w:tc>
          <w:tcPr>
            <w:tcW w:w="1250" w:type="pct"/>
            <w:tcBorders>
              <w:left w:val="single" w:sz="12" w:space="0" w:color="auto"/>
            </w:tcBorders>
            <w:vAlign w:val="center"/>
          </w:tcPr>
          <w:p w:rsidR="005D16A0" w:rsidRDefault="00000000">
            <w:pPr>
              <w:snapToGrid w:val="0"/>
              <w:spacing w:line="360" w:lineRule="auto"/>
              <w:jc w:val="center"/>
              <w:rPr>
                <w:color w:val="auto"/>
                <w:kern w:val="2"/>
              </w:rPr>
            </w:pPr>
            <w:r>
              <w:rPr>
                <w:color w:val="auto"/>
                <w:kern w:val="2"/>
              </w:rPr>
              <w:t>90</w:t>
            </w:r>
            <w:r>
              <w:rPr>
                <w:color w:val="auto"/>
                <w:kern w:val="2"/>
                <w:position w:val="-4"/>
              </w:rPr>
              <w:object w:dxaOrig="150" w:dyaOrig="150">
                <v:shape id="_x0000_i1220" type="#_x0000_t75" style="width:7.5pt;height:7.5pt" o:ole="">
                  <v:imagedata r:id="rId355" o:title=""/>
                </v:shape>
                <o:OLEObject Type="Embed" ProgID="Equation.DSMT4" ShapeID="_x0000_i1220" DrawAspect="Content" ObjectID="_1728910162" r:id="rId384"/>
              </w:object>
            </w:r>
            <w:r>
              <w:rPr>
                <w:color w:val="auto"/>
                <w:kern w:val="2"/>
                <w:position w:val="-10"/>
              </w:rPr>
              <w:object w:dxaOrig="288" w:dyaOrig="288">
                <v:shape id="_x0000_i1221" type="#_x0000_t75" style="width:14.5pt;height:14.5pt" o:ole="">
                  <v:imagedata r:id="rId351" o:title=""/>
                </v:shape>
                <o:OLEObject Type="Embed" ProgID="Equation.DSMT4" ShapeID="_x0000_i1221" DrawAspect="Content" ObjectID="_1728910163" r:id="rId385"/>
              </w:object>
            </w:r>
            <w:r>
              <w:rPr>
                <w:color w:val="auto"/>
                <w:kern w:val="2"/>
              </w:rPr>
              <w:t>&lt;120</w:t>
            </w:r>
          </w:p>
        </w:tc>
        <w:tc>
          <w:tcPr>
            <w:tcW w:w="1250" w:type="pct"/>
            <w:vAlign w:val="center"/>
          </w:tcPr>
          <w:p w:rsidR="005D16A0" w:rsidRDefault="00000000">
            <w:pPr>
              <w:snapToGrid w:val="0"/>
              <w:spacing w:line="360" w:lineRule="auto"/>
              <w:jc w:val="center"/>
              <w:rPr>
                <w:color w:val="auto"/>
                <w:kern w:val="2"/>
              </w:rPr>
            </w:pPr>
            <w:r>
              <w:rPr>
                <w:color w:val="auto"/>
                <w:kern w:val="2"/>
              </w:rPr>
              <w:t>20</w:t>
            </w:r>
          </w:p>
        </w:tc>
        <w:tc>
          <w:tcPr>
            <w:tcW w:w="1250" w:type="pct"/>
            <w:vAlign w:val="center"/>
          </w:tcPr>
          <w:p w:rsidR="005D16A0" w:rsidRDefault="00000000">
            <w:pPr>
              <w:snapToGrid w:val="0"/>
              <w:spacing w:line="360" w:lineRule="auto"/>
              <w:jc w:val="center"/>
              <w:rPr>
                <w:color w:val="auto"/>
                <w:kern w:val="2"/>
              </w:rPr>
            </w:pPr>
            <w:r>
              <w:rPr>
                <w:color w:val="auto"/>
                <w:kern w:val="2"/>
              </w:rPr>
              <w:t>60</w:t>
            </w:r>
            <w:r>
              <w:rPr>
                <w:color w:val="auto"/>
                <w:kern w:val="2"/>
                <w:position w:val="-4"/>
              </w:rPr>
              <w:object w:dxaOrig="150" w:dyaOrig="150">
                <v:shape id="_x0000_i1222" type="#_x0000_t75" style="width:7.5pt;height:7.5pt" o:ole="">
                  <v:imagedata r:id="rId355" o:title=""/>
                </v:shape>
                <o:OLEObject Type="Embed" ProgID="Equation.DSMT4" ShapeID="_x0000_i1222" DrawAspect="Content" ObjectID="_1728910164" r:id="rId386"/>
              </w:object>
            </w:r>
            <w:r>
              <w:rPr>
                <w:color w:val="auto"/>
                <w:kern w:val="2"/>
                <w:position w:val="-10"/>
              </w:rPr>
              <w:object w:dxaOrig="288" w:dyaOrig="288">
                <v:shape id="_x0000_i1223" type="#_x0000_t75" style="width:14.5pt;height:14.5pt" o:ole="">
                  <v:imagedata r:id="rId351" o:title=""/>
                </v:shape>
                <o:OLEObject Type="Embed" ProgID="Equation.DSMT4" ShapeID="_x0000_i1223" DrawAspect="Content" ObjectID="_1728910165" r:id="rId387"/>
              </w:object>
            </w:r>
            <w:r>
              <w:rPr>
                <w:color w:val="auto"/>
                <w:kern w:val="2"/>
              </w:rPr>
              <w:t>&lt;80</w:t>
            </w:r>
          </w:p>
        </w:tc>
        <w:tc>
          <w:tcPr>
            <w:tcW w:w="1250" w:type="pct"/>
            <w:tcBorders>
              <w:right w:val="single" w:sz="12" w:space="0" w:color="auto"/>
            </w:tcBorders>
            <w:vAlign w:val="center"/>
          </w:tcPr>
          <w:p w:rsidR="005D16A0" w:rsidRDefault="00000000">
            <w:pPr>
              <w:snapToGrid w:val="0"/>
              <w:spacing w:line="360" w:lineRule="auto"/>
              <w:jc w:val="center"/>
              <w:rPr>
                <w:color w:val="auto"/>
                <w:kern w:val="2"/>
              </w:rPr>
            </w:pPr>
            <w:r>
              <w:rPr>
                <w:color w:val="auto"/>
                <w:kern w:val="2"/>
              </w:rPr>
              <w:t>24</w:t>
            </w:r>
          </w:p>
        </w:tc>
      </w:tr>
      <w:tr w:rsidR="005D16A0">
        <w:tc>
          <w:tcPr>
            <w:tcW w:w="1250" w:type="pct"/>
            <w:tcBorders>
              <w:left w:val="single" w:sz="12" w:space="0" w:color="auto"/>
            </w:tcBorders>
            <w:vAlign w:val="center"/>
          </w:tcPr>
          <w:p w:rsidR="005D16A0" w:rsidRDefault="00000000">
            <w:pPr>
              <w:snapToGrid w:val="0"/>
              <w:spacing w:line="360" w:lineRule="auto"/>
              <w:jc w:val="center"/>
              <w:rPr>
                <w:color w:val="auto"/>
                <w:kern w:val="2"/>
              </w:rPr>
            </w:pPr>
            <w:r>
              <w:rPr>
                <w:color w:val="auto"/>
                <w:kern w:val="2"/>
              </w:rPr>
              <w:t>120</w:t>
            </w:r>
            <w:r>
              <w:rPr>
                <w:color w:val="auto"/>
                <w:kern w:val="2"/>
                <w:position w:val="-4"/>
              </w:rPr>
              <w:object w:dxaOrig="150" w:dyaOrig="150">
                <v:shape id="_x0000_i1224" type="#_x0000_t75" style="width:7.5pt;height:7.5pt" o:ole="">
                  <v:imagedata r:id="rId355" o:title=""/>
                </v:shape>
                <o:OLEObject Type="Embed" ProgID="Equation.DSMT4" ShapeID="_x0000_i1224" DrawAspect="Content" ObjectID="_1728910166" r:id="rId388"/>
              </w:object>
            </w:r>
            <w:r>
              <w:rPr>
                <w:color w:val="auto"/>
                <w:kern w:val="2"/>
                <w:position w:val="-10"/>
              </w:rPr>
              <w:object w:dxaOrig="288" w:dyaOrig="288">
                <v:shape id="_x0000_i1225" type="#_x0000_t75" style="width:14.5pt;height:14.5pt" o:ole="">
                  <v:imagedata r:id="rId351" o:title=""/>
                </v:shape>
                <o:OLEObject Type="Embed" ProgID="Equation.DSMT4" ShapeID="_x0000_i1225" DrawAspect="Content" ObjectID="_1728910167" r:id="rId389"/>
              </w:object>
            </w:r>
            <w:r>
              <w:rPr>
                <w:color w:val="auto"/>
                <w:kern w:val="2"/>
              </w:rPr>
              <w:t>&lt;180</w:t>
            </w:r>
          </w:p>
        </w:tc>
        <w:tc>
          <w:tcPr>
            <w:tcW w:w="1250" w:type="pct"/>
            <w:vAlign w:val="center"/>
          </w:tcPr>
          <w:p w:rsidR="005D16A0" w:rsidRDefault="00000000">
            <w:pPr>
              <w:snapToGrid w:val="0"/>
              <w:spacing w:line="360" w:lineRule="auto"/>
              <w:jc w:val="center"/>
              <w:rPr>
                <w:color w:val="auto"/>
                <w:kern w:val="2"/>
              </w:rPr>
            </w:pPr>
            <w:r>
              <w:rPr>
                <w:color w:val="auto"/>
                <w:kern w:val="2"/>
              </w:rPr>
              <w:t>15</w:t>
            </w:r>
          </w:p>
        </w:tc>
        <w:tc>
          <w:tcPr>
            <w:tcW w:w="1250" w:type="pct"/>
            <w:vAlign w:val="center"/>
          </w:tcPr>
          <w:p w:rsidR="005D16A0" w:rsidRDefault="00000000">
            <w:pPr>
              <w:snapToGrid w:val="0"/>
              <w:spacing w:line="360" w:lineRule="auto"/>
              <w:jc w:val="center"/>
              <w:rPr>
                <w:color w:val="auto"/>
                <w:kern w:val="2"/>
              </w:rPr>
            </w:pPr>
            <w:r>
              <w:rPr>
                <w:color w:val="auto"/>
                <w:kern w:val="2"/>
              </w:rPr>
              <w:t>60</w:t>
            </w:r>
            <w:r>
              <w:rPr>
                <w:color w:val="auto"/>
                <w:kern w:val="2"/>
                <w:position w:val="-4"/>
              </w:rPr>
              <w:object w:dxaOrig="150" w:dyaOrig="150">
                <v:shape id="_x0000_i1226" type="#_x0000_t75" style="width:7.5pt;height:7.5pt" o:ole="">
                  <v:imagedata r:id="rId355" o:title=""/>
                </v:shape>
                <o:OLEObject Type="Embed" ProgID="Equation.DSMT4" ShapeID="_x0000_i1226" DrawAspect="Content" ObjectID="_1728910168" r:id="rId390"/>
              </w:object>
            </w:r>
            <w:r>
              <w:rPr>
                <w:color w:val="auto"/>
                <w:kern w:val="2"/>
                <w:position w:val="-10"/>
              </w:rPr>
              <w:object w:dxaOrig="288" w:dyaOrig="288">
                <v:shape id="_x0000_i1227" type="#_x0000_t75" style="width:14.5pt;height:14.5pt" o:ole="">
                  <v:imagedata r:id="rId351" o:title=""/>
                </v:shape>
                <o:OLEObject Type="Embed" ProgID="Equation.DSMT4" ShapeID="_x0000_i1227" DrawAspect="Content" ObjectID="_1728910169" r:id="rId391"/>
              </w:object>
            </w:r>
            <w:r>
              <w:rPr>
                <w:color w:val="auto"/>
                <w:kern w:val="2"/>
              </w:rPr>
              <w:t>&lt;90</w:t>
            </w:r>
          </w:p>
        </w:tc>
        <w:tc>
          <w:tcPr>
            <w:tcW w:w="1250" w:type="pct"/>
            <w:tcBorders>
              <w:right w:val="single" w:sz="12" w:space="0" w:color="auto"/>
            </w:tcBorders>
            <w:vAlign w:val="center"/>
          </w:tcPr>
          <w:p w:rsidR="005D16A0" w:rsidRDefault="00000000">
            <w:pPr>
              <w:snapToGrid w:val="0"/>
              <w:spacing w:line="360" w:lineRule="auto"/>
              <w:jc w:val="center"/>
              <w:rPr>
                <w:color w:val="auto"/>
                <w:kern w:val="2"/>
              </w:rPr>
            </w:pPr>
            <w:r>
              <w:rPr>
                <w:color w:val="auto"/>
                <w:kern w:val="2"/>
              </w:rPr>
              <w:t>24</w:t>
            </w:r>
          </w:p>
        </w:tc>
      </w:tr>
      <w:tr w:rsidR="005D16A0">
        <w:tc>
          <w:tcPr>
            <w:tcW w:w="1250" w:type="pct"/>
            <w:tcBorders>
              <w:left w:val="single" w:sz="12" w:space="0" w:color="auto"/>
            </w:tcBorders>
            <w:vAlign w:val="center"/>
          </w:tcPr>
          <w:p w:rsidR="005D16A0" w:rsidRDefault="00000000">
            <w:pPr>
              <w:snapToGrid w:val="0"/>
              <w:spacing w:line="360" w:lineRule="auto"/>
              <w:jc w:val="center"/>
              <w:rPr>
                <w:color w:val="auto"/>
                <w:kern w:val="2"/>
              </w:rPr>
            </w:pPr>
            <w:r>
              <w:rPr>
                <w:color w:val="auto"/>
                <w:kern w:val="2"/>
              </w:rPr>
              <w:t>180</w:t>
            </w:r>
            <w:r>
              <w:rPr>
                <w:color w:val="auto"/>
                <w:kern w:val="2"/>
                <w:position w:val="-4"/>
              </w:rPr>
              <w:object w:dxaOrig="150" w:dyaOrig="150">
                <v:shape id="_x0000_i1228" type="#_x0000_t75" style="width:7.5pt;height:7.5pt" o:ole="">
                  <v:imagedata r:id="rId355" o:title=""/>
                </v:shape>
                <o:OLEObject Type="Embed" ProgID="Equation.DSMT4" ShapeID="_x0000_i1228" DrawAspect="Content" ObjectID="_1728910170" r:id="rId392"/>
              </w:object>
            </w:r>
            <w:r>
              <w:rPr>
                <w:color w:val="auto"/>
                <w:kern w:val="2"/>
                <w:position w:val="-10"/>
              </w:rPr>
              <w:object w:dxaOrig="288" w:dyaOrig="288">
                <v:shape id="_x0000_i1229" type="#_x0000_t75" style="width:14.5pt;height:14.5pt" o:ole="">
                  <v:imagedata r:id="rId351" o:title=""/>
                </v:shape>
                <o:OLEObject Type="Embed" ProgID="Equation.DSMT4" ShapeID="_x0000_i1229" DrawAspect="Content" ObjectID="_1728910171" r:id="rId393"/>
              </w:object>
            </w:r>
            <w:r>
              <w:rPr>
                <w:color w:val="auto"/>
                <w:kern w:val="2"/>
              </w:rPr>
              <w:t>&lt;360</w:t>
            </w:r>
          </w:p>
        </w:tc>
        <w:tc>
          <w:tcPr>
            <w:tcW w:w="1250" w:type="pct"/>
            <w:vAlign w:val="center"/>
          </w:tcPr>
          <w:p w:rsidR="005D16A0" w:rsidRDefault="00000000">
            <w:pPr>
              <w:snapToGrid w:val="0"/>
              <w:spacing w:line="360" w:lineRule="auto"/>
              <w:jc w:val="center"/>
              <w:rPr>
                <w:color w:val="auto"/>
                <w:kern w:val="2"/>
              </w:rPr>
            </w:pPr>
            <w:r>
              <w:rPr>
                <w:color w:val="auto"/>
                <w:kern w:val="2"/>
              </w:rPr>
              <w:t>10</w:t>
            </w:r>
          </w:p>
        </w:tc>
        <w:tc>
          <w:tcPr>
            <w:tcW w:w="1250" w:type="pct"/>
            <w:vAlign w:val="center"/>
          </w:tcPr>
          <w:p w:rsidR="005D16A0" w:rsidRDefault="00000000">
            <w:pPr>
              <w:snapToGrid w:val="0"/>
              <w:spacing w:line="360" w:lineRule="auto"/>
              <w:jc w:val="center"/>
              <w:rPr>
                <w:color w:val="auto"/>
                <w:kern w:val="2"/>
              </w:rPr>
            </w:pPr>
            <w:r>
              <w:rPr>
                <w:color w:val="auto"/>
                <w:kern w:val="2"/>
              </w:rPr>
              <w:t>60</w:t>
            </w:r>
            <w:r>
              <w:rPr>
                <w:color w:val="auto"/>
                <w:kern w:val="2"/>
                <w:position w:val="-4"/>
              </w:rPr>
              <w:object w:dxaOrig="150" w:dyaOrig="150">
                <v:shape id="_x0000_i1230" type="#_x0000_t75" style="width:7.5pt;height:7.5pt" o:ole="">
                  <v:imagedata r:id="rId355" o:title=""/>
                </v:shape>
                <o:OLEObject Type="Embed" ProgID="Equation.DSMT4" ShapeID="_x0000_i1230" DrawAspect="Content" ObjectID="_1728910172" r:id="rId394"/>
              </w:object>
            </w:r>
            <w:r>
              <w:rPr>
                <w:color w:val="auto"/>
                <w:kern w:val="2"/>
                <w:position w:val="-10"/>
              </w:rPr>
              <w:object w:dxaOrig="288" w:dyaOrig="288">
                <v:shape id="_x0000_i1231" type="#_x0000_t75" style="width:14.5pt;height:14.5pt" o:ole="">
                  <v:imagedata r:id="rId351" o:title=""/>
                </v:shape>
                <o:OLEObject Type="Embed" ProgID="Equation.DSMT4" ShapeID="_x0000_i1231" DrawAspect="Content" ObjectID="_1728910173" r:id="rId395"/>
              </w:object>
            </w:r>
            <w:r>
              <w:rPr>
                <w:color w:val="auto"/>
                <w:kern w:val="2"/>
              </w:rPr>
              <w:t>&lt;120</w:t>
            </w:r>
          </w:p>
        </w:tc>
        <w:tc>
          <w:tcPr>
            <w:tcW w:w="1250" w:type="pct"/>
            <w:tcBorders>
              <w:right w:val="single" w:sz="12" w:space="0" w:color="auto"/>
            </w:tcBorders>
            <w:vAlign w:val="center"/>
          </w:tcPr>
          <w:p w:rsidR="005D16A0" w:rsidRDefault="00000000">
            <w:pPr>
              <w:snapToGrid w:val="0"/>
              <w:spacing w:line="360" w:lineRule="auto"/>
              <w:jc w:val="center"/>
              <w:rPr>
                <w:color w:val="auto"/>
                <w:kern w:val="2"/>
              </w:rPr>
            </w:pPr>
            <w:r>
              <w:rPr>
                <w:color w:val="auto"/>
                <w:kern w:val="2"/>
              </w:rPr>
              <w:t>24</w:t>
            </w:r>
          </w:p>
        </w:tc>
      </w:tr>
      <w:tr w:rsidR="005D16A0">
        <w:tc>
          <w:tcPr>
            <w:tcW w:w="1250" w:type="pct"/>
            <w:tcBorders>
              <w:left w:val="single" w:sz="12" w:space="0" w:color="auto"/>
              <w:bottom w:val="single" w:sz="12" w:space="0" w:color="auto"/>
            </w:tcBorders>
            <w:vAlign w:val="center"/>
          </w:tcPr>
          <w:p w:rsidR="005D16A0" w:rsidRDefault="00000000">
            <w:pPr>
              <w:snapToGrid w:val="0"/>
              <w:spacing w:line="360" w:lineRule="auto"/>
              <w:jc w:val="center"/>
              <w:rPr>
                <w:color w:val="auto"/>
                <w:kern w:val="2"/>
              </w:rPr>
            </w:pPr>
            <w:r>
              <w:rPr>
                <w:color w:val="auto"/>
                <w:kern w:val="2"/>
              </w:rPr>
              <w:t>360</w:t>
            </w:r>
            <w:r>
              <w:rPr>
                <w:color w:val="auto"/>
                <w:kern w:val="2"/>
                <w:position w:val="-4"/>
              </w:rPr>
              <w:object w:dxaOrig="150" w:dyaOrig="150">
                <v:shape id="_x0000_i1232" type="#_x0000_t75" style="width:7.5pt;height:7.5pt" o:ole="">
                  <v:imagedata r:id="rId355" o:title=""/>
                </v:shape>
                <o:OLEObject Type="Embed" ProgID="Equation.DSMT4" ShapeID="_x0000_i1232" DrawAspect="Content" ObjectID="_1728910174" r:id="rId396"/>
              </w:object>
            </w:r>
            <w:r>
              <w:rPr>
                <w:color w:val="auto"/>
                <w:kern w:val="2"/>
                <w:position w:val="-10"/>
              </w:rPr>
              <w:object w:dxaOrig="288" w:dyaOrig="288">
                <v:shape id="_x0000_i1233" type="#_x0000_t75" style="width:14.5pt;height:14.5pt" o:ole="">
                  <v:imagedata r:id="rId351" o:title=""/>
                </v:shape>
                <o:OLEObject Type="Embed" ProgID="Equation.DSMT4" ShapeID="_x0000_i1233" DrawAspect="Content" ObjectID="_1728910175" r:id="rId397"/>
              </w:object>
            </w:r>
          </w:p>
        </w:tc>
        <w:tc>
          <w:tcPr>
            <w:tcW w:w="1250" w:type="pct"/>
            <w:tcBorders>
              <w:bottom w:val="single" w:sz="12" w:space="0" w:color="auto"/>
            </w:tcBorders>
            <w:vAlign w:val="center"/>
          </w:tcPr>
          <w:p w:rsidR="005D16A0" w:rsidRDefault="00000000">
            <w:pPr>
              <w:snapToGrid w:val="0"/>
              <w:spacing w:line="360" w:lineRule="auto"/>
              <w:jc w:val="center"/>
              <w:rPr>
                <w:color w:val="auto"/>
                <w:kern w:val="2"/>
              </w:rPr>
            </w:pPr>
            <w:r>
              <w:rPr>
                <w:color w:val="auto"/>
                <w:kern w:val="2"/>
              </w:rPr>
              <w:t>10</w:t>
            </w:r>
          </w:p>
        </w:tc>
        <w:tc>
          <w:tcPr>
            <w:tcW w:w="1250" w:type="pct"/>
            <w:tcBorders>
              <w:bottom w:val="single" w:sz="12" w:space="0" w:color="auto"/>
            </w:tcBorders>
            <w:vAlign w:val="center"/>
          </w:tcPr>
          <w:p w:rsidR="005D16A0" w:rsidRDefault="00000000">
            <w:pPr>
              <w:snapToGrid w:val="0"/>
              <w:spacing w:line="360" w:lineRule="auto"/>
              <w:jc w:val="center"/>
              <w:rPr>
                <w:color w:val="auto"/>
                <w:kern w:val="2"/>
              </w:rPr>
            </w:pPr>
            <w:r>
              <w:rPr>
                <w:color w:val="auto"/>
                <w:kern w:val="2"/>
              </w:rPr>
              <w:t>120</w:t>
            </w:r>
            <w:r>
              <w:rPr>
                <w:color w:val="auto"/>
                <w:kern w:val="2"/>
                <w:position w:val="-4"/>
              </w:rPr>
              <w:object w:dxaOrig="150" w:dyaOrig="150">
                <v:shape id="_x0000_i1234" type="#_x0000_t75" style="width:7.5pt;height:7.5pt" o:ole="">
                  <v:imagedata r:id="rId355" o:title=""/>
                </v:shape>
                <o:OLEObject Type="Embed" ProgID="Equation.DSMT4" ShapeID="_x0000_i1234" DrawAspect="Content" ObjectID="_1728910176" r:id="rId398"/>
              </w:object>
            </w:r>
            <w:r>
              <w:rPr>
                <w:color w:val="auto"/>
                <w:kern w:val="2"/>
                <w:position w:val="-10"/>
              </w:rPr>
              <w:object w:dxaOrig="288" w:dyaOrig="288">
                <v:shape id="_x0000_i1235" type="#_x0000_t75" style="width:14.5pt;height:14.5pt" o:ole="">
                  <v:imagedata r:id="rId351" o:title=""/>
                </v:shape>
                <o:OLEObject Type="Embed" ProgID="Equation.DSMT4" ShapeID="_x0000_i1235" DrawAspect="Content" ObjectID="_1728910177" r:id="rId399"/>
              </w:object>
            </w:r>
          </w:p>
        </w:tc>
        <w:tc>
          <w:tcPr>
            <w:tcW w:w="1250" w:type="pct"/>
            <w:tcBorders>
              <w:bottom w:val="single" w:sz="12" w:space="0" w:color="auto"/>
              <w:right w:val="single" w:sz="12" w:space="0" w:color="auto"/>
            </w:tcBorders>
            <w:vAlign w:val="center"/>
          </w:tcPr>
          <w:p w:rsidR="005D16A0" w:rsidRDefault="00000000">
            <w:pPr>
              <w:snapToGrid w:val="0"/>
              <w:spacing w:line="360" w:lineRule="auto"/>
              <w:jc w:val="center"/>
              <w:rPr>
                <w:color w:val="auto"/>
                <w:kern w:val="2"/>
              </w:rPr>
            </w:pPr>
            <w:r>
              <w:rPr>
                <w:color w:val="auto"/>
                <w:kern w:val="2"/>
              </w:rPr>
              <w:t>6</w:t>
            </w:r>
          </w:p>
        </w:tc>
      </w:tr>
    </w:tbl>
    <w:p w:rsidR="005D16A0" w:rsidRDefault="00000000">
      <w:pPr>
        <w:snapToGrid w:val="0"/>
        <w:spacing w:line="360" w:lineRule="auto"/>
        <w:rPr>
          <w:color w:val="auto"/>
          <w:kern w:val="2"/>
          <w:sz w:val="24"/>
          <w:szCs w:val="24"/>
        </w:rPr>
      </w:pPr>
      <w:r>
        <w:rPr>
          <w:b/>
          <w:bCs/>
          <w:color w:val="auto"/>
          <w:kern w:val="2"/>
          <w:sz w:val="24"/>
          <w:szCs w:val="24"/>
        </w:rPr>
        <w:t>C</w:t>
      </w:r>
      <w:r>
        <w:rPr>
          <w:rFonts w:hint="eastAsia"/>
          <w:b/>
          <w:bCs/>
          <w:color w:val="auto"/>
          <w:kern w:val="2"/>
          <w:sz w:val="24"/>
          <w:szCs w:val="24"/>
        </w:rPr>
        <w:t>.0</w:t>
      </w:r>
      <w:r>
        <w:rPr>
          <w:b/>
          <w:bCs/>
          <w:color w:val="auto"/>
          <w:kern w:val="2"/>
          <w:sz w:val="24"/>
          <w:szCs w:val="24"/>
        </w:rPr>
        <w:t xml:space="preserve">.5  </w:t>
      </w:r>
      <w:r>
        <w:rPr>
          <w:rFonts w:hint="eastAsia"/>
          <w:color w:val="auto"/>
          <w:kern w:val="2"/>
          <w:sz w:val="24"/>
          <w:szCs w:val="24"/>
        </w:rPr>
        <w:t>混凝土非稳态氯离子扩散系数应按下式计算：</w:t>
      </w:r>
    </w:p>
    <w:p w:rsidR="005D16A0" w:rsidRDefault="00000000">
      <w:pPr>
        <w:adjustRightInd w:val="0"/>
        <w:snapToGrid w:val="0"/>
        <w:spacing w:line="360" w:lineRule="auto"/>
        <w:jc w:val="right"/>
        <w:rPr>
          <w:color w:val="auto"/>
          <w:kern w:val="2"/>
          <w:sz w:val="24"/>
          <w:szCs w:val="24"/>
        </w:rPr>
      </w:pPr>
      <w:r>
        <w:rPr>
          <w:rFonts w:eastAsia="楷体"/>
          <w:position w:val="-26"/>
          <w:sz w:val="24"/>
          <w:szCs w:val="24"/>
        </w:rPr>
        <w:object w:dxaOrig="4746" w:dyaOrig="726">
          <v:shape id="_x0000_i1236" type="#_x0000_t75" style="width:237.5pt;height:36.5pt" o:ole="">
            <v:imagedata r:id="rId400" o:title=""/>
          </v:shape>
          <o:OLEObject Type="Embed" ProgID="Equation.DSMT4" ShapeID="_x0000_i1236" DrawAspect="Content" ObjectID="_1728910178" r:id="rId401"/>
        </w:object>
      </w:r>
      <w:r>
        <w:rPr>
          <w:color w:val="auto"/>
          <w:kern w:val="2"/>
          <w:sz w:val="24"/>
          <w:szCs w:val="24"/>
        </w:rPr>
        <w:t xml:space="preserve">       </w:t>
      </w:r>
      <w:r>
        <w:rPr>
          <w:rFonts w:hint="eastAsia"/>
          <w:color w:val="auto"/>
          <w:kern w:val="2"/>
          <w:sz w:val="24"/>
          <w:szCs w:val="24"/>
        </w:rPr>
        <w:t>（</w:t>
      </w:r>
      <w:r>
        <w:rPr>
          <w:color w:val="auto"/>
          <w:kern w:val="2"/>
          <w:sz w:val="24"/>
          <w:szCs w:val="24"/>
        </w:rPr>
        <w:t>C.0.5</w:t>
      </w:r>
      <w:r>
        <w:rPr>
          <w:rFonts w:hint="eastAsia"/>
          <w:color w:val="auto"/>
          <w:kern w:val="2"/>
          <w:sz w:val="24"/>
          <w:szCs w:val="24"/>
        </w:rPr>
        <w:t>）</w:t>
      </w:r>
    </w:p>
    <w:p w:rsidR="005D16A0" w:rsidRDefault="00000000">
      <w:pPr>
        <w:adjustRightInd w:val="0"/>
        <w:snapToGrid w:val="0"/>
        <w:spacing w:line="360" w:lineRule="auto"/>
        <w:rPr>
          <w:color w:val="auto"/>
          <w:kern w:val="2"/>
          <w:sz w:val="24"/>
          <w:szCs w:val="24"/>
        </w:rPr>
      </w:pPr>
      <w:r>
        <w:rPr>
          <w:rFonts w:hint="eastAsia"/>
          <w:color w:val="auto"/>
          <w:kern w:val="2"/>
          <w:sz w:val="24"/>
          <w:szCs w:val="24"/>
        </w:rPr>
        <w:t>式中：</w:t>
      </w:r>
      <w:r>
        <w:rPr>
          <w:i/>
          <w:color w:val="auto"/>
          <w:sz w:val="24"/>
          <w:szCs w:val="24"/>
        </w:rPr>
        <w:t>D</w:t>
      </w:r>
      <w:r>
        <w:rPr>
          <w:color w:val="auto"/>
          <w:sz w:val="24"/>
          <w:szCs w:val="24"/>
          <w:vertAlign w:val="subscript"/>
        </w:rPr>
        <w:t>RCM</w:t>
      </w:r>
      <w:r>
        <w:rPr>
          <w:color w:val="auto"/>
          <w:sz w:val="24"/>
          <w:szCs w:val="24"/>
        </w:rPr>
        <w:t>——</w:t>
      </w:r>
      <w:r>
        <w:rPr>
          <w:rFonts w:hint="eastAsia"/>
          <w:color w:val="auto"/>
          <w:kern w:val="2"/>
          <w:sz w:val="24"/>
          <w:szCs w:val="24"/>
        </w:rPr>
        <w:t>混凝土的非稳态氯离子迁移系数，精确到</w:t>
      </w:r>
      <w:r>
        <w:rPr>
          <w:color w:val="auto"/>
          <w:kern w:val="2"/>
          <w:position w:val="-6"/>
          <w:sz w:val="24"/>
          <w:szCs w:val="24"/>
        </w:rPr>
        <w:object w:dxaOrig="1430" w:dyaOrig="290">
          <v:shape id="_x0000_i1237" type="#_x0000_t75" style="width:71.5pt;height:14.5pt" o:ole="">
            <v:imagedata r:id="rId402" o:title=""/>
          </v:shape>
          <o:OLEObject Type="Embed" ProgID="Equation.DSMT4" ShapeID="_x0000_i1237" DrawAspect="Content" ObjectID="_1728910179" r:id="rId403"/>
        </w:object>
      </w:r>
      <w:r>
        <w:rPr>
          <w:rFonts w:hint="eastAsia"/>
          <w:color w:val="auto"/>
          <w:kern w:val="2"/>
          <w:sz w:val="24"/>
          <w:szCs w:val="24"/>
        </w:rPr>
        <w:t>；</w:t>
      </w:r>
    </w:p>
    <w:p w:rsidR="005D16A0" w:rsidRDefault="00000000">
      <w:pPr>
        <w:adjustRightInd w:val="0"/>
        <w:snapToGrid w:val="0"/>
        <w:spacing w:line="360" w:lineRule="auto"/>
        <w:ind w:firstLineChars="200" w:firstLine="480"/>
        <w:rPr>
          <w:color w:val="auto"/>
          <w:kern w:val="2"/>
          <w:sz w:val="24"/>
          <w:szCs w:val="24"/>
        </w:rPr>
      </w:pPr>
      <w:r>
        <w:rPr>
          <w:i/>
          <w:color w:val="auto"/>
          <w:kern w:val="2"/>
          <w:sz w:val="24"/>
          <w:szCs w:val="24"/>
        </w:rPr>
        <w:t>U</w:t>
      </w:r>
      <w:r>
        <w:rPr>
          <w:color w:val="auto"/>
          <w:sz w:val="24"/>
          <w:szCs w:val="24"/>
        </w:rPr>
        <w:t>——</w:t>
      </w:r>
      <w:r>
        <w:rPr>
          <w:rFonts w:hint="eastAsia"/>
          <w:color w:val="auto"/>
          <w:kern w:val="2"/>
          <w:sz w:val="24"/>
          <w:szCs w:val="24"/>
        </w:rPr>
        <w:t>所用电压的绝对值（</w:t>
      </w:r>
      <w:r>
        <w:rPr>
          <w:color w:val="auto"/>
          <w:kern w:val="2"/>
          <w:sz w:val="24"/>
          <w:szCs w:val="24"/>
        </w:rPr>
        <w:t>V</w:t>
      </w:r>
      <w:r>
        <w:rPr>
          <w:rFonts w:hint="eastAsia"/>
          <w:color w:val="auto"/>
          <w:kern w:val="2"/>
          <w:sz w:val="24"/>
          <w:szCs w:val="24"/>
        </w:rPr>
        <w:t>）；</w:t>
      </w:r>
    </w:p>
    <w:p w:rsidR="005D16A0" w:rsidRDefault="00000000">
      <w:pPr>
        <w:adjustRightInd w:val="0"/>
        <w:snapToGrid w:val="0"/>
        <w:spacing w:line="360" w:lineRule="auto"/>
        <w:ind w:firstLineChars="200" w:firstLine="480"/>
        <w:rPr>
          <w:color w:val="auto"/>
          <w:kern w:val="2"/>
          <w:sz w:val="24"/>
          <w:szCs w:val="24"/>
        </w:rPr>
      </w:pPr>
      <w:r>
        <w:rPr>
          <w:i/>
          <w:color w:val="auto"/>
          <w:kern w:val="2"/>
          <w:sz w:val="24"/>
          <w:szCs w:val="24"/>
        </w:rPr>
        <w:t>T</w:t>
      </w:r>
      <w:r>
        <w:rPr>
          <w:color w:val="auto"/>
          <w:sz w:val="24"/>
          <w:szCs w:val="24"/>
        </w:rPr>
        <w:t>——</w:t>
      </w:r>
      <w:r>
        <w:rPr>
          <w:rFonts w:hint="eastAsia"/>
          <w:color w:val="auto"/>
          <w:kern w:val="2"/>
          <w:sz w:val="24"/>
          <w:szCs w:val="24"/>
        </w:rPr>
        <w:t>阳极溶液的初始温度和结束温度的平均值（℃）；</w:t>
      </w:r>
    </w:p>
    <w:p w:rsidR="005D16A0" w:rsidRDefault="00000000">
      <w:pPr>
        <w:adjustRightInd w:val="0"/>
        <w:snapToGrid w:val="0"/>
        <w:spacing w:line="360" w:lineRule="auto"/>
        <w:ind w:firstLineChars="200" w:firstLine="480"/>
        <w:rPr>
          <w:color w:val="auto"/>
          <w:kern w:val="2"/>
          <w:sz w:val="24"/>
          <w:szCs w:val="24"/>
        </w:rPr>
      </w:pPr>
      <w:r>
        <w:rPr>
          <w:i/>
          <w:color w:val="auto"/>
          <w:kern w:val="2"/>
          <w:sz w:val="24"/>
          <w:szCs w:val="24"/>
        </w:rPr>
        <w:t>L</w:t>
      </w:r>
      <w:r>
        <w:rPr>
          <w:color w:val="auto"/>
          <w:sz w:val="24"/>
          <w:szCs w:val="24"/>
        </w:rPr>
        <w:t>——</w:t>
      </w:r>
      <w:r>
        <w:rPr>
          <w:rFonts w:hint="eastAsia"/>
          <w:color w:val="auto"/>
          <w:kern w:val="2"/>
          <w:sz w:val="24"/>
          <w:szCs w:val="24"/>
        </w:rPr>
        <w:t>试件厚度（</w:t>
      </w:r>
      <w:r>
        <w:rPr>
          <w:color w:val="auto"/>
          <w:kern w:val="2"/>
          <w:sz w:val="24"/>
          <w:szCs w:val="24"/>
        </w:rPr>
        <w:t>mm</w:t>
      </w:r>
      <w:r>
        <w:rPr>
          <w:rFonts w:hint="eastAsia"/>
          <w:color w:val="auto"/>
          <w:kern w:val="2"/>
          <w:sz w:val="24"/>
          <w:szCs w:val="24"/>
        </w:rPr>
        <w:t>），精确到</w:t>
      </w:r>
      <w:r>
        <w:rPr>
          <w:color w:val="auto"/>
          <w:kern w:val="2"/>
          <w:sz w:val="24"/>
          <w:szCs w:val="24"/>
        </w:rPr>
        <w:t>0.1mm</w:t>
      </w:r>
      <w:r>
        <w:rPr>
          <w:rFonts w:hint="eastAsia"/>
          <w:color w:val="auto"/>
          <w:kern w:val="2"/>
          <w:sz w:val="24"/>
          <w:szCs w:val="24"/>
        </w:rPr>
        <w:t>；</w:t>
      </w:r>
    </w:p>
    <w:p w:rsidR="005D16A0" w:rsidRDefault="00000000">
      <w:pPr>
        <w:adjustRightInd w:val="0"/>
        <w:snapToGrid w:val="0"/>
        <w:spacing w:line="360" w:lineRule="auto"/>
        <w:ind w:firstLineChars="200" w:firstLine="420"/>
        <w:rPr>
          <w:color w:val="auto"/>
          <w:kern w:val="2"/>
          <w:sz w:val="24"/>
          <w:szCs w:val="24"/>
        </w:rPr>
      </w:pPr>
      <w:r>
        <w:rPr>
          <w:color w:val="auto"/>
          <w:position w:val="-12"/>
        </w:rPr>
        <w:object w:dxaOrig="288" w:dyaOrig="438">
          <v:shape id="_x0000_i1238" type="#_x0000_t75" style="width:14.5pt;height:22pt" o:ole="">
            <v:imagedata r:id="rId404" o:title=""/>
          </v:shape>
          <o:OLEObject Type="Embed" ProgID="Equation.DSMT4" ShapeID="_x0000_i1238" DrawAspect="Content" ObjectID="_1728910180" r:id="rId405"/>
        </w:object>
      </w:r>
      <w:r>
        <w:rPr>
          <w:color w:val="auto"/>
          <w:sz w:val="24"/>
          <w:szCs w:val="24"/>
        </w:rPr>
        <w:t>——</w:t>
      </w:r>
      <w:r>
        <w:rPr>
          <w:rFonts w:hint="eastAsia"/>
          <w:color w:val="auto"/>
          <w:kern w:val="2"/>
          <w:sz w:val="24"/>
          <w:szCs w:val="24"/>
        </w:rPr>
        <w:t>氯离子渗透深度的平均值（</w:t>
      </w:r>
      <w:r>
        <w:rPr>
          <w:color w:val="auto"/>
          <w:kern w:val="2"/>
          <w:sz w:val="24"/>
          <w:szCs w:val="24"/>
        </w:rPr>
        <w:t>mm</w:t>
      </w:r>
      <w:r>
        <w:rPr>
          <w:rFonts w:hint="eastAsia"/>
          <w:color w:val="auto"/>
          <w:kern w:val="2"/>
          <w:sz w:val="24"/>
          <w:szCs w:val="24"/>
        </w:rPr>
        <w:t>），精确到</w:t>
      </w:r>
      <w:r>
        <w:rPr>
          <w:color w:val="auto"/>
          <w:kern w:val="2"/>
          <w:sz w:val="24"/>
          <w:szCs w:val="24"/>
        </w:rPr>
        <w:t>0.1mm</w:t>
      </w:r>
      <w:r>
        <w:rPr>
          <w:rFonts w:hint="eastAsia"/>
          <w:color w:val="auto"/>
          <w:kern w:val="2"/>
          <w:sz w:val="24"/>
          <w:szCs w:val="24"/>
        </w:rPr>
        <w:t>；</w:t>
      </w:r>
    </w:p>
    <w:p w:rsidR="005D16A0" w:rsidRDefault="00000000">
      <w:pPr>
        <w:adjustRightInd w:val="0"/>
        <w:snapToGrid w:val="0"/>
        <w:spacing w:line="360" w:lineRule="auto"/>
        <w:ind w:firstLineChars="200" w:firstLine="480"/>
        <w:rPr>
          <w:color w:val="auto"/>
          <w:kern w:val="2"/>
          <w:sz w:val="24"/>
          <w:szCs w:val="24"/>
        </w:rPr>
      </w:pPr>
      <w:r>
        <w:rPr>
          <w:i/>
          <w:color w:val="auto"/>
          <w:kern w:val="2"/>
          <w:sz w:val="24"/>
          <w:szCs w:val="24"/>
        </w:rPr>
        <w:t>t</w:t>
      </w:r>
      <w:r>
        <w:rPr>
          <w:color w:val="auto"/>
          <w:sz w:val="24"/>
          <w:szCs w:val="24"/>
        </w:rPr>
        <w:t>——</w:t>
      </w:r>
      <w:r>
        <w:rPr>
          <w:rFonts w:hint="eastAsia"/>
          <w:color w:val="auto"/>
          <w:kern w:val="2"/>
          <w:sz w:val="24"/>
          <w:szCs w:val="24"/>
        </w:rPr>
        <w:t>试验持续时间（</w:t>
      </w:r>
      <w:r>
        <w:rPr>
          <w:color w:val="auto"/>
          <w:kern w:val="2"/>
          <w:sz w:val="24"/>
          <w:szCs w:val="24"/>
        </w:rPr>
        <w:t>h</w:t>
      </w:r>
      <w:r>
        <w:rPr>
          <w:rFonts w:hint="eastAsia"/>
          <w:color w:val="auto"/>
          <w:kern w:val="2"/>
          <w:sz w:val="24"/>
          <w:szCs w:val="24"/>
        </w:rPr>
        <w:t>）。</w:t>
      </w:r>
    </w:p>
    <w:p w:rsidR="005D16A0" w:rsidRDefault="00000000">
      <w:pPr>
        <w:snapToGrid w:val="0"/>
        <w:spacing w:line="360" w:lineRule="auto"/>
        <w:rPr>
          <w:color w:val="auto"/>
          <w:kern w:val="2"/>
          <w:sz w:val="24"/>
          <w:szCs w:val="24"/>
        </w:rPr>
      </w:pPr>
      <w:r>
        <w:rPr>
          <w:b/>
          <w:bCs/>
          <w:color w:val="auto"/>
          <w:kern w:val="2"/>
          <w:sz w:val="24"/>
          <w:szCs w:val="24"/>
        </w:rPr>
        <w:t>C</w:t>
      </w:r>
      <w:r>
        <w:rPr>
          <w:rFonts w:hint="eastAsia"/>
          <w:b/>
          <w:bCs/>
          <w:color w:val="auto"/>
          <w:kern w:val="2"/>
          <w:sz w:val="24"/>
          <w:szCs w:val="24"/>
        </w:rPr>
        <w:t>.0</w:t>
      </w:r>
      <w:r>
        <w:rPr>
          <w:b/>
          <w:bCs/>
          <w:color w:val="auto"/>
          <w:kern w:val="2"/>
          <w:sz w:val="24"/>
          <w:szCs w:val="24"/>
        </w:rPr>
        <w:t xml:space="preserve">.6  </w:t>
      </w:r>
      <w:r>
        <w:rPr>
          <w:rFonts w:hint="eastAsia"/>
          <w:color w:val="auto"/>
          <w:kern w:val="2"/>
          <w:sz w:val="24"/>
          <w:szCs w:val="24"/>
        </w:rPr>
        <w:t>试验结果的评定应满足下列要求：</w:t>
      </w:r>
    </w:p>
    <w:p w:rsidR="005D16A0" w:rsidRDefault="00000000">
      <w:pPr>
        <w:snapToGrid w:val="0"/>
        <w:spacing w:line="360" w:lineRule="auto"/>
        <w:ind w:firstLineChars="150" w:firstLine="361"/>
        <w:rPr>
          <w:color w:val="auto"/>
          <w:kern w:val="2"/>
          <w:sz w:val="24"/>
          <w:szCs w:val="24"/>
        </w:rPr>
      </w:pPr>
      <w:r>
        <w:rPr>
          <w:b/>
          <w:color w:val="auto"/>
          <w:kern w:val="2"/>
          <w:sz w:val="24"/>
          <w:szCs w:val="24"/>
        </w:rPr>
        <w:t>1</w:t>
      </w:r>
      <w:r>
        <w:rPr>
          <w:rFonts w:hint="eastAsia"/>
          <w:color w:val="auto"/>
          <w:kern w:val="2"/>
          <w:sz w:val="24"/>
          <w:szCs w:val="24"/>
        </w:rPr>
        <w:t xml:space="preserve"> </w:t>
      </w:r>
      <w:r>
        <w:rPr>
          <w:color w:val="auto"/>
          <w:kern w:val="2"/>
          <w:sz w:val="24"/>
          <w:szCs w:val="24"/>
        </w:rPr>
        <w:t xml:space="preserve"> </w:t>
      </w:r>
      <w:r>
        <w:rPr>
          <w:rFonts w:hint="eastAsia"/>
          <w:color w:val="auto"/>
          <w:kern w:val="2"/>
          <w:sz w:val="24"/>
          <w:szCs w:val="24"/>
        </w:rPr>
        <w:t>混凝土氯离子扩散系数为三个试样的算术平均值；</w:t>
      </w:r>
    </w:p>
    <w:p w:rsidR="005D16A0" w:rsidRDefault="00000000">
      <w:pPr>
        <w:snapToGrid w:val="0"/>
        <w:spacing w:line="360" w:lineRule="auto"/>
        <w:ind w:firstLineChars="150" w:firstLine="361"/>
        <w:rPr>
          <w:color w:val="auto"/>
          <w:kern w:val="2"/>
          <w:sz w:val="24"/>
          <w:szCs w:val="24"/>
        </w:rPr>
      </w:pPr>
      <w:r>
        <w:rPr>
          <w:b/>
          <w:color w:val="auto"/>
          <w:kern w:val="2"/>
          <w:sz w:val="24"/>
          <w:szCs w:val="24"/>
        </w:rPr>
        <w:t>2</w:t>
      </w:r>
      <w:r>
        <w:rPr>
          <w:rFonts w:hint="eastAsia"/>
          <w:color w:val="auto"/>
          <w:kern w:val="2"/>
          <w:sz w:val="24"/>
          <w:szCs w:val="24"/>
        </w:rPr>
        <w:t xml:space="preserve"> </w:t>
      </w:r>
      <w:r>
        <w:rPr>
          <w:color w:val="auto"/>
          <w:kern w:val="2"/>
          <w:sz w:val="24"/>
          <w:szCs w:val="24"/>
        </w:rPr>
        <w:t xml:space="preserve"> </w:t>
      </w:r>
      <w:r>
        <w:rPr>
          <w:rFonts w:hint="eastAsia"/>
          <w:color w:val="auto"/>
          <w:kern w:val="2"/>
          <w:sz w:val="24"/>
          <w:szCs w:val="24"/>
        </w:rPr>
        <w:t>如最大值或最小值之一与中值的差值超过平均值的</w:t>
      </w:r>
      <w:r>
        <w:rPr>
          <w:color w:val="auto"/>
          <w:kern w:val="2"/>
          <w:sz w:val="24"/>
          <w:szCs w:val="24"/>
        </w:rPr>
        <w:t>15%</w:t>
      </w:r>
      <w:r>
        <w:rPr>
          <w:rFonts w:hint="eastAsia"/>
          <w:color w:val="auto"/>
          <w:kern w:val="2"/>
          <w:sz w:val="24"/>
          <w:szCs w:val="24"/>
        </w:rPr>
        <w:t>，则取中值为测定值；</w:t>
      </w:r>
    </w:p>
    <w:p w:rsidR="005D16A0" w:rsidRDefault="00000000">
      <w:pPr>
        <w:snapToGrid w:val="0"/>
        <w:spacing w:line="360" w:lineRule="auto"/>
        <w:ind w:firstLineChars="150" w:firstLine="361"/>
        <w:rPr>
          <w:color w:val="auto"/>
          <w:kern w:val="2"/>
          <w:sz w:val="24"/>
          <w:szCs w:val="24"/>
        </w:rPr>
      </w:pPr>
      <w:r>
        <w:rPr>
          <w:b/>
          <w:color w:val="auto"/>
          <w:kern w:val="2"/>
          <w:sz w:val="24"/>
          <w:szCs w:val="24"/>
        </w:rPr>
        <w:t>3</w:t>
      </w:r>
      <w:r>
        <w:rPr>
          <w:rFonts w:hint="eastAsia"/>
          <w:color w:val="auto"/>
          <w:kern w:val="2"/>
          <w:sz w:val="24"/>
          <w:szCs w:val="24"/>
        </w:rPr>
        <w:t xml:space="preserve"> </w:t>
      </w:r>
      <w:r>
        <w:rPr>
          <w:color w:val="auto"/>
          <w:kern w:val="2"/>
          <w:sz w:val="24"/>
          <w:szCs w:val="24"/>
        </w:rPr>
        <w:t xml:space="preserve"> </w:t>
      </w:r>
      <w:r>
        <w:rPr>
          <w:rFonts w:hint="eastAsia"/>
          <w:color w:val="auto"/>
          <w:kern w:val="2"/>
          <w:sz w:val="24"/>
          <w:szCs w:val="24"/>
        </w:rPr>
        <w:t>如有两个测值与中值的差值都超过平均值的</w:t>
      </w:r>
      <w:r>
        <w:rPr>
          <w:color w:val="auto"/>
          <w:kern w:val="2"/>
          <w:sz w:val="24"/>
          <w:szCs w:val="24"/>
        </w:rPr>
        <w:t>15%</w:t>
      </w:r>
      <w:r>
        <w:rPr>
          <w:rFonts w:hint="eastAsia"/>
          <w:color w:val="auto"/>
          <w:kern w:val="2"/>
          <w:sz w:val="24"/>
          <w:szCs w:val="24"/>
        </w:rPr>
        <w:t>，则该组试验结果无效。</w:t>
      </w:r>
    </w:p>
    <w:p w:rsidR="005D16A0" w:rsidRDefault="005D16A0">
      <w:pPr>
        <w:spacing w:line="360" w:lineRule="auto"/>
        <w:rPr>
          <w:rFonts w:eastAsia="仿宋_GB2312"/>
          <w:bCs/>
          <w:color w:val="000000"/>
          <w:sz w:val="24"/>
          <w:szCs w:val="24"/>
        </w:rPr>
        <w:sectPr w:rsidR="005D16A0">
          <w:pgSz w:w="11906" w:h="16838"/>
          <w:pgMar w:top="1440" w:right="1800" w:bottom="1440" w:left="1800" w:header="851" w:footer="992" w:gutter="0"/>
          <w:cols w:space="720"/>
          <w:docGrid w:type="lines" w:linePitch="312"/>
        </w:sectPr>
      </w:pPr>
    </w:p>
    <w:p w:rsidR="005D16A0" w:rsidRDefault="00000000">
      <w:pPr>
        <w:pStyle w:val="CJJ1TimesNewRoman"/>
        <w:spacing w:before="0" w:after="260" w:line="360" w:lineRule="auto"/>
        <w:rPr>
          <w:bCs w:val="0"/>
        </w:rPr>
      </w:pPr>
      <w:bookmarkStart w:id="234" w:name="_Toc15413"/>
      <w:r>
        <w:rPr>
          <w:rFonts w:hint="eastAsia"/>
        </w:rPr>
        <w:lastRenderedPageBreak/>
        <w:t>附录</w:t>
      </w:r>
      <w:r>
        <w:t xml:space="preserve">D  </w:t>
      </w:r>
      <w:r>
        <w:rPr>
          <w:rFonts w:hint="eastAsia"/>
        </w:rPr>
        <w:t>混凝土中钢筋脱钝临界氯离子浓度的测试方法</w:t>
      </w:r>
      <w:bookmarkEnd w:id="234"/>
    </w:p>
    <w:p w:rsidR="005D16A0" w:rsidRDefault="00000000">
      <w:pPr>
        <w:spacing w:line="360" w:lineRule="auto"/>
        <w:rPr>
          <w:bCs/>
          <w:color w:val="000000"/>
          <w:sz w:val="24"/>
          <w:szCs w:val="24"/>
        </w:rPr>
      </w:pPr>
      <w:r>
        <w:rPr>
          <w:b/>
          <w:bCs/>
          <w:color w:val="000000"/>
          <w:sz w:val="24"/>
          <w:szCs w:val="24"/>
        </w:rPr>
        <w:t>D</w:t>
      </w:r>
      <w:r>
        <w:rPr>
          <w:rFonts w:hint="eastAsia"/>
          <w:b/>
          <w:bCs/>
          <w:color w:val="000000"/>
          <w:sz w:val="24"/>
          <w:szCs w:val="24"/>
        </w:rPr>
        <w:t>.0</w:t>
      </w:r>
      <w:r>
        <w:rPr>
          <w:b/>
          <w:bCs/>
          <w:color w:val="000000"/>
          <w:sz w:val="24"/>
          <w:szCs w:val="24"/>
        </w:rPr>
        <w:t>.1</w:t>
      </w:r>
      <w:r>
        <w:rPr>
          <w:bCs/>
          <w:color w:val="000000"/>
          <w:sz w:val="24"/>
          <w:szCs w:val="24"/>
        </w:rPr>
        <w:t xml:space="preserve">  </w:t>
      </w:r>
      <w:r>
        <w:rPr>
          <w:rFonts w:hint="eastAsia"/>
          <w:bCs/>
          <w:color w:val="000000"/>
          <w:sz w:val="24"/>
          <w:szCs w:val="24"/>
        </w:rPr>
        <w:t>本试验方法可用于测定混凝土中钢筋脱钝临界氯离子浓度。</w:t>
      </w:r>
    </w:p>
    <w:p w:rsidR="005D16A0" w:rsidRDefault="00000000">
      <w:pPr>
        <w:spacing w:line="360" w:lineRule="auto"/>
        <w:rPr>
          <w:bCs/>
          <w:color w:val="000000"/>
          <w:sz w:val="24"/>
          <w:szCs w:val="24"/>
        </w:rPr>
      </w:pPr>
      <w:r>
        <w:rPr>
          <w:b/>
          <w:bCs/>
          <w:color w:val="000000"/>
          <w:sz w:val="24"/>
          <w:szCs w:val="24"/>
        </w:rPr>
        <w:t>D</w:t>
      </w:r>
      <w:r>
        <w:rPr>
          <w:rFonts w:hint="eastAsia"/>
          <w:b/>
          <w:bCs/>
          <w:color w:val="000000"/>
          <w:sz w:val="24"/>
          <w:szCs w:val="24"/>
        </w:rPr>
        <w:t>.0</w:t>
      </w:r>
      <w:r>
        <w:rPr>
          <w:b/>
          <w:bCs/>
          <w:color w:val="000000"/>
          <w:sz w:val="24"/>
          <w:szCs w:val="24"/>
        </w:rPr>
        <w:t>.2</w:t>
      </w:r>
      <w:r>
        <w:rPr>
          <w:bCs/>
          <w:color w:val="000000"/>
          <w:sz w:val="24"/>
          <w:szCs w:val="24"/>
        </w:rPr>
        <w:t xml:space="preserve">  </w:t>
      </w:r>
      <w:r>
        <w:rPr>
          <w:rFonts w:hint="eastAsia"/>
          <w:bCs/>
          <w:color w:val="000000"/>
          <w:sz w:val="24"/>
          <w:szCs w:val="24"/>
        </w:rPr>
        <w:t>试验仪器、设备和化学试剂应满足下列要求：</w:t>
      </w:r>
    </w:p>
    <w:p w:rsidR="005D16A0" w:rsidRDefault="00000000">
      <w:pPr>
        <w:spacing w:line="360" w:lineRule="auto"/>
        <w:ind w:firstLineChars="200" w:firstLine="482"/>
        <w:rPr>
          <w:bCs/>
          <w:color w:val="000000"/>
          <w:sz w:val="24"/>
          <w:szCs w:val="24"/>
        </w:rPr>
      </w:pPr>
      <w:r>
        <w:rPr>
          <w:b/>
          <w:bCs/>
          <w:color w:val="000000"/>
          <w:sz w:val="24"/>
          <w:szCs w:val="24"/>
        </w:rPr>
        <w:t>1</w:t>
      </w:r>
      <w:r>
        <w:rPr>
          <w:rFonts w:hint="eastAsia"/>
          <w:bCs/>
          <w:color w:val="000000"/>
          <w:sz w:val="24"/>
          <w:szCs w:val="24"/>
        </w:rPr>
        <w:t xml:space="preserve">  </w:t>
      </w:r>
      <w:r>
        <w:rPr>
          <w:rFonts w:hint="eastAsia"/>
          <w:bCs/>
          <w:color w:val="000000"/>
          <w:sz w:val="24"/>
          <w:szCs w:val="24"/>
        </w:rPr>
        <w:t>试验装置如图</w:t>
      </w:r>
      <w:r>
        <w:rPr>
          <w:bCs/>
          <w:color w:val="auto"/>
          <w:sz w:val="24"/>
          <w:szCs w:val="24"/>
        </w:rPr>
        <w:t>D</w:t>
      </w:r>
      <w:r>
        <w:rPr>
          <w:rFonts w:hint="eastAsia"/>
          <w:bCs/>
          <w:color w:val="auto"/>
          <w:sz w:val="24"/>
          <w:szCs w:val="24"/>
        </w:rPr>
        <w:t>.0</w:t>
      </w:r>
      <w:r>
        <w:rPr>
          <w:bCs/>
          <w:color w:val="auto"/>
          <w:sz w:val="24"/>
          <w:szCs w:val="24"/>
        </w:rPr>
        <w:t>.2-1</w:t>
      </w:r>
      <w:r>
        <w:rPr>
          <w:rFonts w:hint="eastAsia"/>
          <w:bCs/>
          <w:color w:val="000000"/>
          <w:sz w:val="24"/>
          <w:szCs w:val="24"/>
        </w:rPr>
        <w:t>所示；</w:t>
      </w:r>
    </w:p>
    <w:p w:rsidR="005D16A0" w:rsidRDefault="00000000">
      <w:pPr>
        <w:spacing w:line="360" w:lineRule="auto"/>
        <w:ind w:firstLineChars="200" w:firstLine="482"/>
        <w:rPr>
          <w:bCs/>
          <w:color w:val="000000"/>
          <w:sz w:val="24"/>
          <w:szCs w:val="24"/>
        </w:rPr>
      </w:pPr>
      <w:r>
        <w:rPr>
          <w:b/>
          <w:bCs/>
          <w:color w:val="000000"/>
          <w:sz w:val="24"/>
          <w:szCs w:val="24"/>
        </w:rPr>
        <w:t>2</w:t>
      </w:r>
      <w:r>
        <w:rPr>
          <w:bCs/>
          <w:color w:val="000000"/>
          <w:sz w:val="24"/>
          <w:szCs w:val="24"/>
        </w:rPr>
        <w:t xml:space="preserve">  </w:t>
      </w:r>
      <w:r>
        <w:rPr>
          <w:rFonts w:hint="eastAsia"/>
          <w:bCs/>
          <w:color w:val="000000"/>
          <w:sz w:val="24"/>
          <w:szCs w:val="24"/>
        </w:rPr>
        <w:t>待测试件为预埋多根钢筋电极的直径为</w:t>
      </w:r>
      <w:r>
        <w:rPr>
          <w:bCs/>
          <w:color w:val="000000"/>
          <w:sz w:val="24"/>
          <w:szCs w:val="24"/>
        </w:rPr>
        <w:t xml:space="preserve"> 100mm</w:t>
      </w:r>
      <w:r>
        <w:rPr>
          <w:rFonts w:hint="eastAsia"/>
          <w:bCs/>
          <w:color w:val="000000"/>
          <w:sz w:val="24"/>
          <w:szCs w:val="24"/>
        </w:rPr>
        <w:t>、高度为</w:t>
      </w:r>
      <w:r>
        <w:rPr>
          <w:bCs/>
          <w:color w:val="000000"/>
          <w:sz w:val="24"/>
          <w:szCs w:val="24"/>
        </w:rPr>
        <w:t xml:space="preserve"> 35mm</w:t>
      </w:r>
      <w:r>
        <w:rPr>
          <w:rFonts w:hint="eastAsia"/>
          <w:bCs/>
          <w:color w:val="000000"/>
          <w:sz w:val="24"/>
          <w:szCs w:val="24"/>
        </w:rPr>
        <w:t>圆柱体混凝土试件，其底面与橡胶套筒下端面平齐；</w:t>
      </w:r>
    </w:p>
    <w:p w:rsidR="005D16A0" w:rsidRDefault="00000000">
      <w:pPr>
        <w:spacing w:line="360" w:lineRule="auto"/>
        <w:ind w:firstLineChars="200" w:firstLine="482"/>
        <w:rPr>
          <w:bCs/>
          <w:color w:val="000000"/>
          <w:sz w:val="24"/>
          <w:szCs w:val="24"/>
        </w:rPr>
      </w:pPr>
      <w:r>
        <w:rPr>
          <w:rFonts w:hint="eastAsia"/>
          <w:b/>
          <w:bCs/>
          <w:color w:val="000000"/>
          <w:sz w:val="24"/>
          <w:szCs w:val="24"/>
        </w:rPr>
        <w:t>3</w:t>
      </w:r>
      <w:r>
        <w:rPr>
          <w:bCs/>
          <w:color w:val="000000"/>
          <w:sz w:val="24"/>
          <w:szCs w:val="24"/>
        </w:rPr>
        <w:t xml:space="preserve">  </w:t>
      </w:r>
      <w:r>
        <w:rPr>
          <w:rFonts w:hint="eastAsia"/>
          <w:bCs/>
          <w:color w:val="000000"/>
          <w:sz w:val="24"/>
          <w:szCs w:val="24"/>
        </w:rPr>
        <w:t>钢筋电极由高度为</w:t>
      </w:r>
      <w:r>
        <w:rPr>
          <w:bCs/>
          <w:color w:val="000000"/>
          <w:sz w:val="24"/>
          <w:szCs w:val="24"/>
        </w:rPr>
        <w:t xml:space="preserve"> 10 mm</w:t>
      </w:r>
      <w:r>
        <w:rPr>
          <w:bCs/>
          <w:color w:val="000000"/>
          <w:sz w:val="24"/>
          <w:szCs w:val="24"/>
        </w:rPr>
        <w:t>、</w:t>
      </w:r>
      <w:r>
        <w:rPr>
          <w:rFonts w:hint="eastAsia"/>
          <w:bCs/>
          <w:color w:val="000000"/>
          <w:sz w:val="24"/>
          <w:szCs w:val="24"/>
        </w:rPr>
        <w:t>直径为</w:t>
      </w:r>
      <w:r>
        <w:rPr>
          <w:bCs/>
          <w:color w:val="000000"/>
          <w:sz w:val="24"/>
          <w:szCs w:val="24"/>
        </w:rPr>
        <w:t xml:space="preserve">10 mm </w:t>
      </w:r>
      <w:r>
        <w:rPr>
          <w:rFonts w:hint="eastAsia"/>
          <w:bCs/>
          <w:color w:val="000000"/>
          <w:sz w:val="24"/>
          <w:szCs w:val="24"/>
        </w:rPr>
        <w:t>的钢筋制成，上端面焊接有长度为</w:t>
      </w:r>
      <w:r>
        <w:rPr>
          <w:bCs/>
          <w:color w:val="000000"/>
          <w:sz w:val="24"/>
          <w:szCs w:val="24"/>
        </w:rPr>
        <w:t>20cm</w:t>
      </w:r>
      <w:r>
        <w:rPr>
          <w:rFonts w:hint="eastAsia"/>
          <w:bCs/>
          <w:color w:val="000000"/>
          <w:sz w:val="24"/>
          <w:szCs w:val="24"/>
        </w:rPr>
        <w:t>的铜芯线，下端面采用水砂纸逐级打磨至镜面，下端面为测试面，其余钢筋表面采用环氧树脂封装。钢筋电极的测试面与待测试件的底面平行，在圆柱体待测试件的横截面内均匀分布，如图</w:t>
      </w:r>
      <w:r>
        <w:rPr>
          <w:bCs/>
          <w:color w:val="000000"/>
          <w:sz w:val="24"/>
          <w:szCs w:val="24"/>
        </w:rPr>
        <w:t>D</w:t>
      </w:r>
      <w:r>
        <w:rPr>
          <w:rFonts w:hint="eastAsia"/>
          <w:bCs/>
          <w:color w:val="000000"/>
          <w:sz w:val="24"/>
          <w:szCs w:val="24"/>
        </w:rPr>
        <w:t>.0</w:t>
      </w:r>
      <w:r>
        <w:rPr>
          <w:bCs/>
          <w:color w:val="000000"/>
          <w:sz w:val="24"/>
          <w:szCs w:val="24"/>
        </w:rPr>
        <w:t>.2-2</w:t>
      </w:r>
      <w:r>
        <w:rPr>
          <w:rFonts w:hint="eastAsia"/>
          <w:bCs/>
          <w:color w:val="000000"/>
          <w:sz w:val="24"/>
          <w:szCs w:val="24"/>
        </w:rPr>
        <w:t>所示；</w:t>
      </w:r>
    </w:p>
    <w:p w:rsidR="005D16A0" w:rsidRDefault="00000000">
      <w:pPr>
        <w:spacing w:line="360" w:lineRule="auto"/>
        <w:ind w:firstLineChars="200" w:firstLine="482"/>
        <w:rPr>
          <w:bCs/>
          <w:color w:val="000000"/>
          <w:sz w:val="24"/>
          <w:szCs w:val="24"/>
        </w:rPr>
      </w:pPr>
      <w:r>
        <w:rPr>
          <w:b/>
          <w:bCs/>
          <w:color w:val="000000"/>
          <w:sz w:val="24"/>
          <w:szCs w:val="24"/>
        </w:rPr>
        <w:t>4</w:t>
      </w:r>
      <w:r>
        <w:rPr>
          <w:bCs/>
          <w:color w:val="000000"/>
          <w:sz w:val="24"/>
          <w:szCs w:val="24"/>
        </w:rPr>
        <w:t xml:space="preserve">  </w:t>
      </w:r>
      <w:r>
        <w:rPr>
          <w:rFonts w:hint="eastAsia"/>
          <w:bCs/>
          <w:color w:val="000000"/>
          <w:sz w:val="24"/>
          <w:szCs w:val="24"/>
        </w:rPr>
        <w:t>配置溶液的水应为符合标准的蒸馏水或去离子水；</w:t>
      </w:r>
    </w:p>
    <w:p w:rsidR="005D16A0" w:rsidRDefault="00000000">
      <w:pPr>
        <w:spacing w:line="360" w:lineRule="auto"/>
        <w:ind w:firstLineChars="200" w:firstLine="482"/>
        <w:rPr>
          <w:bCs/>
          <w:color w:val="000000"/>
          <w:sz w:val="24"/>
          <w:szCs w:val="24"/>
        </w:rPr>
      </w:pPr>
      <w:r>
        <w:rPr>
          <w:rFonts w:hint="eastAsia"/>
          <w:b/>
          <w:bCs/>
          <w:color w:val="000000"/>
          <w:sz w:val="24"/>
          <w:szCs w:val="24"/>
        </w:rPr>
        <w:t>5</w:t>
      </w:r>
      <w:r>
        <w:rPr>
          <w:bCs/>
          <w:color w:val="000000"/>
          <w:sz w:val="24"/>
          <w:szCs w:val="24"/>
        </w:rPr>
        <w:t xml:space="preserve">  </w:t>
      </w:r>
      <w:r>
        <w:rPr>
          <w:rFonts w:hint="eastAsia"/>
          <w:bCs/>
          <w:color w:val="000000"/>
          <w:sz w:val="24"/>
          <w:szCs w:val="24"/>
        </w:rPr>
        <w:t>阳极溶液为化学纯试剂配制的</w:t>
      </w:r>
      <w:r>
        <w:rPr>
          <w:bCs/>
          <w:color w:val="000000"/>
          <w:sz w:val="24"/>
          <w:szCs w:val="24"/>
        </w:rPr>
        <w:t>0.3mol/L</w:t>
      </w:r>
      <w:r>
        <w:rPr>
          <w:rFonts w:hint="eastAsia"/>
          <w:bCs/>
          <w:color w:val="000000"/>
          <w:sz w:val="24"/>
          <w:szCs w:val="24"/>
        </w:rPr>
        <w:t>的氢氧化钠溶液；</w:t>
      </w:r>
    </w:p>
    <w:p w:rsidR="005D16A0" w:rsidRDefault="00000000">
      <w:pPr>
        <w:spacing w:line="360" w:lineRule="auto"/>
        <w:ind w:firstLineChars="200" w:firstLine="482"/>
        <w:rPr>
          <w:bCs/>
          <w:color w:val="000000"/>
          <w:sz w:val="24"/>
          <w:szCs w:val="24"/>
        </w:rPr>
      </w:pPr>
      <w:r>
        <w:rPr>
          <w:rFonts w:hint="eastAsia"/>
          <w:b/>
          <w:bCs/>
          <w:color w:val="000000"/>
          <w:sz w:val="24"/>
          <w:szCs w:val="24"/>
        </w:rPr>
        <w:t>6</w:t>
      </w:r>
      <w:r>
        <w:rPr>
          <w:bCs/>
          <w:color w:val="000000"/>
          <w:sz w:val="24"/>
          <w:szCs w:val="24"/>
        </w:rPr>
        <w:t xml:space="preserve">  </w:t>
      </w:r>
      <w:r>
        <w:rPr>
          <w:rFonts w:hint="eastAsia"/>
          <w:bCs/>
          <w:color w:val="000000"/>
          <w:sz w:val="24"/>
          <w:szCs w:val="24"/>
        </w:rPr>
        <w:t>阴极溶液为化学纯试剂配制的质量分数为</w:t>
      </w:r>
      <w:r>
        <w:rPr>
          <w:bCs/>
          <w:color w:val="000000"/>
          <w:sz w:val="24"/>
          <w:szCs w:val="24"/>
        </w:rPr>
        <w:t>5%</w:t>
      </w:r>
      <w:r>
        <w:rPr>
          <w:rFonts w:hint="eastAsia"/>
          <w:bCs/>
          <w:color w:val="000000"/>
          <w:sz w:val="24"/>
          <w:szCs w:val="24"/>
        </w:rPr>
        <w:t>的氯化钠溶液与浓度为</w:t>
      </w:r>
      <w:r>
        <w:rPr>
          <w:bCs/>
          <w:color w:val="000000"/>
          <w:sz w:val="24"/>
          <w:szCs w:val="24"/>
        </w:rPr>
        <w:t>0.3mol/L</w:t>
      </w:r>
      <w:r>
        <w:rPr>
          <w:rFonts w:hint="eastAsia"/>
          <w:bCs/>
          <w:color w:val="000000"/>
          <w:sz w:val="24"/>
          <w:szCs w:val="24"/>
        </w:rPr>
        <w:t>的氢氧化钠溶液。</w:t>
      </w:r>
    </w:p>
    <w:p w:rsidR="005D16A0" w:rsidRDefault="00000000">
      <w:pPr>
        <w:spacing w:line="360" w:lineRule="auto"/>
        <w:jc w:val="center"/>
        <w:rPr>
          <w:bCs/>
          <w:color w:val="000000"/>
          <w:sz w:val="24"/>
          <w:szCs w:val="24"/>
        </w:rPr>
      </w:pPr>
      <w:r>
        <w:rPr>
          <w:bCs/>
          <w:noProof/>
          <w:color w:val="000000"/>
          <w:sz w:val="24"/>
          <w:szCs w:val="24"/>
        </w:rPr>
        <w:drawing>
          <wp:inline distT="0" distB="0" distL="0" distR="0">
            <wp:extent cx="4483100" cy="3218180"/>
            <wp:effectExtent l="0" t="0" r="0" b="1270"/>
            <wp:docPr id="345"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 name="图片 124"/>
                    <pic:cNvPicPr>
                      <a:picLocks noChangeAspect="1" noChangeArrowheads="1"/>
                    </pic:cNvPicPr>
                  </pic:nvPicPr>
                  <pic:blipFill>
                    <a:blip r:embed="rId406" cstate="print">
                      <a:extLst>
                        <a:ext uri="{28A0092B-C50C-407E-A947-70E740481C1C}">
                          <a14:useLocalDpi xmlns:a14="http://schemas.microsoft.com/office/drawing/2010/main" val="0"/>
                        </a:ext>
                      </a:extLst>
                    </a:blip>
                    <a:srcRect/>
                    <a:stretch>
                      <a:fillRect/>
                    </a:stretch>
                  </pic:blipFill>
                  <pic:spPr>
                    <a:xfrm>
                      <a:off x="0" y="0"/>
                      <a:ext cx="4483100" cy="3218180"/>
                    </a:xfrm>
                    <a:prstGeom prst="rect">
                      <a:avLst/>
                    </a:prstGeom>
                    <a:noFill/>
                    <a:ln>
                      <a:noFill/>
                    </a:ln>
                  </pic:spPr>
                </pic:pic>
              </a:graphicData>
            </a:graphic>
          </wp:inline>
        </w:drawing>
      </w:r>
    </w:p>
    <w:p w:rsidR="005D16A0" w:rsidRDefault="00000000">
      <w:pPr>
        <w:spacing w:line="360" w:lineRule="auto"/>
        <w:jc w:val="center"/>
        <w:rPr>
          <w:bCs/>
          <w:color w:val="000000"/>
        </w:rPr>
      </w:pPr>
      <w:r>
        <w:rPr>
          <w:rFonts w:hint="eastAsia"/>
          <w:bCs/>
          <w:color w:val="000000"/>
        </w:rPr>
        <w:t>图</w:t>
      </w:r>
      <w:r>
        <w:rPr>
          <w:bCs/>
          <w:color w:val="000000"/>
        </w:rPr>
        <w:t>D</w:t>
      </w:r>
      <w:r>
        <w:rPr>
          <w:rFonts w:hint="eastAsia"/>
          <w:bCs/>
          <w:color w:val="000000"/>
        </w:rPr>
        <w:t>.0</w:t>
      </w:r>
      <w:r>
        <w:rPr>
          <w:bCs/>
          <w:color w:val="000000"/>
        </w:rPr>
        <w:t xml:space="preserve">.2-1 </w:t>
      </w:r>
      <w:r>
        <w:rPr>
          <w:rFonts w:hint="eastAsia"/>
          <w:bCs/>
          <w:color w:val="000000"/>
        </w:rPr>
        <w:t>试验装置示意图</w:t>
      </w:r>
    </w:p>
    <w:p w:rsidR="005D16A0" w:rsidRDefault="00000000">
      <w:pPr>
        <w:spacing w:line="360" w:lineRule="auto"/>
        <w:rPr>
          <w:bCs/>
          <w:color w:val="000000"/>
        </w:rPr>
      </w:pPr>
      <w:r>
        <w:rPr>
          <w:bCs/>
          <w:color w:val="000000"/>
        </w:rPr>
        <w:t>1-</w:t>
      </w:r>
      <w:r>
        <w:rPr>
          <w:rFonts w:hint="eastAsia"/>
          <w:bCs/>
          <w:color w:val="000000"/>
        </w:rPr>
        <w:t>待测试件；</w:t>
      </w:r>
      <w:r>
        <w:rPr>
          <w:bCs/>
          <w:color w:val="000000"/>
        </w:rPr>
        <w:t>2-</w:t>
      </w:r>
      <w:r>
        <w:rPr>
          <w:rFonts w:hint="eastAsia"/>
          <w:bCs/>
          <w:color w:val="000000"/>
        </w:rPr>
        <w:t>钢筋电极；</w:t>
      </w:r>
      <w:r>
        <w:rPr>
          <w:bCs/>
          <w:color w:val="000000"/>
        </w:rPr>
        <w:t>3-</w:t>
      </w:r>
      <w:r>
        <w:rPr>
          <w:rFonts w:hint="eastAsia"/>
          <w:bCs/>
          <w:color w:val="000000"/>
        </w:rPr>
        <w:t>直流电源；</w:t>
      </w:r>
      <w:r>
        <w:rPr>
          <w:bCs/>
          <w:color w:val="000000"/>
        </w:rPr>
        <w:t>4-</w:t>
      </w:r>
      <w:r>
        <w:rPr>
          <w:rFonts w:hint="eastAsia"/>
          <w:bCs/>
          <w:color w:val="000000"/>
        </w:rPr>
        <w:t>导线；</w:t>
      </w:r>
      <w:r>
        <w:rPr>
          <w:bCs/>
          <w:color w:val="000000"/>
        </w:rPr>
        <w:t>5-</w:t>
      </w:r>
      <w:r>
        <w:rPr>
          <w:rFonts w:hint="eastAsia"/>
          <w:bCs/>
          <w:color w:val="000000"/>
        </w:rPr>
        <w:t>电解质水槽</w:t>
      </w:r>
      <w:r>
        <w:rPr>
          <w:bCs/>
          <w:color w:val="000000"/>
        </w:rPr>
        <w:t>6-</w:t>
      </w:r>
      <w:r>
        <w:rPr>
          <w:rFonts w:hint="eastAsia"/>
          <w:bCs/>
          <w:color w:val="000000"/>
        </w:rPr>
        <w:t>阳极导电板；</w:t>
      </w:r>
      <w:r>
        <w:rPr>
          <w:bCs/>
          <w:color w:val="000000"/>
        </w:rPr>
        <w:t>7-</w:t>
      </w:r>
      <w:r>
        <w:rPr>
          <w:rFonts w:hint="eastAsia"/>
          <w:bCs/>
          <w:color w:val="000000"/>
        </w:rPr>
        <w:t>阴极导电板；</w:t>
      </w:r>
      <w:r>
        <w:rPr>
          <w:bCs/>
          <w:color w:val="000000"/>
        </w:rPr>
        <w:t>8-</w:t>
      </w:r>
      <w:r>
        <w:rPr>
          <w:rFonts w:hint="eastAsia"/>
          <w:bCs/>
          <w:color w:val="000000"/>
        </w:rPr>
        <w:t>支撑架；</w:t>
      </w:r>
      <w:r>
        <w:rPr>
          <w:bCs/>
          <w:color w:val="000000"/>
        </w:rPr>
        <w:t>9-</w:t>
      </w:r>
      <w:r>
        <w:rPr>
          <w:rFonts w:hint="eastAsia"/>
          <w:bCs/>
          <w:color w:val="000000"/>
        </w:rPr>
        <w:t>橡胶套筒；</w:t>
      </w:r>
      <w:r>
        <w:rPr>
          <w:bCs/>
          <w:color w:val="000000"/>
        </w:rPr>
        <w:t>10-</w:t>
      </w:r>
      <w:r>
        <w:rPr>
          <w:rFonts w:hint="eastAsia"/>
          <w:bCs/>
          <w:color w:val="000000"/>
        </w:rPr>
        <w:t>不锈钢喉箍；</w:t>
      </w:r>
      <w:r>
        <w:rPr>
          <w:bCs/>
          <w:color w:val="000000"/>
        </w:rPr>
        <w:t>11-</w:t>
      </w:r>
      <w:r>
        <w:rPr>
          <w:rFonts w:hint="eastAsia"/>
          <w:bCs/>
          <w:color w:val="000000"/>
        </w:rPr>
        <w:t>阴极溶液；</w:t>
      </w:r>
      <w:r>
        <w:rPr>
          <w:bCs/>
          <w:color w:val="000000"/>
        </w:rPr>
        <w:t>12-</w:t>
      </w:r>
      <w:r>
        <w:rPr>
          <w:rFonts w:hint="eastAsia"/>
          <w:bCs/>
          <w:color w:val="000000"/>
        </w:rPr>
        <w:t>阳极溶液；</w:t>
      </w:r>
      <w:r>
        <w:rPr>
          <w:bCs/>
          <w:color w:val="000000"/>
        </w:rPr>
        <w:t>13-</w:t>
      </w:r>
      <w:r>
        <w:rPr>
          <w:rFonts w:hint="eastAsia"/>
          <w:bCs/>
          <w:color w:val="000000"/>
        </w:rPr>
        <w:t>电化学工作站；</w:t>
      </w:r>
      <w:r>
        <w:rPr>
          <w:bCs/>
          <w:color w:val="000000"/>
        </w:rPr>
        <w:lastRenderedPageBreak/>
        <w:t>14-</w:t>
      </w:r>
      <w:r>
        <w:rPr>
          <w:rFonts w:hint="eastAsia"/>
          <w:bCs/>
          <w:color w:val="000000"/>
        </w:rPr>
        <w:t>饱和甘汞电极；</w:t>
      </w:r>
      <w:r>
        <w:rPr>
          <w:bCs/>
          <w:color w:val="000000"/>
        </w:rPr>
        <w:t>15-</w:t>
      </w:r>
      <w:r>
        <w:rPr>
          <w:rFonts w:hint="eastAsia"/>
          <w:bCs/>
          <w:color w:val="000000"/>
        </w:rPr>
        <w:t>测试导线；</w:t>
      </w:r>
      <w:r>
        <w:rPr>
          <w:bCs/>
          <w:color w:val="000000"/>
        </w:rPr>
        <w:t>16-</w:t>
      </w:r>
      <w:r>
        <w:rPr>
          <w:rFonts w:hint="eastAsia"/>
          <w:bCs/>
          <w:color w:val="000000"/>
        </w:rPr>
        <w:t>数据线；</w:t>
      </w:r>
      <w:r>
        <w:rPr>
          <w:bCs/>
          <w:color w:val="000000"/>
        </w:rPr>
        <w:t>17-</w:t>
      </w:r>
      <w:r>
        <w:rPr>
          <w:rFonts w:hint="eastAsia"/>
          <w:bCs/>
          <w:color w:val="000000"/>
        </w:rPr>
        <w:t>电脑主机；</w:t>
      </w:r>
      <w:r>
        <w:rPr>
          <w:bCs/>
          <w:color w:val="000000"/>
        </w:rPr>
        <w:t>18-</w:t>
      </w:r>
      <w:r>
        <w:rPr>
          <w:rFonts w:hint="eastAsia"/>
          <w:bCs/>
          <w:color w:val="000000"/>
        </w:rPr>
        <w:t>显示器</w:t>
      </w:r>
    </w:p>
    <w:p w:rsidR="005D16A0" w:rsidRDefault="00000000">
      <w:pPr>
        <w:spacing w:line="360" w:lineRule="auto"/>
        <w:rPr>
          <w:bCs/>
          <w:color w:val="000000"/>
          <w:sz w:val="24"/>
          <w:szCs w:val="24"/>
        </w:rPr>
      </w:pPr>
      <w:r>
        <w:rPr>
          <w:bCs/>
          <w:noProof/>
          <w:color w:val="000000"/>
          <w:sz w:val="24"/>
          <w:szCs w:val="24"/>
        </w:rPr>
        <w:drawing>
          <wp:inline distT="0" distB="0" distL="0" distR="0">
            <wp:extent cx="5278755" cy="2172970"/>
            <wp:effectExtent l="0" t="0" r="0" b="0"/>
            <wp:docPr id="3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图片 1"/>
                    <pic:cNvPicPr>
                      <a:picLocks noChangeAspect="1" noChangeArrowheads="1"/>
                    </pic:cNvPicPr>
                  </pic:nvPicPr>
                  <pic:blipFill>
                    <a:blip r:embed="rId407" cstate="print">
                      <a:extLst>
                        <a:ext uri="{28A0092B-C50C-407E-A947-70E740481C1C}">
                          <a14:useLocalDpi xmlns:a14="http://schemas.microsoft.com/office/drawing/2010/main" val="0"/>
                        </a:ext>
                      </a:extLst>
                    </a:blip>
                    <a:srcRect/>
                    <a:stretch>
                      <a:fillRect/>
                    </a:stretch>
                  </pic:blipFill>
                  <pic:spPr>
                    <a:xfrm>
                      <a:off x="0" y="0"/>
                      <a:ext cx="5278755" cy="2172970"/>
                    </a:xfrm>
                    <a:prstGeom prst="rect">
                      <a:avLst/>
                    </a:prstGeom>
                    <a:noFill/>
                    <a:ln>
                      <a:noFill/>
                    </a:ln>
                  </pic:spPr>
                </pic:pic>
              </a:graphicData>
            </a:graphic>
          </wp:inline>
        </w:drawing>
      </w:r>
    </w:p>
    <w:p w:rsidR="005D16A0" w:rsidRDefault="00000000">
      <w:pPr>
        <w:spacing w:line="360" w:lineRule="auto"/>
        <w:jc w:val="center"/>
        <w:rPr>
          <w:bCs/>
          <w:color w:val="000000"/>
        </w:rPr>
      </w:pPr>
      <w:r>
        <w:rPr>
          <w:rFonts w:hint="eastAsia"/>
          <w:bCs/>
          <w:color w:val="000000"/>
        </w:rPr>
        <w:t>图</w:t>
      </w:r>
      <w:r>
        <w:rPr>
          <w:bCs/>
          <w:color w:val="000000"/>
        </w:rPr>
        <w:t>D</w:t>
      </w:r>
      <w:r>
        <w:rPr>
          <w:rFonts w:hint="eastAsia"/>
          <w:bCs/>
          <w:color w:val="000000"/>
        </w:rPr>
        <w:t>.0</w:t>
      </w:r>
      <w:r>
        <w:rPr>
          <w:bCs/>
          <w:color w:val="000000"/>
        </w:rPr>
        <w:t xml:space="preserve">.2-2 </w:t>
      </w:r>
      <w:r>
        <w:rPr>
          <w:rFonts w:hint="eastAsia"/>
          <w:bCs/>
          <w:color w:val="000000"/>
        </w:rPr>
        <w:t>待测试件中钢筋电极分布示意图</w:t>
      </w:r>
    </w:p>
    <w:p w:rsidR="005D16A0" w:rsidRDefault="00000000">
      <w:pPr>
        <w:spacing w:line="360" w:lineRule="auto"/>
        <w:ind w:left="920"/>
        <w:jc w:val="center"/>
        <w:rPr>
          <w:bCs/>
          <w:color w:val="000000"/>
        </w:rPr>
      </w:pPr>
      <w:r>
        <w:rPr>
          <w:rFonts w:hint="eastAsia"/>
          <w:bCs/>
          <w:color w:val="000000"/>
        </w:rPr>
        <w:t>1-</w:t>
      </w:r>
      <w:r>
        <w:rPr>
          <w:rFonts w:hint="eastAsia"/>
          <w:bCs/>
          <w:color w:val="000000"/>
        </w:rPr>
        <w:t>待测试件；</w:t>
      </w:r>
      <w:r>
        <w:rPr>
          <w:bCs/>
          <w:color w:val="000000"/>
        </w:rPr>
        <w:t>2-</w:t>
      </w:r>
      <w:r>
        <w:rPr>
          <w:rFonts w:hint="eastAsia"/>
          <w:bCs/>
          <w:color w:val="000000"/>
        </w:rPr>
        <w:t>钢筋电极</w:t>
      </w:r>
    </w:p>
    <w:p w:rsidR="005D16A0" w:rsidRDefault="00000000">
      <w:pPr>
        <w:spacing w:line="360" w:lineRule="auto"/>
        <w:rPr>
          <w:bCs/>
          <w:color w:val="000000"/>
          <w:sz w:val="24"/>
          <w:szCs w:val="24"/>
        </w:rPr>
      </w:pPr>
      <w:r>
        <w:rPr>
          <w:b/>
          <w:bCs/>
          <w:color w:val="000000"/>
          <w:sz w:val="24"/>
          <w:szCs w:val="24"/>
        </w:rPr>
        <w:t>D</w:t>
      </w:r>
      <w:r>
        <w:rPr>
          <w:rFonts w:hint="eastAsia"/>
          <w:b/>
          <w:bCs/>
          <w:color w:val="000000"/>
          <w:sz w:val="24"/>
          <w:szCs w:val="24"/>
        </w:rPr>
        <w:t>.0</w:t>
      </w:r>
      <w:r>
        <w:rPr>
          <w:b/>
          <w:bCs/>
          <w:color w:val="000000"/>
          <w:sz w:val="24"/>
          <w:szCs w:val="24"/>
        </w:rPr>
        <w:t>.3</w:t>
      </w:r>
      <w:r>
        <w:rPr>
          <w:bCs/>
          <w:color w:val="000000"/>
          <w:sz w:val="24"/>
          <w:szCs w:val="24"/>
        </w:rPr>
        <w:t xml:space="preserve">  </w:t>
      </w:r>
      <w:r>
        <w:rPr>
          <w:rFonts w:hint="eastAsia"/>
          <w:bCs/>
          <w:color w:val="000000"/>
          <w:sz w:val="24"/>
          <w:szCs w:val="24"/>
        </w:rPr>
        <w:t>试验应按照下列步骤进行：</w:t>
      </w:r>
    </w:p>
    <w:p w:rsidR="005D16A0" w:rsidRDefault="00000000">
      <w:pPr>
        <w:spacing w:line="360" w:lineRule="auto"/>
        <w:ind w:firstLineChars="200" w:firstLine="482"/>
        <w:rPr>
          <w:bCs/>
          <w:color w:val="000000"/>
          <w:sz w:val="24"/>
          <w:szCs w:val="24"/>
        </w:rPr>
      </w:pPr>
      <w:r>
        <w:rPr>
          <w:b/>
          <w:bCs/>
          <w:color w:val="000000"/>
          <w:sz w:val="24"/>
          <w:szCs w:val="24"/>
        </w:rPr>
        <w:t>1</w:t>
      </w:r>
      <w:r>
        <w:rPr>
          <w:bCs/>
          <w:color w:val="000000"/>
          <w:sz w:val="24"/>
          <w:szCs w:val="24"/>
        </w:rPr>
        <w:t xml:space="preserve">  </w:t>
      </w:r>
      <w:r>
        <w:rPr>
          <w:rFonts w:hint="eastAsia"/>
          <w:bCs/>
          <w:color w:val="000000"/>
          <w:sz w:val="24"/>
          <w:szCs w:val="24"/>
        </w:rPr>
        <w:t>拌制骨料最大粒径不超过</w:t>
      </w:r>
      <w:r>
        <w:rPr>
          <w:bCs/>
          <w:color w:val="000000"/>
          <w:sz w:val="24"/>
          <w:szCs w:val="24"/>
        </w:rPr>
        <w:t>25mm</w:t>
      </w:r>
      <w:r>
        <w:rPr>
          <w:rFonts w:hint="eastAsia"/>
          <w:bCs/>
          <w:color w:val="000000"/>
          <w:sz w:val="24"/>
          <w:szCs w:val="24"/>
        </w:rPr>
        <w:t>的混凝土，将</w:t>
      </w:r>
      <w:r>
        <w:rPr>
          <w:bCs/>
          <w:color w:val="000000"/>
          <w:sz w:val="24"/>
          <w:szCs w:val="24"/>
        </w:rPr>
        <w:t>3~4</w:t>
      </w:r>
      <w:r>
        <w:rPr>
          <w:rFonts w:hint="eastAsia"/>
          <w:bCs/>
          <w:color w:val="000000"/>
          <w:sz w:val="24"/>
          <w:szCs w:val="24"/>
        </w:rPr>
        <w:t>根钢筋电极倒插进直径为</w:t>
      </w:r>
      <w:r>
        <w:rPr>
          <w:bCs/>
          <w:color w:val="000000"/>
          <w:sz w:val="24"/>
          <w:szCs w:val="24"/>
        </w:rPr>
        <w:t>100mm</w:t>
      </w:r>
      <w:r>
        <w:rPr>
          <w:rFonts w:hint="eastAsia"/>
          <w:bCs/>
          <w:color w:val="000000"/>
          <w:sz w:val="24"/>
          <w:szCs w:val="24"/>
        </w:rPr>
        <w:t>，高度为</w:t>
      </w:r>
      <w:r>
        <w:rPr>
          <w:bCs/>
          <w:color w:val="000000"/>
          <w:sz w:val="24"/>
          <w:szCs w:val="24"/>
        </w:rPr>
        <w:t>100mm</w:t>
      </w:r>
      <w:r>
        <w:rPr>
          <w:rFonts w:hint="eastAsia"/>
          <w:bCs/>
          <w:color w:val="000000"/>
          <w:sz w:val="24"/>
          <w:szCs w:val="24"/>
        </w:rPr>
        <w:t>底部均匀钻</w:t>
      </w:r>
      <w:r>
        <w:rPr>
          <w:bCs/>
          <w:color w:val="000000"/>
          <w:sz w:val="24"/>
          <w:szCs w:val="24"/>
        </w:rPr>
        <w:t>3~4</w:t>
      </w:r>
      <w:r>
        <w:rPr>
          <w:rFonts w:hint="eastAsia"/>
          <w:bCs/>
          <w:color w:val="000000"/>
          <w:sz w:val="24"/>
          <w:szCs w:val="24"/>
        </w:rPr>
        <w:t>孔的圆柱型模具中，使钢筋电极的上端面与塑料模具的内底面接触完好，将混凝土倒入模具中，振捣均匀；</w:t>
      </w:r>
    </w:p>
    <w:p w:rsidR="005D16A0" w:rsidRDefault="00000000">
      <w:pPr>
        <w:spacing w:line="360" w:lineRule="auto"/>
        <w:ind w:firstLineChars="200" w:firstLine="482"/>
        <w:rPr>
          <w:bCs/>
          <w:color w:val="000000"/>
          <w:sz w:val="24"/>
          <w:szCs w:val="24"/>
        </w:rPr>
      </w:pPr>
      <w:r>
        <w:rPr>
          <w:b/>
          <w:bCs/>
          <w:color w:val="000000"/>
          <w:sz w:val="24"/>
          <w:szCs w:val="24"/>
        </w:rPr>
        <w:t>2</w:t>
      </w:r>
      <w:r>
        <w:rPr>
          <w:bCs/>
          <w:color w:val="000000"/>
          <w:sz w:val="24"/>
          <w:szCs w:val="24"/>
        </w:rPr>
        <w:t xml:space="preserve">  </w:t>
      </w:r>
      <w:r>
        <w:rPr>
          <w:rFonts w:hint="eastAsia"/>
          <w:bCs/>
          <w:color w:val="000000"/>
          <w:sz w:val="24"/>
          <w:szCs w:val="24"/>
        </w:rPr>
        <w:t>试件硬化成型后，覆盖塑料薄膜，放入标准养护室养护，养护</w:t>
      </w:r>
      <w:r>
        <w:rPr>
          <w:bCs/>
          <w:color w:val="000000"/>
          <w:sz w:val="24"/>
          <w:szCs w:val="24"/>
        </w:rPr>
        <w:t>24h</w:t>
      </w:r>
      <w:r>
        <w:rPr>
          <w:rFonts w:hint="eastAsia"/>
          <w:bCs/>
          <w:color w:val="000000"/>
          <w:sz w:val="24"/>
          <w:szCs w:val="24"/>
        </w:rPr>
        <w:t>后拆模并进行标准养护；</w:t>
      </w:r>
    </w:p>
    <w:p w:rsidR="005D16A0" w:rsidRDefault="00000000">
      <w:pPr>
        <w:spacing w:line="360" w:lineRule="auto"/>
        <w:ind w:firstLineChars="200" w:firstLine="482"/>
        <w:rPr>
          <w:bCs/>
          <w:color w:val="000000"/>
          <w:sz w:val="24"/>
          <w:szCs w:val="24"/>
        </w:rPr>
      </w:pPr>
      <w:r>
        <w:rPr>
          <w:rFonts w:hint="eastAsia"/>
          <w:b/>
          <w:bCs/>
          <w:color w:val="000000"/>
          <w:sz w:val="24"/>
          <w:szCs w:val="24"/>
        </w:rPr>
        <w:t>3</w:t>
      </w:r>
      <w:r>
        <w:rPr>
          <w:bCs/>
          <w:color w:val="000000"/>
          <w:sz w:val="24"/>
          <w:szCs w:val="24"/>
        </w:rPr>
        <w:t xml:space="preserve">  </w:t>
      </w:r>
      <w:r>
        <w:rPr>
          <w:rFonts w:hint="eastAsia"/>
          <w:bCs/>
          <w:color w:val="000000"/>
          <w:sz w:val="24"/>
          <w:szCs w:val="24"/>
        </w:rPr>
        <w:t>待测试件养护龄期达到</w:t>
      </w:r>
      <w:r>
        <w:rPr>
          <w:bCs/>
          <w:color w:val="000000"/>
          <w:sz w:val="24"/>
          <w:szCs w:val="24"/>
        </w:rPr>
        <w:t>28</w:t>
      </w:r>
      <w:r>
        <w:rPr>
          <w:rFonts w:hint="eastAsia"/>
          <w:bCs/>
          <w:color w:val="000000"/>
          <w:sz w:val="24"/>
          <w:szCs w:val="24"/>
        </w:rPr>
        <w:t>天后，利用切割机将试件切割成高度为</w:t>
      </w:r>
      <w:r>
        <w:rPr>
          <w:bCs/>
          <w:color w:val="000000"/>
          <w:sz w:val="24"/>
          <w:szCs w:val="24"/>
        </w:rPr>
        <w:t xml:space="preserve"> 35mm </w:t>
      </w:r>
      <w:r>
        <w:rPr>
          <w:rFonts w:hint="eastAsia"/>
          <w:bCs/>
          <w:color w:val="000000"/>
          <w:sz w:val="24"/>
          <w:szCs w:val="24"/>
        </w:rPr>
        <w:t>的圆柱体试件，切割过程中保证切割面光滑平整；</w:t>
      </w:r>
    </w:p>
    <w:p w:rsidR="005D16A0" w:rsidRDefault="00000000">
      <w:pPr>
        <w:spacing w:line="360" w:lineRule="auto"/>
        <w:ind w:firstLineChars="200" w:firstLine="482"/>
        <w:rPr>
          <w:bCs/>
          <w:color w:val="000000"/>
          <w:sz w:val="24"/>
          <w:szCs w:val="24"/>
        </w:rPr>
      </w:pPr>
      <w:r>
        <w:rPr>
          <w:rFonts w:hint="eastAsia"/>
          <w:b/>
          <w:bCs/>
          <w:color w:val="000000"/>
          <w:sz w:val="24"/>
          <w:szCs w:val="24"/>
        </w:rPr>
        <w:t>4</w:t>
      </w:r>
      <w:r>
        <w:rPr>
          <w:bCs/>
          <w:color w:val="000000"/>
          <w:sz w:val="24"/>
          <w:szCs w:val="24"/>
        </w:rPr>
        <w:t xml:space="preserve">  </w:t>
      </w:r>
      <w:r>
        <w:rPr>
          <w:rFonts w:hint="eastAsia"/>
          <w:bCs/>
          <w:color w:val="000000"/>
          <w:sz w:val="24"/>
          <w:szCs w:val="24"/>
        </w:rPr>
        <w:t>将待测试件放入真空饱水机中，配合饱和氢氧化钙溶液</w:t>
      </w:r>
      <w:r>
        <w:rPr>
          <w:bCs/>
          <w:color w:val="000000"/>
          <w:sz w:val="24"/>
          <w:szCs w:val="24"/>
        </w:rPr>
        <w:t>饱</w:t>
      </w:r>
      <w:r>
        <w:rPr>
          <w:rFonts w:hint="eastAsia"/>
          <w:bCs/>
          <w:color w:val="000000"/>
          <w:sz w:val="24"/>
          <w:szCs w:val="24"/>
        </w:rPr>
        <w:t>水</w:t>
      </w:r>
      <w:r>
        <w:rPr>
          <w:bCs/>
          <w:color w:val="000000"/>
          <w:sz w:val="24"/>
          <w:szCs w:val="24"/>
        </w:rPr>
        <w:t>24h</w:t>
      </w:r>
      <w:r>
        <w:rPr>
          <w:rFonts w:hint="eastAsia"/>
          <w:bCs/>
          <w:color w:val="000000"/>
          <w:sz w:val="24"/>
          <w:szCs w:val="24"/>
        </w:rPr>
        <w:t>；</w:t>
      </w:r>
    </w:p>
    <w:p w:rsidR="005D16A0" w:rsidRDefault="00000000">
      <w:pPr>
        <w:spacing w:line="360" w:lineRule="auto"/>
        <w:ind w:firstLineChars="200" w:firstLine="482"/>
        <w:rPr>
          <w:bCs/>
          <w:color w:val="000000"/>
          <w:sz w:val="24"/>
          <w:szCs w:val="24"/>
        </w:rPr>
      </w:pPr>
      <w:r>
        <w:rPr>
          <w:rFonts w:hint="eastAsia"/>
          <w:b/>
          <w:bCs/>
          <w:color w:val="000000"/>
          <w:sz w:val="24"/>
          <w:szCs w:val="24"/>
        </w:rPr>
        <w:t>5</w:t>
      </w:r>
      <w:r>
        <w:rPr>
          <w:bCs/>
          <w:color w:val="000000"/>
          <w:sz w:val="24"/>
          <w:szCs w:val="24"/>
        </w:rPr>
        <w:t xml:space="preserve">  </w:t>
      </w:r>
      <w:r>
        <w:rPr>
          <w:rFonts w:hint="eastAsia"/>
          <w:bCs/>
          <w:color w:val="000000"/>
          <w:sz w:val="24"/>
          <w:szCs w:val="24"/>
        </w:rPr>
        <w:t>利用不锈钢喉箍将待测试件固定在橡胶套筒中，且待测试件底面与橡胶套筒下端面平齐，将二者整体放置在电解质水槽中的支撑架上；</w:t>
      </w:r>
    </w:p>
    <w:p w:rsidR="005D16A0" w:rsidRDefault="00000000">
      <w:pPr>
        <w:spacing w:line="360" w:lineRule="auto"/>
        <w:ind w:firstLineChars="200" w:firstLine="482"/>
        <w:rPr>
          <w:bCs/>
          <w:color w:val="000000"/>
          <w:sz w:val="24"/>
          <w:szCs w:val="24"/>
        </w:rPr>
      </w:pPr>
      <w:r>
        <w:rPr>
          <w:rFonts w:hint="eastAsia"/>
          <w:b/>
          <w:bCs/>
          <w:color w:val="000000"/>
          <w:sz w:val="24"/>
          <w:szCs w:val="24"/>
        </w:rPr>
        <w:t>6</w:t>
      </w:r>
      <w:r>
        <w:rPr>
          <w:bCs/>
          <w:color w:val="000000"/>
          <w:sz w:val="24"/>
          <w:szCs w:val="24"/>
        </w:rPr>
        <w:t xml:space="preserve">  </w:t>
      </w:r>
      <w:r>
        <w:rPr>
          <w:rFonts w:hint="eastAsia"/>
          <w:bCs/>
          <w:color w:val="000000"/>
          <w:sz w:val="24"/>
          <w:szCs w:val="24"/>
        </w:rPr>
        <w:t>在待测试件顶面放置阳极导电板，向橡胶套筒中注入</w:t>
      </w:r>
      <w:r>
        <w:rPr>
          <w:bCs/>
          <w:color w:val="000000"/>
          <w:sz w:val="24"/>
          <w:szCs w:val="24"/>
        </w:rPr>
        <w:t>300mL</w:t>
      </w:r>
      <w:r>
        <w:rPr>
          <w:rFonts w:hint="eastAsia"/>
          <w:bCs/>
          <w:color w:val="000000"/>
          <w:sz w:val="24"/>
          <w:szCs w:val="24"/>
        </w:rPr>
        <w:t>阳极溶液，向电解质水槽中注入</w:t>
      </w:r>
      <w:r>
        <w:rPr>
          <w:bCs/>
          <w:color w:val="000000"/>
          <w:sz w:val="24"/>
          <w:szCs w:val="24"/>
        </w:rPr>
        <w:t>7L</w:t>
      </w:r>
      <w:r>
        <w:rPr>
          <w:rFonts w:hint="eastAsia"/>
          <w:bCs/>
          <w:color w:val="000000"/>
          <w:sz w:val="24"/>
          <w:szCs w:val="24"/>
        </w:rPr>
        <w:t>阴极溶液，在待测试件下侧的阴极溶液中放置阴极导电板，利用通电导线将</w:t>
      </w:r>
      <w:r>
        <w:rPr>
          <w:bCs/>
          <w:color w:val="000000"/>
          <w:sz w:val="24"/>
          <w:szCs w:val="24"/>
        </w:rPr>
        <w:t>6V</w:t>
      </w:r>
      <w:r>
        <w:rPr>
          <w:rFonts w:hint="eastAsia"/>
          <w:bCs/>
          <w:color w:val="000000"/>
          <w:sz w:val="24"/>
          <w:szCs w:val="24"/>
        </w:rPr>
        <w:t>直流电源的正极和负极分别与阳极导电板和阴极导电板相连接；</w:t>
      </w:r>
    </w:p>
    <w:p w:rsidR="005D16A0" w:rsidRDefault="00000000">
      <w:pPr>
        <w:spacing w:line="360" w:lineRule="auto"/>
        <w:ind w:firstLineChars="200" w:firstLine="482"/>
        <w:rPr>
          <w:bCs/>
          <w:color w:val="000000"/>
          <w:sz w:val="24"/>
          <w:szCs w:val="24"/>
        </w:rPr>
      </w:pPr>
      <w:r>
        <w:rPr>
          <w:rFonts w:hint="eastAsia"/>
          <w:b/>
          <w:bCs/>
          <w:color w:val="000000"/>
          <w:sz w:val="24"/>
          <w:szCs w:val="24"/>
        </w:rPr>
        <w:t>7</w:t>
      </w:r>
      <w:r>
        <w:rPr>
          <w:bCs/>
          <w:color w:val="000000"/>
          <w:sz w:val="24"/>
          <w:szCs w:val="24"/>
        </w:rPr>
        <w:t xml:space="preserve">  </w:t>
      </w:r>
      <w:r>
        <w:rPr>
          <w:rFonts w:hint="eastAsia"/>
          <w:bCs/>
          <w:color w:val="000000"/>
          <w:sz w:val="24"/>
          <w:szCs w:val="24"/>
        </w:rPr>
        <w:t>当通电时间达到</w:t>
      </w:r>
      <w:r>
        <w:rPr>
          <w:bCs/>
          <w:color w:val="000000"/>
          <w:sz w:val="24"/>
          <w:szCs w:val="24"/>
        </w:rPr>
        <w:t>48</w:t>
      </w:r>
      <w:r>
        <w:rPr>
          <w:rFonts w:hint="eastAsia"/>
          <w:bCs/>
          <w:color w:val="000000"/>
          <w:sz w:val="24"/>
          <w:szCs w:val="24"/>
        </w:rPr>
        <w:t>小时后，断开通电导线，将待测试件从电解质水槽中取出静置</w:t>
      </w:r>
      <w:r>
        <w:rPr>
          <w:bCs/>
          <w:color w:val="000000"/>
          <w:sz w:val="24"/>
          <w:szCs w:val="24"/>
        </w:rPr>
        <w:t>24</w:t>
      </w:r>
      <w:r>
        <w:rPr>
          <w:rFonts w:hint="eastAsia"/>
          <w:bCs/>
          <w:color w:val="000000"/>
          <w:sz w:val="24"/>
          <w:szCs w:val="24"/>
        </w:rPr>
        <w:t>小时；</w:t>
      </w:r>
    </w:p>
    <w:p w:rsidR="005D16A0" w:rsidRDefault="00000000">
      <w:pPr>
        <w:spacing w:line="360" w:lineRule="auto"/>
        <w:ind w:firstLineChars="200" w:firstLine="482"/>
        <w:rPr>
          <w:bCs/>
          <w:color w:val="000000"/>
          <w:sz w:val="24"/>
          <w:szCs w:val="24"/>
        </w:rPr>
      </w:pPr>
      <w:r>
        <w:rPr>
          <w:rFonts w:hint="eastAsia"/>
          <w:b/>
          <w:bCs/>
          <w:color w:val="000000"/>
          <w:sz w:val="24"/>
          <w:szCs w:val="24"/>
        </w:rPr>
        <w:t>8</w:t>
      </w:r>
      <w:r>
        <w:rPr>
          <w:bCs/>
          <w:color w:val="000000"/>
          <w:sz w:val="24"/>
          <w:szCs w:val="24"/>
        </w:rPr>
        <w:t xml:space="preserve">  </w:t>
      </w:r>
      <w:r>
        <w:rPr>
          <w:rFonts w:hint="eastAsia"/>
          <w:bCs/>
          <w:color w:val="000000"/>
          <w:sz w:val="24"/>
          <w:szCs w:val="24"/>
        </w:rPr>
        <w:t>利用钢筋电极、饱和甘汞电极和阴极导电板分别作为工作电极（</w:t>
      </w:r>
      <w:r>
        <w:rPr>
          <w:bCs/>
          <w:color w:val="000000"/>
          <w:sz w:val="24"/>
          <w:szCs w:val="24"/>
        </w:rPr>
        <w:t>WE</w:t>
      </w:r>
      <w:r>
        <w:rPr>
          <w:rFonts w:hint="eastAsia"/>
          <w:bCs/>
          <w:color w:val="000000"/>
          <w:sz w:val="24"/>
          <w:szCs w:val="24"/>
        </w:rPr>
        <w:t>）、参比电极（</w:t>
      </w:r>
      <w:r>
        <w:rPr>
          <w:bCs/>
          <w:color w:val="000000"/>
          <w:sz w:val="24"/>
          <w:szCs w:val="24"/>
        </w:rPr>
        <w:t>RE</w:t>
      </w:r>
      <w:r>
        <w:rPr>
          <w:rFonts w:hint="eastAsia"/>
          <w:bCs/>
          <w:color w:val="000000"/>
          <w:sz w:val="24"/>
          <w:szCs w:val="24"/>
        </w:rPr>
        <w:t>）和辅助电极（</w:t>
      </w:r>
      <w:r>
        <w:rPr>
          <w:bCs/>
          <w:color w:val="000000"/>
          <w:sz w:val="24"/>
          <w:szCs w:val="24"/>
        </w:rPr>
        <w:t>CE</w:t>
      </w:r>
      <w:r>
        <w:rPr>
          <w:rFonts w:hint="eastAsia"/>
          <w:bCs/>
          <w:color w:val="000000"/>
          <w:sz w:val="24"/>
          <w:szCs w:val="24"/>
        </w:rPr>
        <w:t>），利用测试导线连接好三电极与电化学工作</w:t>
      </w:r>
      <w:r>
        <w:rPr>
          <w:rFonts w:hint="eastAsia"/>
          <w:bCs/>
          <w:color w:val="000000"/>
          <w:sz w:val="24"/>
          <w:szCs w:val="24"/>
        </w:rPr>
        <w:lastRenderedPageBreak/>
        <w:t>站，测试混凝土中钢筋电极的开路电位、极化电阻和腐蚀电流密度。通过电脑主机和显示器进行测试数据显示、存储和分析，</w:t>
      </w:r>
      <w:r>
        <w:rPr>
          <w:rFonts w:hint="eastAsia"/>
          <w:color w:val="auto"/>
          <w:sz w:val="24"/>
          <w:szCs w:val="24"/>
        </w:rPr>
        <w:t>通过电化学测试装置测定并计算腐蚀电流密度特征参数，其计算公式为：</w:t>
      </w:r>
    </w:p>
    <w:bookmarkStart w:id="235" w:name="MTBlankEqn"/>
    <w:p w:rsidR="005D16A0" w:rsidRDefault="00000000">
      <w:pPr>
        <w:spacing w:line="360" w:lineRule="auto"/>
        <w:ind w:left="1281" w:firstLineChars="200" w:firstLine="420"/>
        <w:jc w:val="right"/>
        <w:rPr>
          <w:color w:val="auto"/>
        </w:rPr>
      </w:pPr>
      <w:r>
        <w:rPr>
          <w:position w:val="-32"/>
        </w:rPr>
        <w:object w:dxaOrig="1549" w:dyaOrig="746">
          <v:shape id="_x0000_i1239" type="#_x0000_t75" style="width:77.5pt;height:37.5pt" o:ole="">
            <v:imagedata r:id="rId408" o:title=""/>
          </v:shape>
          <o:OLEObject Type="Embed" ProgID="Equation.DSMT4" ShapeID="_x0000_i1239" DrawAspect="Content" ObjectID="_1728910181" r:id="rId409"/>
        </w:object>
      </w:r>
      <w:bookmarkEnd w:id="235"/>
      <w:r>
        <w:t xml:space="preserve">                       </w:t>
      </w:r>
      <w:r>
        <w:rPr>
          <w:rFonts w:hint="eastAsia"/>
          <w:color w:val="auto"/>
        </w:rPr>
        <w:t>（</w:t>
      </w:r>
      <w:r>
        <w:rPr>
          <w:bCs/>
          <w:color w:val="auto"/>
          <w:sz w:val="24"/>
          <w:szCs w:val="24"/>
        </w:rPr>
        <w:t>D</w:t>
      </w:r>
      <w:r>
        <w:rPr>
          <w:rFonts w:hint="eastAsia"/>
          <w:bCs/>
          <w:color w:val="auto"/>
          <w:sz w:val="24"/>
          <w:szCs w:val="24"/>
        </w:rPr>
        <w:t>.0</w:t>
      </w:r>
      <w:r>
        <w:rPr>
          <w:bCs/>
          <w:color w:val="auto"/>
          <w:sz w:val="24"/>
          <w:szCs w:val="24"/>
        </w:rPr>
        <w:t>.3-1</w:t>
      </w:r>
      <w:r>
        <w:rPr>
          <w:rFonts w:hint="eastAsia"/>
          <w:color w:val="auto"/>
        </w:rPr>
        <w:t>）</w:t>
      </w:r>
    </w:p>
    <w:p w:rsidR="005D16A0" w:rsidRDefault="00000000">
      <w:pPr>
        <w:spacing w:line="360" w:lineRule="auto"/>
        <w:jc w:val="left"/>
        <w:rPr>
          <w:color w:val="auto"/>
          <w:sz w:val="24"/>
          <w:szCs w:val="24"/>
        </w:rPr>
      </w:pPr>
      <w:r>
        <w:rPr>
          <w:rFonts w:hint="eastAsia"/>
          <w:color w:val="auto"/>
        </w:rPr>
        <w:t>式中：</w:t>
      </w:r>
      <w:r>
        <w:rPr>
          <w:i/>
          <w:color w:val="auto"/>
          <w:sz w:val="24"/>
          <w:szCs w:val="24"/>
        </w:rPr>
        <w:t>C</w:t>
      </w:r>
      <w:r>
        <w:rPr>
          <w:color w:val="auto"/>
          <w:sz w:val="24"/>
          <w:szCs w:val="24"/>
        </w:rPr>
        <w:t>——</w:t>
      </w:r>
      <w:r>
        <w:rPr>
          <w:rFonts w:hint="eastAsia"/>
          <w:color w:val="auto"/>
          <w:sz w:val="24"/>
          <w:szCs w:val="24"/>
        </w:rPr>
        <w:t>腐蚀电流密度的特征参数；</w:t>
      </w:r>
    </w:p>
    <w:p w:rsidR="005D16A0" w:rsidRDefault="00000000">
      <w:pPr>
        <w:spacing w:line="360" w:lineRule="auto"/>
        <w:ind w:firstLineChars="200" w:firstLine="480"/>
        <w:jc w:val="left"/>
        <w:rPr>
          <w:color w:val="auto"/>
          <w:sz w:val="24"/>
          <w:szCs w:val="24"/>
        </w:rPr>
      </w:pPr>
      <w:r>
        <w:rPr>
          <w:i/>
          <w:iCs/>
          <w:color w:val="auto"/>
          <w:sz w:val="24"/>
          <w:szCs w:val="24"/>
        </w:rPr>
        <w:t>i</w:t>
      </w:r>
      <w:r>
        <w:rPr>
          <w:i/>
          <w:iCs/>
          <w:color w:val="auto"/>
          <w:sz w:val="24"/>
          <w:szCs w:val="24"/>
          <w:vertAlign w:val="subscript"/>
        </w:rPr>
        <w:t>n</w:t>
      </w:r>
      <w:r>
        <w:rPr>
          <w:color w:val="auto"/>
          <w:sz w:val="24"/>
          <w:szCs w:val="24"/>
        </w:rPr>
        <w:t>——</w:t>
      </w:r>
      <w:r>
        <w:rPr>
          <w:rFonts w:hint="eastAsia"/>
          <w:color w:val="auto"/>
          <w:sz w:val="24"/>
          <w:szCs w:val="24"/>
        </w:rPr>
        <w:t>第</w:t>
      </w:r>
      <w:r>
        <w:rPr>
          <w:i/>
          <w:color w:val="auto"/>
          <w:sz w:val="24"/>
          <w:szCs w:val="24"/>
        </w:rPr>
        <w:t>n</w:t>
      </w:r>
      <w:r>
        <w:rPr>
          <w:rFonts w:hint="eastAsia"/>
          <w:color w:val="auto"/>
          <w:sz w:val="24"/>
          <w:szCs w:val="24"/>
        </w:rPr>
        <w:t>个氯离子电迁移循环的腐蚀电流密测试结果；</w:t>
      </w:r>
    </w:p>
    <w:p w:rsidR="005D16A0" w:rsidRDefault="00000000">
      <w:pPr>
        <w:spacing w:line="360" w:lineRule="auto"/>
        <w:ind w:firstLineChars="200" w:firstLine="480"/>
        <w:jc w:val="left"/>
        <w:rPr>
          <w:color w:val="auto"/>
          <w:sz w:val="24"/>
          <w:szCs w:val="24"/>
        </w:rPr>
      </w:pPr>
      <w:r>
        <w:rPr>
          <w:i/>
          <w:iCs/>
          <w:color w:val="auto"/>
          <w:sz w:val="24"/>
          <w:szCs w:val="24"/>
        </w:rPr>
        <w:t>i</w:t>
      </w:r>
      <w:r>
        <w:rPr>
          <w:i/>
          <w:iCs/>
          <w:color w:val="auto"/>
          <w:sz w:val="24"/>
          <w:szCs w:val="24"/>
          <w:vertAlign w:val="subscript"/>
        </w:rPr>
        <w:t>n-</w:t>
      </w:r>
      <w:r>
        <w:rPr>
          <w:color w:val="auto"/>
          <w:sz w:val="24"/>
          <w:szCs w:val="24"/>
          <w:vertAlign w:val="subscript"/>
        </w:rPr>
        <w:t>1</w:t>
      </w:r>
      <w:r>
        <w:rPr>
          <w:color w:val="auto"/>
          <w:sz w:val="24"/>
          <w:szCs w:val="24"/>
        </w:rPr>
        <w:t>——</w:t>
      </w:r>
      <w:r>
        <w:rPr>
          <w:rFonts w:hint="eastAsia"/>
          <w:color w:val="auto"/>
          <w:sz w:val="24"/>
          <w:szCs w:val="24"/>
        </w:rPr>
        <w:t>第</w:t>
      </w:r>
      <w:r>
        <w:rPr>
          <w:i/>
          <w:color w:val="auto"/>
          <w:sz w:val="24"/>
          <w:szCs w:val="24"/>
        </w:rPr>
        <w:t>n</w:t>
      </w:r>
      <w:r>
        <w:rPr>
          <w:rFonts w:ascii="宋体" w:hAnsi="宋体" w:cs="宋体" w:hint="eastAsia"/>
          <w:color w:val="auto"/>
          <w:sz w:val="24"/>
          <w:szCs w:val="24"/>
        </w:rPr>
        <w:t>-</w:t>
      </w:r>
      <w:r>
        <w:rPr>
          <w:color w:val="auto"/>
          <w:sz w:val="24"/>
          <w:szCs w:val="24"/>
        </w:rPr>
        <w:t>1</w:t>
      </w:r>
      <w:r>
        <w:rPr>
          <w:rFonts w:hint="eastAsia"/>
          <w:color w:val="auto"/>
          <w:sz w:val="24"/>
          <w:szCs w:val="24"/>
        </w:rPr>
        <w:t>个氯离子电迁移循环的腐蚀电流密度测试结果；</w:t>
      </w:r>
    </w:p>
    <w:p w:rsidR="005D16A0" w:rsidRDefault="00000000">
      <w:pPr>
        <w:spacing w:line="360" w:lineRule="auto"/>
        <w:ind w:firstLineChars="200" w:firstLine="480"/>
        <w:jc w:val="left"/>
        <w:rPr>
          <w:color w:val="auto"/>
          <w:sz w:val="24"/>
          <w:szCs w:val="24"/>
        </w:rPr>
      </w:pPr>
      <w:r>
        <w:rPr>
          <w:i/>
          <w:iCs/>
          <w:color w:val="auto"/>
          <w:sz w:val="24"/>
          <w:szCs w:val="24"/>
        </w:rPr>
        <w:t>i</w:t>
      </w:r>
      <w:r>
        <w:rPr>
          <w:color w:val="auto"/>
          <w:sz w:val="24"/>
          <w:szCs w:val="24"/>
          <w:vertAlign w:val="subscript"/>
        </w:rPr>
        <w:t>1</w:t>
      </w:r>
      <w:r>
        <w:rPr>
          <w:color w:val="auto"/>
          <w:sz w:val="24"/>
          <w:szCs w:val="24"/>
        </w:rPr>
        <w:t>——</w:t>
      </w:r>
      <w:r>
        <w:rPr>
          <w:rFonts w:hint="eastAsia"/>
          <w:color w:val="auto"/>
          <w:sz w:val="24"/>
          <w:szCs w:val="24"/>
        </w:rPr>
        <w:t>第</w:t>
      </w:r>
      <w:r>
        <w:rPr>
          <w:color w:val="auto"/>
          <w:sz w:val="24"/>
          <w:szCs w:val="24"/>
        </w:rPr>
        <w:t>1</w:t>
      </w:r>
      <w:r>
        <w:rPr>
          <w:rFonts w:hint="eastAsia"/>
          <w:color w:val="auto"/>
          <w:sz w:val="24"/>
          <w:szCs w:val="24"/>
        </w:rPr>
        <w:t>个氯离子电迁移循的腐蚀电流密度测试结果；</w:t>
      </w:r>
    </w:p>
    <w:p w:rsidR="005D16A0" w:rsidRDefault="00000000">
      <w:pPr>
        <w:spacing w:line="360" w:lineRule="auto"/>
        <w:ind w:firstLineChars="200" w:firstLine="480"/>
        <w:jc w:val="left"/>
        <w:rPr>
          <w:color w:val="auto"/>
          <w:sz w:val="24"/>
          <w:szCs w:val="24"/>
        </w:rPr>
      </w:pPr>
      <w:r>
        <w:rPr>
          <w:i/>
          <w:iCs/>
          <w:color w:val="auto"/>
          <w:sz w:val="24"/>
          <w:szCs w:val="24"/>
        </w:rPr>
        <w:t>i</w:t>
      </w:r>
      <w:r>
        <w:rPr>
          <w:color w:val="auto"/>
          <w:sz w:val="24"/>
          <w:szCs w:val="24"/>
          <w:vertAlign w:val="subscript"/>
        </w:rPr>
        <w:t>0</w:t>
      </w:r>
      <w:r>
        <w:rPr>
          <w:color w:val="auto"/>
          <w:sz w:val="24"/>
          <w:szCs w:val="24"/>
        </w:rPr>
        <w:t>——</w:t>
      </w:r>
      <w:r>
        <w:rPr>
          <w:rFonts w:hint="eastAsia"/>
          <w:color w:val="auto"/>
          <w:sz w:val="24"/>
          <w:szCs w:val="24"/>
        </w:rPr>
        <w:t>开展氯离子电迁移循环试验之前的腐蚀电流密度测试结果。</w:t>
      </w:r>
    </w:p>
    <w:p w:rsidR="005D16A0" w:rsidRDefault="00000000">
      <w:pPr>
        <w:spacing w:line="360" w:lineRule="auto"/>
        <w:ind w:firstLineChars="200" w:firstLine="482"/>
        <w:rPr>
          <w:color w:val="auto"/>
          <w:sz w:val="24"/>
          <w:szCs w:val="24"/>
        </w:rPr>
      </w:pPr>
      <w:r>
        <w:rPr>
          <w:rFonts w:hint="eastAsia"/>
          <w:b/>
          <w:color w:val="auto"/>
          <w:sz w:val="24"/>
          <w:szCs w:val="24"/>
        </w:rPr>
        <w:t>9</w:t>
      </w:r>
      <w:r>
        <w:rPr>
          <w:color w:val="auto"/>
          <w:sz w:val="24"/>
          <w:szCs w:val="24"/>
        </w:rPr>
        <w:t xml:space="preserve">  </w:t>
      </w:r>
      <w:r>
        <w:rPr>
          <w:rFonts w:hint="eastAsia"/>
          <w:color w:val="auto"/>
          <w:sz w:val="24"/>
          <w:szCs w:val="24"/>
        </w:rPr>
        <w:t>根据钢筋电极测试面脱钝量化判定准则判定混凝土中钢筋电极的测试面是否发生脱钝，钢筋电极测试面脱钝量化判定准则为：当腐蚀电流密度特征参数</w:t>
      </w:r>
      <w:r>
        <w:rPr>
          <w:i/>
          <w:color w:val="auto"/>
          <w:sz w:val="24"/>
          <w:szCs w:val="24"/>
        </w:rPr>
        <w:t>C</w:t>
      </w:r>
      <w:r>
        <w:rPr>
          <w:rFonts w:hint="eastAsia"/>
          <w:color w:val="auto"/>
          <w:sz w:val="24"/>
          <w:szCs w:val="24"/>
        </w:rPr>
        <w:t>≥</w:t>
      </w:r>
      <w:r>
        <w:rPr>
          <w:rFonts w:hint="eastAsia"/>
          <w:color w:val="auto"/>
          <w:sz w:val="24"/>
          <w:szCs w:val="24"/>
        </w:rPr>
        <w:t>5</w:t>
      </w:r>
      <w:r>
        <w:rPr>
          <w:rFonts w:hint="eastAsia"/>
          <w:color w:val="auto"/>
          <w:sz w:val="24"/>
          <w:szCs w:val="24"/>
        </w:rPr>
        <w:t>时钢筋电极测试面脱钝；当腐蚀电流密度特征参数</w:t>
      </w:r>
      <w:r>
        <w:rPr>
          <w:i/>
          <w:color w:val="auto"/>
          <w:sz w:val="24"/>
          <w:szCs w:val="24"/>
        </w:rPr>
        <w:t>C</w:t>
      </w:r>
      <w:r>
        <w:rPr>
          <w:rFonts w:hint="eastAsia"/>
          <w:color w:val="auto"/>
          <w:sz w:val="24"/>
          <w:szCs w:val="24"/>
        </w:rPr>
        <w:t>＜</w:t>
      </w:r>
      <w:r>
        <w:rPr>
          <w:color w:val="auto"/>
          <w:sz w:val="24"/>
          <w:szCs w:val="24"/>
        </w:rPr>
        <w:t>5</w:t>
      </w:r>
      <w:r>
        <w:rPr>
          <w:rFonts w:hint="eastAsia"/>
          <w:color w:val="auto"/>
          <w:sz w:val="24"/>
          <w:szCs w:val="24"/>
        </w:rPr>
        <w:t>时钢筋电极测试面未脱钝。如果未脱钝，则重复“通电、静置、测试”过程，直至钢筋电极发生脱钝为止。</w:t>
      </w:r>
    </w:p>
    <w:p w:rsidR="005D16A0" w:rsidRDefault="00000000">
      <w:pPr>
        <w:spacing w:line="360" w:lineRule="auto"/>
        <w:ind w:firstLineChars="200" w:firstLine="482"/>
        <w:rPr>
          <w:color w:val="auto"/>
          <w:sz w:val="24"/>
          <w:szCs w:val="24"/>
        </w:rPr>
        <w:sectPr w:rsidR="005D16A0">
          <w:pgSz w:w="11906" w:h="16838"/>
          <w:pgMar w:top="1440" w:right="1800" w:bottom="1440" w:left="1800" w:header="851" w:footer="992" w:gutter="0"/>
          <w:cols w:space="720"/>
          <w:docGrid w:type="lines" w:linePitch="312"/>
        </w:sectPr>
      </w:pPr>
      <w:r>
        <w:rPr>
          <w:rFonts w:hint="eastAsia"/>
          <w:b/>
          <w:color w:val="auto"/>
          <w:sz w:val="24"/>
          <w:szCs w:val="24"/>
        </w:rPr>
        <w:t>1</w:t>
      </w:r>
      <w:r>
        <w:rPr>
          <w:b/>
          <w:color w:val="auto"/>
          <w:sz w:val="24"/>
          <w:szCs w:val="24"/>
        </w:rPr>
        <w:t>0</w:t>
      </w:r>
      <w:r>
        <w:rPr>
          <w:color w:val="auto"/>
          <w:sz w:val="24"/>
          <w:szCs w:val="24"/>
        </w:rPr>
        <w:t xml:space="preserve">  </w:t>
      </w:r>
      <w:r>
        <w:rPr>
          <w:rFonts w:hint="eastAsia"/>
          <w:color w:val="auto"/>
          <w:sz w:val="24"/>
          <w:szCs w:val="24"/>
        </w:rPr>
        <w:t>当钢筋电极发生脱钝后，将待测试件劈裂，取钢筋电极测试面附近的混凝土粉末，将其磨碎过筛，并烘干至恒重后测定混凝土中的氯离子含量，即为钢筋脱钝的临界氯离子浓度。</w:t>
      </w:r>
    </w:p>
    <w:p w:rsidR="005D16A0" w:rsidRDefault="00000000">
      <w:pPr>
        <w:pStyle w:val="CJJ1TimesNewRoman"/>
        <w:spacing w:before="0"/>
        <w:rPr>
          <w:bCs w:val="0"/>
        </w:rPr>
      </w:pPr>
      <w:bookmarkStart w:id="236" w:name="_Toc21897"/>
      <w:r>
        <w:rPr>
          <w:rFonts w:hint="eastAsia"/>
        </w:rPr>
        <w:lastRenderedPageBreak/>
        <w:t>附录</w:t>
      </w:r>
      <w:r>
        <w:t xml:space="preserve">E  </w:t>
      </w:r>
      <w:r>
        <w:rPr>
          <w:rFonts w:hint="eastAsia"/>
        </w:rPr>
        <w:t>兼顾强度和耐久性的混凝土配合比参数确定方法</w:t>
      </w:r>
      <w:bookmarkEnd w:id="236"/>
    </w:p>
    <w:p w:rsidR="005D16A0" w:rsidRDefault="00000000">
      <w:pPr>
        <w:spacing w:line="360" w:lineRule="auto"/>
        <w:textAlignment w:val="center"/>
        <w:rPr>
          <w:rFonts w:eastAsia="仿宋_GB2312" w:cs="仿宋_GB2312"/>
          <w:bCs/>
          <w:color w:val="auto"/>
          <w:sz w:val="24"/>
          <w:szCs w:val="24"/>
        </w:rPr>
      </w:pPr>
      <w:r>
        <w:rPr>
          <w:rFonts w:eastAsia="仿宋_GB2312" w:cs="仿宋_GB2312" w:hint="eastAsia"/>
          <w:b/>
          <w:color w:val="auto"/>
          <w:sz w:val="24"/>
          <w:szCs w:val="24"/>
        </w:rPr>
        <w:t>E</w:t>
      </w:r>
      <w:r>
        <w:rPr>
          <w:rFonts w:eastAsia="仿宋_GB2312" w:cs="仿宋_GB2312"/>
          <w:b/>
          <w:color w:val="auto"/>
          <w:sz w:val="24"/>
          <w:szCs w:val="24"/>
        </w:rPr>
        <w:t>.</w:t>
      </w:r>
      <w:r>
        <w:rPr>
          <w:rFonts w:eastAsia="仿宋_GB2312" w:cs="仿宋_GB2312" w:hint="eastAsia"/>
          <w:b/>
          <w:color w:val="auto"/>
          <w:sz w:val="24"/>
          <w:szCs w:val="24"/>
        </w:rPr>
        <w:t>0</w:t>
      </w:r>
      <w:r>
        <w:rPr>
          <w:rFonts w:eastAsia="仿宋_GB2312" w:cs="仿宋_GB2312"/>
          <w:b/>
          <w:color w:val="auto"/>
          <w:sz w:val="24"/>
          <w:szCs w:val="24"/>
        </w:rPr>
        <w:t>.1</w:t>
      </w:r>
      <w:r>
        <w:rPr>
          <w:rFonts w:eastAsia="仿宋_GB2312" w:cs="仿宋_GB2312"/>
          <w:bCs/>
          <w:color w:val="auto"/>
          <w:sz w:val="24"/>
          <w:szCs w:val="24"/>
        </w:rPr>
        <w:t xml:space="preserve">  </w:t>
      </w:r>
      <w:r>
        <w:rPr>
          <w:rFonts w:hint="eastAsia"/>
          <w:bCs/>
          <w:color w:val="auto"/>
          <w:sz w:val="24"/>
          <w:szCs w:val="24"/>
        </w:rPr>
        <w:t>本附录适用于海岸工程混凝土配合比设计中水胶比和矿物掺合料掺量的确定。</w:t>
      </w:r>
    </w:p>
    <w:p w:rsidR="005D16A0" w:rsidRDefault="00000000">
      <w:pPr>
        <w:spacing w:line="360" w:lineRule="auto"/>
        <w:textAlignment w:val="center"/>
        <w:rPr>
          <w:rFonts w:eastAsia="仿宋_GB2312" w:cs="仿宋_GB2312"/>
          <w:bCs/>
          <w:color w:val="auto"/>
          <w:sz w:val="24"/>
          <w:szCs w:val="24"/>
        </w:rPr>
      </w:pPr>
      <w:r>
        <w:rPr>
          <w:rFonts w:eastAsia="仿宋_GB2312" w:cs="仿宋_GB2312" w:hint="eastAsia"/>
          <w:b/>
          <w:color w:val="auto"/>
          <w:sz w:val="24"/>
          <w:szCs w:val="24"/>
        </w:rPr>
        <w:t>E</w:t>
      </w:r>
      <w:r>
        <w:rPr>
          <w:rFonts w:eastAsia="仿宋_GB2312" w:cs="仿宋_GB2312"/>
          <w:b/>
          <w:color w:val="auto"/>
          <w:sz w:val="24"/>
          <w:szCs w:val="24"/>
        </w:rPr>
        <w:t>.</w:t>
      </w:r>
      <w:r>
        <w:rPr>
          <w:rFonts w:eastAsia="仿宋_GB2312" w:cs="仿宋_GB2312" w:hint="eastAsia"/>
          <w:b/>
          <w:color w:val="auto"/>
          <w:sz w:val="24"/>
          <w:szCs w:val="24"/>
        </w:rPr>
        <w:t>0</w:t>
      </w:r>
      <w:r>
        <w:rPr>
          <w:rFonts w:eastAsia="仿宋_GB2312" w:cs="仿宋_GB2312"/>
          <w:b/>
          <w:color w:val="auto"/>
          <w:sz w:val="24"/>
          <w:szCs w:val="24"/>
        </w:rPr>
        <w:t>.2</w:t>
      </w:r>
      <w:r>
        <w:rPr>
          <w:rFonts w:hint="eastAsia"/>
          <w:bCs/>
          <w:color w:val="auto"/>
          <w:sz w:val="24"/>
          <w:szCs w:val="24"/>
        </w:rPr>
        <w:t xml:space="preserve"> </w:t>
      </w:r>
      <w:r>
        <w:rPr>
          <w:bCs/>
          <w:color w:val="auto"/>
          <w:sz w:val="24"/>
          <w:szCs w:val="24"/>
        </w:rPr>
        <w:t xml:space="preserve"> </w:t>
      </w:r>
      <w:r>
        <w:rPr>
          <w:rFonts w:hint="eastAsia"/>
          <w:bCs/>
          <w:color w:val="auto"/>
          <w:sz w:val="24"/>
          <w:szCs w:val="24"/>
        </w:rPr>
        <w:t>海岸工程</w:t>
      </w:r>
      <w:r>
        <w:rPr>
          <w:bCs/>
          <w:color w:val="auto"/>
          <w:sz w:val="24"/>
          <w:szCs w:val="24"/>
        </w:rPr>
        <w:t>混凝土强度等级小于等于</w:t>
      </w:r>
      <w:r>
        <w:rPr>
          <w:bCs/>
          <w:color w:val="auto"/>
          <w:sz w:val="24"/>
          <w:szCs w:val="24"/>
        </w:rPr>
        <w:t>C50</w:t>
      </w:r>
      <w:r>
        <w:rPr>
          <w:bCs/>
          <w:color w:val="auto"/>
          <w:sz w:val="24"/>
          <w:szCs w:val="24"/>
        </w:rPr>
        <w:t>、掺粉煤灰和粒化高炉矿渣粉的混凝土，</w:t>
      </w:r>
      <w:r>
        <w:rPr>
          <w:rFonts w:hint="eastAsia"/>
          <w:bCs/>
          <w:color w:val="auto"/>
          <w:sz w:val="24"/>
          <w:szCs w:val="24"/>
        </w:rPr>
        <w:t>可按如下方法确定混凝土配合比参数。</w:t>
      </w:r>
    </w:p>
    <w:p w:rsidR="005D16A0" w:rsidRDefault="00000000">
      <w:pPr>
        <w:wordWrap w:val="0"/>
        <w:adjustRightInd w:val="0"/>
        <w:snapToGrid w:val="0"/>
        <w:spacing w:line="360" w:lineRule="auto"/>
        <w:jc w:val="right"/>
        <w:textAlignment w:val="baseline"/>
        <w:rPr>
          <w:color w:val="auto"/>
          <w:sz w:val="24"/>
          <w:szCs w:val="24"/>
        </w:rPr>
      </w:pPr>
      <w:r>
        <w:rPr>
          <w:position w:val="-14"/>
        </w:rPr>
        <w:object w:dxaOrig="5199" w:dyaOrig="419">
          <v:shape id="_x0000_i1240" type="#_x0000_t75" style="width:260pt;height:21pt" o:ole="">
            <v:imagedata r:id="rId410" o:title=""/>
          </v:shape>
          <o:OLEObject Type="Embed" ProgID="Equation.DSMT4" ShapeID="_x0000_i1240" DrawAspect="Content" ObjectID="_1728910182" r:id="rId411"/>
        </w:object>
      </w:r>
      <w:r>
        <w:rPr>
          <w:color w:val="auto"/>
          <w:sz w:val="24"/>
          <w:szCs w:val="24"/>
        </w:rPr>
        <w:t xml:space="preserve">  </w:t>
      </w:r>
      <w:r>
        <w:rPr>
          <w:rFonts w:hint="eastAsia"/>
          <w:color w:val="auto"/>
          <w:sz w:val="24"/>
          <w:szCs w:val="24"/>
        </w:rPr>
        <w:t xml:space="preserve"> </w:t>
      </w:r>
      <w:r>
        <w:rPr>
          <w:color w:val="auto"/>
          <w:sz w:val="24"/>
          <w:szCs w:val="24"/>
        </w:rPr>
        <w:t>（</w:t>
      </w:r>
      <w:r>
        <w:rPr>
          <w:bCs/>
          <w:color w:val="auto"/>
          <w:sz w:val="24"/>
          <w:szCs w:val="24"/>
        </w:rPr>
        <w:t>E.</w:t>
      </w:r>
      <w:r>
        <w:rPr>
          <w:rFonts w:hint="eastAsia"/>
          <w:bCs/>
          <w:color w:val="auto"/>
          <w:sz w:val="24"/>
          <w:szCs w:val="24"/>
        </w:rPr>
        <w:t>0</w:t>
      </w:r>
      <w:r>
        <w:rPr>
          <w:bCs/>
          <w:color w:val="auto"/>
          <w:sz w:val="24"/>
          <w:szCs w:val="24"/>
        </w:rPr>
        <w:t>.2</w:t>
      </w:r>
      <w:r>
        <w:rPr>
          <w:color w:val="auto"/>
          <w:sz w:val="24"/>
          <w:szCs w:val="24"/>
        </w:rPr>
        <w:t>-1</w:t>
      </w:r>
      <w:r>
        <w:rPr>
          <w:color w:val="auto"/>
          <w:sz w:val="24"/>
          <w:szCs w:val="24"/>
        </w:rPr>
        <w:t>）</w:t>
      </w:r>
    </w:p>
    <w:p w:rsidR="005D16A0" w:rsidRDefault="00000000">
      <w:pPr>
        <w:wordWrap w:val="0"/>
        <w:adjustRightInd w:val="0"/>
        <w:snapToGrid w:val="0"/>
        <w:spacing w:line="360" w:lineRule="auto"/>
        <w:jc w:val="right"/>
        <w:rPr>
          <w:color w:val="auto"/>
          <w:sz w:val="24"/>
          <w:szCs w:val="24"/>
        </w:rPr>
      </w:pPr>
      <w:r>
        <w:rPr>
          <w:position w:val="-14"/>
        </w:rPr>
        <w:object w:dxaOrig="6908" w:dyaOrig="430">
          <v:shape id="_x0000_i1241" type="#_x0000_t75" style="width:345.5pt;height:21.5pt" o:ole="">
            <v:imagedata r:id="rId412" o:title=""/>
          </v:shape>
          <o:OLEObject Type="Embed" ProgID="Equation.DSMT4" ShapeID="_x0000_i1241" DrawAspect="Content" ObjectID="_1728910183" r:id="rId413"/>
        </w:object>
      </w:r>
      <w:r>
        <w:rPr>
          <w:color w:val="auto"/>
          <w:sz w:val="24"/>
          <w:szCs w:val="24"/>
        </w:rPr>
        <w:t>（</w:t>
      </w:r>
      <w:r>
        <w:rPr>
          <w:bCs/>
          <w:color w:val="auto"/>
          <w:sz w:val="24"/>
          <w:szCs w:val="24"/>
        </w:rPr>
        <w:t>E.</w:t>
      </w:r>
      <w:r>
        <w:rPr>
          <w:rFonts w:hint="eastAsia"/>
          <w:bCs/>
          <w:color w:val="auto"/>
          <w:sz w:val="24"/>
          <w:szCs w:val="24"/>
        </w:rPr>
        <w:t>0</w:t>
      </w:r>
      <w:r>
        <w:rPr>
          <w:bCs/>
          <w:color w:val="auto"/>
          <w:sz w:val="24"/>
          <w:szCs w:val="24"/>
        </w:rPr>
        <w:t>.2</w:t>
      </w:r>
      <w:r>
        <w:rPr>
          <w:color w:val="auto"/>
          <w:sz w:val="24"/>
          <w:szCs w:val="24"/>
        </w:rPr>
        <w:t>-2</w:t>
      </w:r>
      <w:r>
        <w:rPr>
          <w:color w:val="auto"/>
          <w:sz w:val="24"/>
          <w:szCs w:val="24"/>
        </w:rPr>
        <w:t>）</w:t>
      </w:r>
    </w:p>
    <w:p w:rsidR="005D16A0" w:rsidRDefault="00000000">
      <w:pPr>
        <w:widowControl/>
        <w:tabs>
          <w:tab w:val="center" w:pos="4201"/>
          <w:tab w:val="right" w:leader="dot" w:pos="9298"/>
        </w:tabs>
        <w:autoSpaceDE w:val="0"/>
        <w:autoSpaceDN w:val="0"/>
        <w:adjustRightInd w:val="0"/>
        <w:snapToGrid w:val="0"/>
        <w:spacing w:line="360" w:lineRule="auto"/>
        <w:jc w:val="right"/>
        <w:textAlignment w:val="center"/>
        <w:rPr>
          <w:color w:val="auto"/>
          <w:sz w:val="24"/>
          <w:szCs w:val="24"/>
        </w:rPr>
      </w:pPr>
      <w:r>
        <w:object w:dxaOrig="2350" w:dyaOrig="430">
          <v:shape id="_x0000_i1242" type="#_x0000_t75" style="width:117.5pt;height:21.5pt" o:ole="">
            <v:imagedata r:id="rId414" o:title=""/>
          </v:shape>
          <o:OLEObject Type="Embed" ProgID="Equation.DSMT4" ShapeID="_x0000_i1242" DrawAspect="Content" ObjectID="_1728910184" r:id="rId415"/>
        </w:object>
      </w:r>
      <w:r>
        <w:rPr>
          <w:color w:val="auto"/>
          <w:sz w:val="24"/>
          <w:szCs w:val="24"/>
        </w:rPr>
        <w:t xml:space="preserve">                </w:t>
      </w:r>
      <w:r>
        <w:rPr>
          <w:color w:val="auto"/>
          <w:sz w:val="24"/>
          <w:szCs w:val="24"/>
        </w:rPr>
        <w:t>（</w:t>
      </w:r>
      <w:r>
        <w:rPr>
          <w:bCs/>
          <w:color w:val="auto"/>
          <w:sz w:val="24"/>
          <w:szCs w:val="24"/>
        </w:rPr>
        <w:t>E.</w:t>
      </w:r>
      <w:r>
        <w:rPr>
          <w:rFonts w:hint="eastAsia"/>
          <w:bCs/>
          <w:color w:val="auto"/>
          <w:sz w:val="24"/>
          <w:szCs w:val="24"/>
        </w:rPr>
        <w:t>0</w:t>
      </w:r>
      <w:r>
        <w:rPr>
          <w:bCs/>
          <w:color w:val="auto"/>
          <w:sz w:val="24"/>
          <w:szCs w:val="24"/>
        </w:rPr>
        <w:t>.2</w:t>
      </w:r>
      <w:r>
        <w:rPr>
          <w:color w:val="auto"/>
          <w:sz w:val="24"/>
          <w:szCs w:val="24"/>
        </w:rPr>
        <w:t>-3</w:t>
      </w:r>
      <w:r>
        <w:rPr>
          <w:color w:val="auto"/>
          <w:sz w:val="24"/>
          <w:szCs w:val="24"/>
        </w:rPr>
        <w:t>）</w:t>
      </w:r>
    </w:p>
    <w:p w:rsidR="005D16A0" w:rsidRDefault="00000000">
      <w:pPr>
        <w:wordWrap w:val="0"/>
        <w:adjustRightInd w:val="0"/>
        <w:snapToGrid w:val="0"/>
        <w:spacing w:line="360" w:lineRule="auto"/>
        <w:jc w:val="right"/>
        <w:rPr>
          <w:color w:val="auto"/>
          <w:sz w:val="24"/>
          <w:szCs w:val="24"/>
        </w:rPr>
      </w:pPr>
      <w:r>
        <w:rPr>
          <w:position w:val="-22"/>
        </w:rPr>
        <w:object w:dxaOrig="4201" w:dyaOrig="919">
          <v:shape id="_x0000_i1243" type="#_x0000_t75" style="width:210pt;height:46pt" o:ole="">
            <v:imagedata r:id="rId416" o:title=""/>
          </v:shape>
          <o:OLEObject Type="Embed" ProgID="Equation.DSMT4" ShapeID="_x0000_i1243" DrawAspect="Content" ObjectID="_1728910185" r:id="rId417"/>
        </w:object>
      </w:r>
      <w:r>
        <w:rPr>
          <w:color w:val="auto"/>
          <w:sz w:val="24"/>
          <w:szCs w:val="24"/>
        </w:rPr>
        <w:t xml:space="preserve">             </w:t>
      </w:r>
      <w:r>
        <w:rPr>
          <w:rFonts w:hint="eastAsia"/>
          <w:color w:val="auto"/>
          <w:sz w:val="24"/>
          <w:szCs w:val="24"/>
        </w:rPr>
        <w:t>（</w:t>
      </w:r>
      <w:r>
        <w:rPr>
          <w:bCs/>
          <w:color w:val="auto"/>
          <w:sz w:val="24"/>
          <w:szCs w:val="24"/>
        </w:rPr>
        <w:t>E.0.2</w:t>
      </w:r>
      <w:r>
        <w:rPr>
          <w:color w:val="auto"/>
          <w:sz w:val="24"/>
          <w:szCs w:val="24"/>
        </w:rPr>
        <w:t>-4</w:t>
      </w:r>
      <w:r>
        <w:rPr>
          <w:rFonts w:hint="eastAsia"/>
          <w:color w:val="auto"/>
          <w:sz w:val="24"/>
          <w:szCs w:val="24"/>
        </w:rPr>
        <w:t>）</w:t>
      </w:r>
    </w:p>
    <w:p w:rsidR="005D16A0" w:rsidRDefault="00000000">
      <w:pPr>
        <w:tabs>
          <w:tab w:val="center" w:pos="4536"/>
          <w:tab w:val="right" w:pos="9070"/>
        </w:tabs>
        <w:wordWrap w:val="0"/>
        <w:adjustRightInd w:val="0"/>
        <w:snapToGrid w:val="0"/>
        <w:spacing w:line="360" w:lineRule="auto"/>
        <w:jc w:val="right"/>
        <w:rPr>
          <w:color w:val="auto"/>
          <w:sz w:val="24"/>
          <w:szCs w:val="24"/>
        </w:rPr>
      </w:pPr>
      <w:r>
        <w:rPr>
          <w:position w:val="-10"/>
        </w:rPr>
        <w:object w:dxaOrig="2997" w:dyaOrig="387">
          <v:shape id="_x0000_i1244" type="#_x0000_t75" style="width:150pt;height:19.5pt" o:ole="">
            <v:imagedata r:id="rId418" o:title=""/>
          </v:shape>
          <o:OLEObject Type="Embed" ProgID="Equation.DSMT4" ShapeID="_x0000_i1244" DrawAspect="Content" ObjectID="_1728910186" r:id="rId419"/>
        </w:object>
      </w:r>
      <w:r>
        <w:rPr>
          <w:color w:val="auto"/>
          <w:sz w:val="24"/>
          <w:szCs w:val="24"/>
        </w:rPr>
        <w:t xml:space="preserve">                    </w:t>
      </w:r>
      <w:r>
        <w:rPr>
          <w:color w:val="auto"/>
          <w:sz w:val="24"/>
          <w:szCs w:val="24"/>
        </w:rPr>
        <w:t>（</w:t>
      </w:r>
      <w:r>
        <w:rPr>
          <w:bCs/>
          <w:color w:val="auto"/>
          <w:sz w:val="24"/>
          <w:szCs w:val="24"/>
        </w:rPr>
        <w:t>E.</w:t>
      </w:r>
      <w:r>
        <w:rPr>
          <w:rFonts w:hint="eastAsia"/>
          <w:bCs/>
          <w:color w:val="auto"/>
          <w:sz w:val="24"/>
          <w:szCs w:val="24"/>
        </w:rPr>
        <w:t>0</w:t>
      </w:r>
      <w:r>
        <w:rPr>
          <w:bCs/>
          <w:color w:val="auto"/>
          <w:sz w:val="24"/>
          <w:szCs w:val="24"/>
        </w:rPr>
        <w:t>.2</w:t>
      </w:r>
      <w:r>
        <w:rPr>
          <w:color w:val="auto"/>
          <w:sz w:val="24"/>
          <w:szCs w:val="24"/>
        </w:rPr>
        <w:t>-5</w:t>
      </w:r>
      <w:r>
        <w:rPr>
          <w:color w:val="auto"/>
          <w:sz w:val="24"/>
          <w:szCs w:val="24"/>
        </w:rPr>
        <w:t>）</w:t>
      </w:r>
    </w:p>
    <w:p w:rsidR="005D16A0" w:rsidRDefault="00000000">
      <w:pPr>
        <w:tabs>
          <w:tab w:val="center" w:pos="4536"/>
          <w:tab w:val="right" w:pos="9070"/>
        </w:tabs>
        <w:wordWrap w:val="0"/>
        <w:adjustRightInd w:val="0"/>
        <w:snapToGrid w:val="0"/>
        <w:spacing w:line="360" w:lineRule="auto"/>
        <w:jc w:val="right"/>
        <w:rPr>
          <w:color w:val="auto"/>
          <w:sz w:val="24"/>
          <w:szCs w:val="24"/>
        </w:rPr>
      </w:pPr>
      <w:r>
        <w:rPr>
          <w:position w:val="-32"/>
        </w:rPr>
        <w:object w:dxaOrig="5034" w:dyaOrig="726">
          <v:shape id="_x0000_i1245" type="#_x0000_t75" style="width:251.5pt;height:36.5pt" o:ole="">
            <v:imagedata r:id="rId420" o:title=""/>
          </v:shape>
          <o:OLEObject Type="Embed" ProgID="Equation.DSMT4" ShapeID="_x0000_i1245" DrawAspect="Content" ObjectID="_1728910187" r:id="rId421"/>
        </w:object>
      </w:r>
      <w:r>
        <w:rPr>
          <w:color w:val="auto"/>
          <w:sz w:val="24"/>
          <w:szCs w:val="24"/>
        </w:rPr>
        <w:t xml:space="preserve">    </w:t>
      </w:r>
      <w:r>
        <w:rPr>
          <w:color w:val="auto"/>
          <w:sz w:val="24"/>
          <w:szCs w:val="24"/>
        </w:rPr>
        <w:t>（</w:t>
      </w:r>
      <w:r>
        <w:rPr>
          <w:bCs/>
          <w:color w:val="auto"/>
          <w:sz w:val="24"/>
          <w:szCs w:val="24"/>
        </w:rPr>
        <w:t>E.</w:t>
      </w:r>
      <w:r>
        <w:rPr>
          <w:rFonts w:hint="eastAsia"/>
          <w:bCs/>
          <w:color w:val="auto"/>
          <w:sz w:val="24"/>
          <w:szCs w:val="24"/>
        </w:rPr>
        <w:t>0</w:t>
      </w:r>
      <w:r>
        <w:rPr>
          <w:bCs/>
          <w:color w:val="auto"/>
          <w:sz w:val="24"/>
          <w:szCs w:val="24"/>
        </w:rPr>
        <w:t>.2</w:t>
      </w:r>
      <w:r>
        <w:rPr>
          <w:color w:val="auto"/>
          <w:sz w:val="24"/>
          <w:szCs w:val="24"/>
        </w:rPr>
        <w:t>-6</w:t>
      </w:r>
      <w:r>
        <w:rPr>
          <w:color w:val="auto"/>
          <w:sz w:val="24"/>
          <w:szCs w:val="24"/>
        </w:rPr>
        <w:t>）</w:t>
      </w:r>
    </w:p>
    <w:p w:rsidR="005D16A0" w:rsidRDefault="00000000">
      <w:pPr>
        <w:tabs>
          <w:tab w:val="center" w:pos="4678"/>
          <w:tab w:val="right" w:pos="9070"/>
        </w:tabs>
        <w:wordWrap w:val="0"/>
        <w:spacing w:line="360" w:lineRule="auto"/>
        <w:contextualSpacing/>
        <w:rPr>
          <w:color w:val="auto"/>
          <w:sz w:val="24"/>
          <w:szCs w:val="24"/>
        </w:rPr>
      </w:pPr>
      <w:r>
        <w:rPr>
          <w:color w:val="auto"/>
          <w:sz w:val="24"/>
          <w:szCs w:val="24"/>
        </w:rPr>
        <w:t>其中：</w:t>
      </w:r>
    </w:p>
    <w:p w:rsidR="005D16A0" w:rsidRDefault="00000000">
      <w:pPr>
        <w:wordWrap w:val="0"/>
        <w:adjustRightInd w:val="0"/>
        <w:snapToGrid w:val="0"/>
        <w:spacing w:line="360" w:lineRule="auto"/>
        <w:jc w:val="right"/>
        <w:rPr>
          <w:color w:val="auto"/>
          <w:sz w:val="24"/>
          <w:szCs w:val="24"/>
        </w:rPr>
      </w:pPr>
      <w:r>
        <w:rPr>
          <w:position w:val="-10"/>
        </w:rPr>
        <w:object w:dxaOrig="1388" w:dyaOrig="392">
          <v:shape id="_x0000_i1246" type="#_x0000_t75" style="width:69.5pt;height:19.5pt" o:ole="">
            <v:imagedata r:id="rId422" o:title=""/>
          </v:shape>
          <o:OLEObject Type="Embed" ProgID="Equation.DSMT4" ShapeID="_x0000_i1246" DrawAspect="Content" ObjectID="_1728910188" r:id="rId423"/>
        </w:object>
      </w:r>
      <w:r>
        <w:rPr>
          <w:color w:val="auto"/>
          <w:sz w:val="24"/>
          <w:szCs w:val="24"/>
        </w:rPr>
        <w:t xml:space="preserve">                  </w:t>
      </w:r>
      <w:r>
        <w:rPr>
          <w:rFonts w:hint="eastAsia"/>
          <w:color w:val="auto"/>
          <w:sz w:val="24"/>
          <w:szCs w:val="24"/>
        </w:rPr>
        <w:t>（</w:t>
      </w:r>
      <w:r>
        <w:rPr>
          <w:bCs/>
          <w:color w:val="auto"/>
          <w:sz w:val="24"/>
          <w:szCs w:val="24"/>
        </w:rPr>
        <w:t>E.0.2</w:t>
      </w:r>
      <w:r>
        <w:rPr>
          <w:color w:val="auto"/>
          <w:sz w:val="24"/>
          <w:szCs w:val="24"/>
        </w:rPr>
        <w:t>-7</w:t>
      </w:r>
      <w:r>
        <w:rPr>
          <w:rFonts w:hint="eastAsia"/>
          <w:color w:val="auto"/>
          <w:sz w:val="24"/>
          <w:szCs w:val="24"/>
        </w:rPr>
        <w:t>）</w:t>
      </w:r>
    </w:p>
    <w:p w:rsidR="005D16A0" w:rsidRDefault="00000000">
      <w:pPr>
        <w:wordWrap w:val="0"/>
        <w:adjustRightInd w:val="0"/>
        <w:snapToGrid w:val="0"/>
        <w:spacing w:line="360" w:lineRule="auto"/>
        <w:jc w:val="right"/>
        <w:rPr>
          <w:color w:val="auto"/>
          <w:sz w:val="24"/>
          <w:szCs w:val="24"/>
        </w:rPr>
      </w:pPr>
      <w:r>
        <w:rPr>
          <w:position w:val="-10"/>
        </w:rPr>
        <w:object w:dxaOrig="2169" w:dyaOrig="392">
          <v:shape id="_x0000_i1247" type="#_x0000_t75" style="width:108.5pt;height:19.5pt" o:ole="">
            <v:imagedata r:id="rId424" o:title=""/>
          </v:shape>
          <o:OLEObject Type="Embed" ProgID="Equation.DSMT4" ShapeID="_x0000_i1247" DrawAspect="Content" ObjectID="_1728910189" r:id="rId425"/>
        </w:object>
      </w:r>
      <w:r>
        <w:rPr>
          <w:color w:val="auto"/>
          <w:sz w:val="24"/>
          <w:szCs w:val="24"/>
        </w:rPr>
        <w:t xml:space="preserve">               </w:t>
      </w:r>
      <w:r>
        <w:rPr>
          <w:rFonts w:hint="eastAsia"/>
          <w:color w:val="auto"/>
          <w:sz w:val="24"/>
          <w:szCs w:val="24"/>
        </w:rPr>
        <w:t>（</w:t>
      </w:r>
      <w:r>
        <w:rPr>
          <w:bCs/>
          <w:color w:val="auto"/>
          <w:sz w:val="24"/>
          <w:szCs w:val="24"/>
        </w:rPr>
        <w:t>E.0.2</w:t>
      </w:r>
      <w:r>
        <w:rPr>
          <w:color w:val="auto"/>
          <w:sz w:val="24"/>
          <w:szCs w:val="24"/>
        </w:rPr>
        <w:t>-8</w:t>
      </w:r>
      <w:r>
        <w:rPr>
          <w:rFonts w:hint="eastAsia"/>
          <w:color w:val="auto"/>
          <w:sz w:val="24"/>
          <w:szCs w:val="24"/>
        </w:rPr>
        <w:t>）</w:t>
      </w:r>
    </w:p>
    <w:p w:rsidR="005D16A0" w:rsidRDefault="00000000">
      <w:pPr>
        <w:tabs>
          <w:tab w:val="center" w:pos="4536"/>
          <w:tab w:val="right" w:pos="9070"/>
        </w:tabs>
        <w:wordWrap w:val="0"/>
        <w:adjustRightInd w:val="0"/>
        <w:snapToGrid w:val="0"/>
        <w:spacing w:line="360" w:lineRule="auto"/>
        <w:jc w:val="right"/>
        <w:rPr>
          <w:color w:val="auto"/>
          <w:sz w:val="24"/>
          <w:szCs w:val="24"/>
        </w:rPr>
      </w:pPr>
      <w:r>
        <w:rPr>
          <w:position w:val="-10"/>
        </w:rPr>
        <w:object w:dxaOrig="3200" w:dyaOrig="392">
          <v:shape id="_x0000_i1248" type="#_x0000_t75" style="width:160pt;height:19.5pt" o:ole="">
            <v:imagedata r:id="rId426" o:title=""/>
          </v:shape>
          <o:OLEObject Type="Embed" ProgID="Equation.DSMT4" ShapeID="_x0000_i1248" DrawAspect="Content" ObjectID="_1728910190" r:id="rId427"/>
        </w:object>
      </w:r>
      <w:r>
        <w:rPr>
          <w:color w:val="auto"/>
          <w:sz w:val="24"/>
          <w:szCs w:val="24"/>
        </w:rPr>
        <w:t xml:space="preserve">         </w:t>
      </w:r>
      <w:r>
        <w:rPr>
          <w:rFonts w:hint="eastAsia"/>
          <w:color w:val="auto"/>
          <w:sz w:val="24"/>
          <w:szCs w:val="24"/>
        </w:rPr>
        <w:t>（</w:t>
      </w:r>
      <w:r>
        <w:rPr>
          <w:bCs/>
          <w:color w:val="auto"/>
          <w:sz w:val="24"/>
          <w:szCs w:val="24"/>
        </w:rPr>
        <w:t>E.0.2</w:t>
      </w:r>
      <w:r>
        <w:rPr>
          <w:color w:val="auto"/>
          <w:sz w:val="24"/>
          <w:szCs w:val="24"/>
        </w:rPr>
        <w:t>-9</w:t>
      </w:r>
      <w:r>
        <w:rPr>
          <w:rFonts w:hint="eastAsia"/>
          <w:color w:val="auto"/>
          <w:sz w:val="24"/>
          <w:szCs w:val="24"/>
        </w:rPr>
        <w:t>）</w:t>
      </w:r>
    </w:p>
    <w:p w:rsidR="005D16A0" w:rsidRDefault="00000000">
      <w:pPr>
        <w:tabs>
          <w:tab w:val="center" w:pos="4536"/>
          <w:tab w:val="right" w:pos="9070"/>
        </w:tabs>
        <w:wordWrap w:val="0"/>
        <w:adjustRightInd w:val="0"/>
        <w:snapToGrid w:val="0"/>
        <w:spacing w:line="360" w:lineRule="auto"/>
        <w:jc w:val="right"/>
        <w:rPr>
          <w:color w:val="auto"/>
          <w:sz w:val="24"/>
          <w:szCs w:val="24"/>
        </w:rPr>
      </w:pPr>
      <w:r>
        <w:rPr>
          <w:position w:val="-42"/>
        </w:rPr>
        <w:object w:dxaOrig="6369" w:dyaOrig="905">
          <v:shape id="_x0000_i1249" type="#_x0000_t75" style="width:318.5pt;height:45.5pt" o:ole="">
            <v:imagedata r:id="rId428" o:title=""/>
          </v:shape>
          <o:OLEObject Type="Embed" ProgID="Equation.DSMT4" ShapeID="_x0000_i1249" DrawAspect="Content" ObjectID="_1728910191" r:id="rId429"/>
        </w:object>
      </w:r>
      <w:r>
        <w:rPr>
          <w:rFonts w:hint="eastAsia"/>
          <w:color w:val="auto"/>
          <w:sz w:val="24"/>
          <w:szCs w:val="24"/>
        </w:rPr>
        <w:t>（</w:t>
      </w:r>
      <w:r>
        <w:rPr>
          <w:bCs/>
          <w:color w:val="auto"/>
          <w:sz w:val="24"/>
          <w:szCs w:val="24"/>
        </w:rPr>
        <w:t>E.0.2</w:t>
      </w:r>
      <w:r>
        <w:rPr>
          <w:color w:val="auto"/>
          <w:sz w:val="24"/>
          <w:szCs w:val="24"/>
        </w:rPr>
        <w:t>-10</w:t>
      </w:r>
      <w:r>
        <w:rPr>
          <w:rFonts w:hint="eastAsia"/>
          <w:color w:val="auto"/>
          <w:sz w:val="24"/>
          <w:szCs w:val="24"/>
        </w:rPr>
        <w:t>）</w:t>
      </w:r>
    </w:p>
    <w:p w:rsidR="005D16A0" w:rsidRDefault="00000000">
      <w:pPr>
        <w:adjustRightInd w:val="0"/>
        <w:snapToGrid w:val="0"/>
        <w:spacing w:line="360" w:lineRule="auto"/>
        <w:jc w:val="right"/>
        <w:rPr>
          <w:color w:val="auto"/>
          <w:sz w:val="24"/>
          <w:szCs w:val="24"/>
        </w:rPr>
      </w:pPr>
      <w:r>
        <w:rPr>
          <w:position w:val="-28"/>
        </w:rPr>
        <w:object w:dxaOrig="5760" w:dyaOrig="726">
          <v:shape id="_x0000_i1250" type="#_x0000_t75" style="width:4in;height:36.5pt" o:ole="">
            <v:imagedata r:id="rId430" o:title=""/>
          </v:shape>
          <o:OLEObject Type="Embed" ProgID="Equation.DSMT4" ShapeID="_x0000_i1250" DrawAspect="Content" ObjectID="_1728910192" r:id="rId431"/>
        </w:object>
      </w:r>
      <w:r>
        <w:rPr>
          <w:rFonts w:hint="eastAsia"/>
          <w:color w:val="auto"/>
          <w:sz w:val="24"/>
          <w:szCs w:val="24"/>
        </w:rPr>
        <w:t>（</w:t>
      </w:r>
      <w:r>
        <w:rPr>
          <w:bCs/>
          <w:color w:val="auto"/>
          <w:sz w:val="24"/>
          <w:szCs w:val="24"/>
        </w:rPr>
        <w:t>E.0.2</w:t>
      </w:r>
      <w:r>
        <w:rPr>
          <w:color w:val="auto"/>
          <w:sz w:val="24"/>
          <w:szCs w:val="24"/>
        </w:rPr>
        <w:t>-11</w:t>
      </w:r>
      <w:r>
        <w:rPr>
          <w:rFonts w:hint="eastAsia"/>
          <w:color w:val="auto"/>
          <w:sz w:val="24"/>
          <w:szCs w:val="24"/>
        </w:rPr>
        <w:t>）</w:t>
      </w:r>
    </w:p>
    <w:p w:rsidR="005D16A0" w:rsidRDefault="00000000">
      <w:pPr>
        <w:wordWrap w:val="0"/>
        <w:adjustRightInd w:val="0"/>
        <w:snapToGrid w:val="0"/>
        <w:spacing w:line="360" w:lineRule="auto"/>
        <w:jc w:val="right"/>
        <w:rPr>
          <w:color w:val="auto"/>
          <w:sz w:val="24"/>
          <w:szCs w:val="24"/>
        </w:rPr>
      </w:pPr>
      <w:r>
        <w:rPr>
          <w:position w:val="-60"/>
        </w:rPr>
        <w:object w:dxaOrig="5470" w:dyaOrig="1303">
          <v:shape id="_x0000_i1251" type="#_x0000_t75" style="width:273.5pt;height:65pt" o:ole="">
            <v:imagedata r:id="rId432" o:title=""/>
          </v:shape>
          <o:OLEObject Type="Embed" ProgID="Equation.DSMT4" ShapeID="_x0000_i1251" DrawAspect="Content" ObjectID="_1728910193" r:id="rId433"/>
        </w:object>
      </w:r>
      <w:r>
        <w:rPr>
          <w:color w:val="auto"/>
          <w:sz w:val="24"/>
          <w:szCs w:val="24"/>
        </w:rPr>
        <w:t xml:space="preserve">    </w:t>
      </w:r>
      <w:r>
        <w:rPr>
          <w:rFonts w:hint="eastAsia"/>
          <w:color w:val="auto"/>
          <w:sz w:val="24"/>
          <w:szCs w:val="24"/>
        </w:rPr>
        <w:t>（</w:t>
      </w:r>
      <w:r>
        <w:rPr>
          <w:bCs/>
          <w:color w:val="auto"/>
          <w:sz w:val="24"/>
          <w:szCs w:val="24"/>
        </w:rPr>
        <w:t>E.0.2</w:t>
      </w:r>
      <w:r>
        <w:rPr>
          <w:color w:val="auto"/>
          <w:sz w:val="24"/>
          <w:szCs w:val="24"/>
        </w:rPr>
        <w:t>-12</w:t>
      </w:r>
      <w:r>
        <w:rPr>
          <w:color w:val="auto"/>
          <w:sz w:val="24"/>
          <w:szCs w:val="24"/>
        </w:rPr>
        <w:t>）</w:t>
      </w:r>
    </w:p>
    <w:p w:rsidR="005D16A0" w:rsidRDefault="00000000">
      <w:pPr>
        <w:wordWrap w:val="0"/>
        <w:adjustRightInd w:val="0"/>
        <w:snapToGrid w:val="0"/>
        <w:spacing w:line="360" w:lineRule="auto"/>
        <w:jc w:val="right"/>
        <w:rPr>
          <w:color w:val="auto"/>
          <w:sz w:val="24"/>
          <w:szCs w:val="24"/>
        </w:rPr>
      </w:pPr>
      <w:r>
        <w:rPr>
          <w:position w:val="-92"/>
        </w:rPr>
        <w:object w:dxaOrig="6486" w:dyaOrig="2016">
          <v:shape id="_x0000_i1252" type="#_x0000_t75" style="width:324.5pt;height:101pt" o:ole="">
            <v:imagedata r:id="rId434" o:title=""/>
          </v:shape>
          <o:OLEObject Type="Embed" ProgID="Equation.DSMT4" ShapeID="_x0000_i1252" DrawAspect="Content" ObjectID="_1728910194" r:id="rId435"/>
        </w:object>
      </w:r>
      <w:r>
        <w:rPr>
          <w:color w:val="auto"/>
          <w:sz w:val="24"/>
          <w:szCs w:val="24"/>
        </w:rPr>
        <w:t>（</w:t>
      </w:r>
      <w:r>
        <w:rPr>
          <w:bCs/>
          <w:color w:val="auto"/>
          <w:sz w:val="24"/>
          <w:szCs w:val="24"/>
        </w:rPr>
        <w:t>E.</w:t>
      </w:r>
      <w:r>
        <w:rPr>
          <w:rFonts w:hint="eastAsia"/>
          <w:bCs/>
          <w:color w:val="auto"/>
          <w:sz w:val="24"/>
          <w:szCs w:val="24"/>
        </w:rPr>
        <w:t>0</w:t>
      </w:r>
      <w:r>
        <w:rPr>
          <w:bCs/>
          <w:color w:val="auto"/>
          <w:sz w:val="24"/>
          <w:szCs w:val="24"/>
        </w:rPr>
        <w:t>.2</w:t>
      </w:r>
      <w:r>
        <w:rPr>
          <w:color w:val="auto"/>
          <w:sz w:val="24"/>
          <w:szCs w:val="24"/>
        </w:rPr>
        <w:t>-13</w:t>
      </w:r>
      <w:r>
        <w:rPr>
          <w:color w:val="auto"/>
          <w:sz w:val="24"/>
          <w:szCs w:val="24"/>
        </w:rPr>
        <w:t>）</w:t>
      </w:r>
    </w:p>
    <w:p w:rsidR="005D16A0" w:rsidRDefault="00000000">
      <w:pPr>
        <w:wordWrap w:val="0"/>
        <w:adjustRightInd w:val="0"/>
        <w:snapToGrid w:val="0"/>
        <w:spacing w:line="360" w:lineRule="auto"/>
        <w:jc w:val="right"/>
        <w:rPr>
          <w:color w:val="auto"/>
          <w:sz w:val="24"/>
          <w:szCs w:val="24"/>
        </w:rPr>
      </w:pPr>
      <w:r>
        <w:rPr>
          <w:position w:val="-94"/>
        </w:rPr>
        <w:object w:dxaOrig="6914" w:dyaOrig="1728">
          <v:shape id="_x0000_i1253" type="#_x0000_t75" style="width:345.5pt;height:86.5pt" o:ole="">
            <v:imagedata r:id="rId436" o:title=""/>
          </v:shape>
          <o:OLEObject Type="Embed" ProgID="Equation.DSMT4" ShapeID="_x0000_i1253" DrawAspect="Content" ObjectID="_1728910195" r:id="rId437"/>
        </w:object>
      </w:r>
      <w:r>
        <w:rPr>
          <w:rFonts w:hint="eastAsia"/>
          <w:color w:val="auto"/>
          <w:sz w:val="24"/>
          <w:szCs w:val="24"/>
        </w:rPr>
        <w:t>（</w:t>
      </w:r>
      <w:r>
        <w:rPr>
          <w:bCs/>
          <w:color w:val="auto"/>
          <w:sz w:val="24"/>
          <w:szCs w:val="24"/>
        </w:rPr>
        <w:t>E.</w:t>
      </w:r>
      <w:r>
        <w:rPr>
          <w:rFonts w:hint="eastAsia"/>
          <w:bCs/>
          <w:color w:val="auto"/>
          <w:sz w:val="24"/>
          <w:szCs w:val="24"/>
        </w:rPr>
        <w:t>0</w:t>
      </w:r>
      <w:r>
        <w:rPr>
          <w:bCs/>
          <w:color w:val="auto"/>
          <w:sz w:val="24"/>
          <w:szCs w:val="24"/>
        </w:rPr>
        <w:t>.2</w:t>
      </w:r>
      <w:r>
        <w:rPr>
          <w:color w:val="auto"/>
          <w:sz w:val="24"/>
          <w:szCs w:val="24"/>
        </w:rPr>
        <w:t>-14</w:t>
      </w:r>
      <w:r>
        <w:rPr>
          <w:rFonts w:hint="eastAsia"/>
          <w:color w:val="auto"/>
          <w:sz w:val="24"/>
          <w:szCs w:val="24"/>
        </w:rPr>
        <w:t>）</w:t>
      </w:r>
    </w:p>
    <w:p w:rsidR="005D16A0" w:rsidRDefault="00000000">
      <w:pPr>
        <w:spacing w:line="360" w:lineRule="auto"/>
        <w:contextualSpacing/>
        <w:rPr>
          <w:color w:val="auto"/>
          <w:sz w:val="24"/>
          <w:szCs w:val="24"/>
        </w:rPr>
      </w:pPr>
      <w:r>
        <w:rPr>
          <w:color w:val="auto"/>
          <w:sz w:val="24"/>
          <w:szCs w:val="24"/>
        </w:rPr>
        <w:t>式中：</w:t>
      </w:r>
      <w:r>
        <w:rPr>
          <w:color w:val="auto"/>
          <w:position w:val="-10"/>
        </w:rPr>
        <w:object w:dxaOrig="2824" w:dyaOrig="376">
          <v:shape id="_x0000_i1254" type="#_x0000_t75" style="width:141pt;height:19pt" o:ole="">
            <v:imagedata r:id="rId438" o:title=""/>
          </v:shape>
          <o:OLEObject Type="Embed" ProgID="Equation.DSMT4" ShapeID="_x0000_i1254" DrawAspect="Content" ObjectID="_1728910196" r:id="rId439"/>
        </w:object>
      </w:r>
      <w:r>
        <w:rPr>
          <w:color w:val="auto"/>
          <w:sz w:val="24"/>
          <w:szCs w:val="24"/>
        </w:rPr>
        <w:t>——</w:t>
      </w:r>
      <w:r>
        <w:rPr>
          <w:color w:val="auto"/>
          <w:sz w:val="24"/>
          <w:szCs w:val="24"/>
        </w:rPr>
        <w:t>混凝土粉煤灰掺量计算公式中的系数；</w:t>
      </w:r>
    </w:p>
    <w:p w:rsidR="005D16A0" w:rsidRDefault="00000000">
      <w:pPr>
        <w:snapToGrid w:val="0"/>
        <w:spacing w:line="360" w:lineRule="auto"/>
        <w:ind w:firstLineChars="200" w:firstLine="420"/>
        <w:jc w:val="left"/>
        <w:rPr>
          <w:color w:val="auto"/>
          <w:sz w:val="24"/>
          <w:szCs w:val="24"/>
        </w:rPr>
      </w:pPr>
      <w:r>
        <w:rPr>
          <w:position w:val="-14"/>
        </w:rPr>
        <w:object w:dxaOrig="447" w:dyaOrig="423">
          <v:shape id="_x0000_i1255" type="#_x0000_t75" style="width:22.5pt;height:21pt" o:ole="">
            <v:imagedata r:id="rId440" o:title=""/>
          </v:shape>
          <o:OLEObject Type="Embed" ProgID="Equation.DSMT4" ShapeID="_x0000_i1255" DrawAspect="Content" ObjectID="_1728910197" r:id="rId441"/>
        </w:object>
      </w:r>
      <w:r>
        <w:rPr>
          <w:color w:val="auto"/>
          <w:sz w:val="24"/>
          <w:szCs w:val="24"/>
        </w:rPr>
        <w:t>——</w:t>
      </w:r>
      <w:r>
        <w:rPr>
          <w:bCs/>
          <w:color w:val="auto"/>
          <w:sz w:val="24"/>
          <w:szCs w:val="24"/>
        </w:rPr>
        <w:t>水泥强度等级值</w:t>
      </w:r>
      <w:r>
        <w:rPr>
          <w:color w:val="auto"/>
          <w:sz w:val="24"/>
          <w:szCs w:val="24"/>
        </w:rPr>
        <w:t>；</w:t>
      </w:r>
    </w:p>
    <w:p w:rsidR="005D16A0" w:rsidRDefault="00000000">
      <w:pPr>
        <w:adjustRightInd w:val="0"/>
        <w:snapToGrid w:val="0"/>
        <w:spacing w:line="360" w:lineRule="auto"/>
        <w:ind w:firstLineChars="200" w:firstLine="420"/>
        <w:jc w:val="left"/>
        <w:rPr>
          <w:bCs/>
          <w:color w:val="auto"/>
          <w:sz w:val="24"/>
          <w:szCs w:val="24"/>
        </w:rPr>
      </w:pPr>
      <w:r>
        <w:rPr>
          <w:position w:val="-10"/>
        </w:rPr>
        <w:object w:dxaOrig="282" w:dyaOrig="376">
          <v:shape id="_x0000_i1256" type="#_x0000_t75" style="width:14pt;height:19pt" o:ole="">
            <v:imagedata r:id="rId442" o:title=""/>
          </v:shape>
          <o:OLEObject Type="Embed" ProgID="Equation.DSMT4" ShapeID="_x0000_i1256" DrawAspect="Content" ObjectID="_1728910198" r:id="rId443"/>
        </w:object>
      </w:r>
      <w:r>
        <w:rPr>
          <w:color w:val="auto"/>
          <w:sz w:val="24"/>
          <w:szCs w:val="24"/>
        </w:rPr>
        <w:t>——</w:t>
      </w:r>
      <w:r>
        <w:rPr>
          <w:bCs/>
          <w:color w:val="auto"/>
          <w:sz w:val="24"/>
          <w:szCs w:val="24"/>
        </w:rPr>
        <w:t>水泥强度等级值的富余系数，可按实际统计资料确定</w:t>
      </w:r>
      <w:r>
        <w:rPr>
          <w:rFonts w:hint="eastAsia"/>
          <w:bCs/>
          <w:color w:val="auto"/>
          <w:sz w:val="24"/>
          <w:szCs w:val="24"/>
        </w:rPr>
        <w:t>；当缺少统计资料时，对于强度等级值为</w:t>
      </w:r>
      <w:r>
        <w:rPr>
          <w:rFonts w:hint="eastAsia"/>
          <w:bCs/>
          <w:color w:val="auto"/>
          <w:sz w:val="24"/>
          <w:szCs w:val="24"/>
        </w:rPr>
        <w:t>42.5</w:t>
      </w:r>
      <w:r>
        <w:rPr>
          <w:rFonts w:hint="eastAsia"/>
          <w:bCs/>
          <w:color w:val="auto"/>
          <w:sz w:val="24"/>
          <w:szCs w:val="24"/>
        </w:rPr>
        <w:t>的水泥，</w:t>
      </w:r>
      <w:r>
        <w:rPr>
          <w:position w:val="-10"/>
        </w:rPr>
        <w:object w:dxaOrig="282" w:dyaOrig="376">
          <v:shape id="_x0000_i1257" type="#_x0000_t75" style="width:14pt;height:19pt" o:ole="">
            <v:imagedata r:id="rId444" o:title=""/>
          </v:shape>
          <o:OLEObject Type="Embed" ProgID="Equation.DSMT4" ShapeID="_x0000_i1257" DrawAspect="Content" ObjectID="_1728910199" r:id="rId445"/>
        </w:object>
      </w:r>
      <w:r>
        <w:rPr>
          <w:rFonts w:hint="eastAsia"/>
          <w:bCs/>
          <w:color w:val="auto"/>
          <w:sz w:val="24"/>
          <w:szCs w:val="24"/>
        </w:rPr>
        <w:t>取值为</w:t>
      </w:r>
      <w:r>
        <w:rPr>
          <w:rFonts w:hint="eastAsia"/>
          <w:bCs/>
          <w:color w:val="auto"/>
          <w:sz w:val="24"/>
          <w:szCs w:val="24"/>
        </w:rPr>
        <w:t>1.16</w:t>
      </w:r>
      <w:r>
        <w:rPr>
          <w:rFonts w:hint="eastAsia"/>
          <w:bCs/>
          <w:color w:val="auto"/>
          <w:sz w:val="24"/>
          <w:szCs w:val="24"/>
        </w:rPr>
        <w:t>，对于强度等级值为</w:t>
      </w:r>
      <w:r>
        <w:rPr>
          <w:rFonts w:hint="eastAsia"/>
          <w:bCs/>
          <w:color w:val="auto"/>
          <w:sz w:val="24"/>
          <w:szCs w:val="24"/>
        </w:rPr>
        <w:t>52.5</w:t>
      </w:r>
      <w:r>
        <w:rPr>
          <w:rFonts w:hint="eastAsia"/>
          <w:bCs/>
          <w:color w:val="auto"/>
          <w:sz w:val="24"/>
          <w:szCs w:val="24"/>
        </w:rPr>
        <w:t>的水泥，</w:t>
      </w:r>
      <w:r>
        <w:rPr>
          <w:position w:val="-10"/>
        </w:rPr>
        <w:object w:dxaOrig="282" w:dyaOrig="376">
          <v:shape id="_x0000_i1258" type="#_x0000_t75" style="width:14pt;height:19pt" o:ole="">
            <v:imagedata r:id="rId446" o:title=""/>
          </v:shape>
          <o:OLEObject Type="Embed" ProgID="Equation.DSMT4" ShapeID="_x0000_i1258" DrawAspect="Content" ObjectID="_1728910200" r:id="rId447"/>
        </w:object>
      </w:r>
      <w:r>
        <w:rPr>
          <w:rFonts w:hint="eastAsia"/>
          <w:bCs/>
          <w:color w:val="auto"/>
          <w:sz w:val="24"/>
          <w:szCs w:val="24"/>
        </w:rPr>
        <w:t>取值为</w:t>
      </w:r>
      <w:r>
        <w:rPr>
          <w:rFonts w:hint="eastAsia"/>
          <w:bCs/>
          <w:color w:val="auto"/>
          <w:sz w:val="24"/>
          <w:szCs w:val="24"/>
        </w:rPr>
        <w:t>1.10</w:t>
      </w:r>
      <w:r>
        <w:rPr>
          <w:bCs/>
          <w:color w:val="auto"/>
          <w:sz w:val="24"/>
          <w:szCs w:val="24"/>
        </w:rPr>
        <w:t>；</w:t>
      </w:r>
    </w:p>
    <w:p w:rsidR="005D16A0" w:rsidRDefault="00000000">
      <w:pPr>
        <w:snapToGrid w:val="0"/>
        <w:spacing w:line="360" w:lineRule="auto"/>
        <w:ind w:firstLineChars="200" w:firstLine="420"/>
        <w:jc w:val="left"/>
        <w:rPr>
          <w:color w:val="auto"/>
          <w:sz w:val="24"/>
          <w:szCs w:val="24"/>
        </w:rPr>
      </w:pPr>
      <w:r>
        <w:rPr>
          <w:position w:val="-10"/>
        </w:rPr>
        <w:object w:dxaOrig="306" w:dyaOrig="376">
          <v:shape id="_x0000_i1259" type="#_x0000_t75" style="width:15.5pt;height:19pt" o:ole="">
            <v:imagedata r:id="rId448" o:title=""/>
          </v:shape>
          <o:OLEObject Type="Embed" ProgID="Equation.DSMT4" ShapeID="_x0000_i1259" DrawAspect="Content" ObjectID="_1728910201" r:id="rId449"/>
        </w:object>
      </w:r>
      <w:r>
        <w:rPr>
          <w:bCs/>
          <w:color w:val="auto"/>
          <w:sz w:val="24"/>
          <w:szCs w:val="24"/>
        </w:rPr>
        <w:t>、</w:t>
      </w:r>
      <w:r>
        <w:rPr>
          <w:position w:val="-10"/>
        </w:rPr>
        <w:object w:dxaOrig="328" w:dyaOrig="376">
          <v:shape id="_x0000_i1260" type="#_x0000_t75" style="width:16.5pt;height:19pt" o:ole="">
            <v:imagedata r:id="rId450" o:title=""/>
          </v:shape>
          <o:OLEObject Type="Embed" ProgID="Equation.DSMT4" ShapeID="_x0000_i1260" DrawAspect="Content" ObjectID="_1728910202" r:id="rId451"/>
        </w:object>
      </w:r>
      <w:r>
        <w:rPr>
          <w:color w:val="auto"/>
          <w:sz w:val="24"/>
          <w:szCs w:val="24"/>
        </w:rPr>
        <w:t>——</w:t>
      </w:r>
      <w:r>
        <w:rPr>
          <w:bCs/>
          <w:color w:val="auto"/>
          <w:sz w:val="24"/>
          <w:szCs w:val="24"/>
        </w:rPr>
        <w:t>混凝土强度计算模型中的回归系数</w:t>
      </w:r>
      <w:r>
        <w:rPr>
          <w:rFonts w:hint="eastAsia"/>
          <w:bCs/>
          <w:color w:val="auto"/>
          <w:sz w:val="24"/>
          <w:szCs w:val="24"/>
        </w:rPr>
        <w:t>，可按实际统计资料确定；当缺少统计资料时，对于碎石，</w:t>
      </w:r>
      <w:r>
        <w:rPr>
          <w:position w:val="-10"/>
        </w:rPr>
        <w:object w:dxaOrig="306" w:dyaOrig="376">
          <v:shape id="_x0000_i1261" type="#_x0000_t75" style="width:15.5pt;height:19pt" o:ole="">
            <v:imagedata r:id="rId452" o:title=""/>
          </v:shape>
          <o:OLEObject Type="Embed" ProgID="Equation.DSMT4" ShapeID="_x0000_i1261" DrawAspect="Content" ObjectID="_1728910203" r:id="rId453"/>
        </w:object>
      </w:r>
      <w:r>
        <w:rPr>
          <w:rFonts w:hint="eastAsia"/>
          <w:bCs/>
          <w:color w:val="auto"/>
          <w:sz w:val="24"/>
          <w:szCs w:val="24"/>
        </w:rPr>
        <w:t>取值为</w:t>
      </w:r>
      <w:r>
        <w:rPr>
          <w:rFonts w:hint="eastAsia"/>
          <w:bCs/>
          <w:color w:val="auto"/>
          <w:sz w:val="24"/>
          <w:szCs w:val="24"/>
        </w:rPr>
        <w:t>0.53</w:t>
      </w:r>
      <w:r>
        <w:rPr>
          <w:rFonts w:hint="eastAsia"/>
          <w:bCs/>
          <w:color w:val="auto"/>
          <w:sz w:val="24"/>
          <w:szCs w:val="24"/>
        </w:rPr>
        <w:t>，</w:t>
      </w:r>
      <w:r>
        <w:rPr>
          <w:position w:val="-10"/>
        </w:rPr>
        <w:object w:dxaOrig="328" w:dyaOrig="376">
          <v:shape id="_x0000_i1262" type="#_x0000_t75" style="width:16.5pt;height:19pt" o:ole="">
            <v:imagedata r:id="rId454" o:title=""/>
          </v:shape>
          <o:OLEObject Type="Embed" ProgID="Equation.DSMT4" ShapeID="_x0000_i1262" DrawAspect="Content" ObjectID="_1728910204" r:id="rId455"/>
        </w:object>
      </w:r>
      <w:r>
        <w:rPr>
          <w:color w:val="auto"/>
          <w:sz w:val="24"/>
          <w:szCs w:val="24"/>
        </w:rPr>
        <w:t>取值为</w:t>
      </w:r>
      <w:r>
        <w:rPr>
          <w:rFonts w:hint="eastAsia"/>
          <w:bCs/>
          <w:color w:val="auto"/>
          <w:sz w:val="24"/>
          <w:szCs w:val="24"/>
        </w:rPr>
        <w:t>0.20</w:t>
      </w:r>
      <w:r>
        <w:rPr>
          <w:rFonts w:hint="eastAsia"/>
          <w:bCs/>
          <w:color w:val="auto"/>
          <w:sz w:val="24"/>
          <w:szCs w:val="24"/>
        </w:rPr>
        <w:t>；对于卵石，</w:t>
      </w:r>
      <w:r>
        <w:rPr>
          <w:position w:val="-10"/>
        </w:rPr>
        <w:object w:dxaOrig="306" w:dyaOrig="376">
          <v:shape id="_x0000_i1263" type="#_x0000_t75" style="width:15.5pt;height:19pt" o:ole="">
            <v:imagedata r:id="rId456" o:title=""/>
          </v:shape>
          <o:OLEObject Type="Embed" ProgID="Equation.DSMT4" ShapeID="_x0000_i1263" DrawAspect="Content" ObjectID="_1728910205" r:id="rId457"/>
        </w:object>
      </w:r>
      <w:r>
        <w:rPr>
          <w:rFonts w:hint="eastAsia"/>
          <w:bCs/>
          <w:color w:val="auto"/>
          <w:sz w:val="24"/>
          <w:szCs w:val="24"/>
        </w:rPr>
        <w:t>取值为</w:t>
      </w:r>
      <w:r>
        <w:rPr>
          <w:rFonts w:hint="eastAsia"/>
          <w:bCs/>
          <w:color w:val="auto"/>
          <w:sz w:val="24"/>
          <w:szCs w:val="24"/>
        </w:rPr>
        <w:t>0.49</w:t>
      </w:r>
      <w:r>
        <w:rPr>
          <w:rFonts w:hint="eastAsia"/>
          <w:bCs/>
          <w:color w:val="auto"/>
          <w:sz w:val="24"/>
          <w:szCs w:val="24"/>
        </w:rPr>
        <w:t>，</w:t>
      </w:r>
      <w:r>
        <w:rPr>
          <w:position w:val="-10"/>
        </w:rPr>
        <w:object w:dxaOrig="328" w:dyaOrig="376">
          <v:shape id="_x0000_i1264" type="#_x0000_t75" style="width:16.5pt;height:19pt" o:ole="">
            <v:imagedata r:id="rId458" o:title=""/>
          </v:shape>
          <o:OLEObject Type="Embed" ProgID="Equation.DSMT4" ShapeID="_x0000_i1264" DrawAspect="Content" ObjectID="_1728910206" r:id="rId459"/>
        </w:object>
      </w:r>
      <w:r>
        <w:rPr>
          <w:color w:val="auto"/>
          <w:sz w:val="24"/>
          <w:szCs w:val="24"/>
        </w:rPr>
        <w:t>取值为</w:t>
      </w:r>
      <w:r>
        <w:rPr>
          <w:rFonts w:hint="eastAsia"/>
          <w:bCs/>
          <w:color w:val="auto"/>
          <w:sz w:val="24"/>
          <w:szCs w:val="24"/>
        </w:rPr>
        <w:t>0.13</w:t>
      </w:r>
      <w:r>
        <w:rPr>
          <w:color w:val="auto"/>
          <w:sz w:val="24"/>
          <w:szCs w:val="24"/>
        </w:rPr>
        <w:t>。</w:t>
      </w:r>
    </w:p>
    <w:p w:rsidR="005D16A0" w:rsidRDefault="00000000">
      <w:pPr>
        <w:adjustRightInd w:val="0"/>
        <w:snapToGrid w:val="0"/>
        <w:spacing w:line="360" w:lineRule="auto"/>
        <w:textAlignment w:val="baseline"/>
        <w:rPr>
          <w:bCs/>
          <w:color w:val="auto"/>
          <w:sz w:val="24"/>
          <w:szCs w:val="24"/>
        </w:rPr>
      </w:pPr>
      <w:r>
        <w:rPr>
          <w:rFonts w:eastAsia="仿宋_GB2312" w:cs="仿宋_GB2312" w:hint="eastAsia"/>
          <w:b/>
          <w:color w:val="auto"/>
          <w:sz w:val="24"/>
          <w:szCs w:val="24"/>
        </w:rPr>
        <w:t>E</w:t>
      </w:r>
      <w:r>
        <w:rPr>
          <w:rFonts w:eastAsia="仿宋_GB2312" w:cs="仿宋_GB2312"/>
          <w:b/>
          <w:color w:val="auto"/>
          <w:sz w:val="24"/>
          <w:szCs w:val="24"/>
        </w:rPr>
        <w:t>.</w:t>
      </w:r>
      <w:r>
        <w:rPr>
          <w:rFonts w:eastAsia="仿宋_GB2312" w:cs="仿宋_GB2312" w:hint="eastAsia"/>
          <w:b/>
          <w:color w:val="auto"/>
          <w:sz w:val="24"/>
          <w:szCs w:val="24"/>
        </w:rPr>
        <w:t>0</w:t>
      </w:r>
      <w:r>
        <w:rPr>
          <w:rFonts w:eastAsia="仿宋_GB2312" w:cs="仿宋_GB2312"/>
          <w:b/>
          <w:color w:val="auto"/>
          <w:sz w:val="24"/>
          <w:szCs w:val="24"/>
        </w:rPr>
        <w:t>.3</w:t>
      </w:r>
      <w:r>
        <w:rPr>
          <w:rFonts w:hint="eastAsia"/>
          <w:bCs/>
          <w:color w:val="auto"/>
          <w:sz w:val="24"/>
          <w:szCs w:val="24"/>
        </w:rPr>
        <w:t xml:space="preserve"> </w:t>
      </w:r>
      <w:r>
        <w:rPr>
          <w:bCs/>
          <w:color w:val="auto"/>
          <w:sz w:val="24"/>
          <w:szCs w:val="24"/>
        </w:rPr>
        <w:t xml:space="preserve"> </w:t>
      </w:r>
      <w:r>
        <w:rPr>
          <w:rFonts w:hint="eastAsia"/>
          <w:bCs/>
          <w:color w:val="auto"/>
          <w:sz w:val="24"/>
          <w:szCs w:val="24"/>
        </w:rPr>
        <w:t>海岸工程</w:t>
      </w:r>
      <w:r>
        <w:rPr>
          <w:bCs/>
          <w:color w:val="auto"/>
          <w:sz w:val="24"/>
          <w:szCs w:val="24"/>
        </w:rPr>
        <w:t>混凝土强度等级小于等于</w:t>
      </w:r>
      <w:r>
        <w:rPr>
          <w:bCs/>
          <w:color w:val="auto"/>
          <w:sz w:val="24"/>
          <w:szCs w:val="24"/>
        </w:rPr>
        <w:t>C50</w:t>
      </w:r>
      <w:r>
        <w:rPr>
          <w:bCs/>
          <w:color w:val="auto"/>
          <w:sz w:val="24"/>
          <w:szCs w:val="24"/>
        </w:rPr>
        <w:t>、掺粉煤灰和粒化高炉矿渣粉的混凝土，如果当地具有足够的实验测试数据，也可根据实验结果建立混凝土强度、初始氯离子扩散系数和龄期衰减系数计算模型，代替</w:t>
      </w:r>
      <w:r>
        <w:rPr>
          <w:rFonts w:hint="eastAsia"/>
          <w:bCs/>
          <w:color w:val="auto"/>
          <w:sz w:val="24"/>
          <w:szCs w:val="24"/>
        </w:rPr>
        <w:t>式</w:t>
      </w:r>
      <w:r>
        <w:rPr>
          <w:bCs/>
          <w:color w:val="auto"/>
          <w:sz w:val="24"/>
          <w:szCs w:val="24"/>
        </w:rPr>
        <w:t>（</w:t>
      </w:r>
      <w:r>
        <w:rPr>
          <w:bCs/>
          <w:color w:val="auto"/>
          <w:sz w:val="24"/>
          <w:szCs w:val="24"/>
        </w:rPr>
        <w:t>E.</w:t>
      </w:r>
      <w:r>
        <w:rPr>
          <w:rFonts w:hint="eastAsia"/>
          <w:bCs/>
          <w:color w:val="auto"/>
          <w:sz w:val="24"/>
          <w:szCs w:val="24"/>
        </w:rPr>
        <w:t>0</w:t>
      </w:r>
      <w:r>
        <w:rPr>
          <w:bCs/>
          <w:color w:val="auto"/>
          <w:sz w:val="24"/>
          <w:szCs w:val="24"/>
        </w:rPr>
        <w:t>.2</w:t>
      </w:r>
      <w:r>
        <w:rPr>
          <w:color w:val="auto"/>
          <w:sz w:val="24"/>
          <w:szCs w:val="24"/>
        </w:rPr>
        <w:t>-1</w:t>
      </w:r>
      <w:r>
        <w:rPr>
          <w:bCs/>
          <w:color w:val="auto"/>
          <w:sz w:val="24"/>
          <w:szCs w:val="24"/>
        </w:rPr>
        <w:t>）、式（</w:t>
      </w:r>
      <w:r>
        <w:rPr>
          <w:bCs/>
          <w:color w:val="auto"/>
          <w:sz w:val="24"/>
          <w:szCs w:val="24"/>
        </w:rPr>
        <w:t>E.</w:t>
      </w:r>
      <w:r>
        <w:rPr>
          <w:rFonts w:hint="eastAsia"/>
          <w:bCs/>
          <w:color w:val="auto"/>
          <w:sz w:val="24"/>
          <w:szCs w:val="24"/>
        </w:rPr>
        <w:t>0</w:t>
      </w:r>
      <w:r>
        <w:rPr>
          <w:bCs/>
          <w:color w:val="auto"/>
          <w:sz w:val="24"/>
          <w:szCs w:val="24"/>
        </w:rPr>
        <w:t>.2</w:t>
      </w:r>
      <w:r>
        <w:rPr>
          <w:color w:val="auto"/>
          <w:sz w:val="24"/>
          <w:szCs w:val="24"/>
        </w:rPr>
        <w:t>-2</w:t>
      </w:r>
      <w:r>
        <w:rPr>
          <w:bCs/>
          <w:color w:val="auto"/>
          <w:sz w:val="24"/>
          <w:szCs w:val="24"/>
        </w:rPr>
        <w:t>）和式（</w:t>
      </w:r>
      <w:r>
        <w:rPr>
          <w:bCs/>
          <w:color w:val="auto"/>
          <w:sz w:val="24"/>
          <w:szCs w:val="24"/>
        </w:rPr>
        <w:t>E.</w:t>
      </w:r>
      <w:r>
        <w:rPr>
          <w:rFonts w:hint="eastAsia"/>
          <w:bCs/>
          <w:color w:val="auto"/>
          <w:sz w:val="24"/>
          <w:szCs w:val="24"/>
        </w:rPr>
        <w:t>0</w:t>
      </w:r>
      <w:r>
        <w:rPr>
          <w:bCs/>
          <w:color w:val="auto"/>
          <w:sz w:val="24"/>
          <w:szCs w:val="24"/>
        </w:rPr>
        <w:t>.2</w:t>
      </w:r>
      <w:r>
        <w:rPr>
          <w:color w:val="auto"/>
          <w:sz w:val="24"/>
          <w:szCs w:val="24"/>
        </w:rPr>
        <w:t>-3</w:t>
      </w:r>
      <w:r>
        <w:rPr>
          <w:bCs/>
          <w:color w:val="auto"/>
          <w:sz w:val="24"/>
          <w:szCs w:val="24"/>
        </w:rPr>
        <w:t>）形成方程组，然后通过联立求解确定混凝土的粉煤灰掺量</w:t>
      </w:r>
      <w:r>
        <w:rPr>
          <w:position w:val="-10"/>
        </w:rPr>
        <w:object w:dxaOrig="423" w:dyaOrig="376">
          <v:shape id="_x0000_i1265" type="#_x0000_t75" style="width:21pt;height:19pt" o:ole="">
            <v:imagedata r:id="rId460" o:title=""/>
          </v:shape>
          <o:OLEObject Type="Embed" ProgID="Equation.DSMT4" ShapeID="_x0000_i1265" DrawAspect="Content" ObjectID="_1728910207" r:id="rId461"/>
        </w:object>
      </w:r>
      <w:r>
        <w:rPr>
          <w:bCs/>
          <w:color w:val="auto"/>
          <w:sz w:val="24"/>
          <w:szCs w:val="24"/>
        </w:rPr>
        <w:t>、粒化高炉矿渣粉掺量</w:t>
      </w:r>
      <w:r>
        <w:rPr>
          <w:position w:val="-10"/>
        </w:rPr>
        <w:object w:dxaOrig="423" w:dyaOrig="376">
          <v:shape id="_x0000_i1266" type="#_x0000_t75" style="width:21pt;height:19pt" o:ole="">
            <v:imagedata r:id="rId462" o:title=""/>
          </v:shape>
          <o:OLEObject Type="Embed" ProgID="Equation.DSMT4" ShapeID="_x0000_i1266" DrawAspect="Content" ObjectID="_1728910208" r:id="rId463"/>
        </w:object>
      </w:r>
      <w:r>
        <w:rPr>
          <w:bCs/>
          <w:color w:val="auto"/>
          <w:sz w:val="24"/>
          <w:szCs w:val="24"/>
        </w:rPr>
        <w:t>和水胶比</w:t>
      </w:r>
      <w:r>
        <w:rPr>
          <w:position w:val="-10"/>
        </w:rPr>
        <w:object w:dxaOrig="517" w:dyaOrig="376">
          <v:shape id="_x0000_i1267" type="#_x0000_t75" style="width:26pt;height:19pt" o:ole="">
            <v:imagedata r:id="rId464" o:title=""/>
          </v:shape>
          <o:OLEObject Type="Embed" ProgID="Equation.DSMT4" ShapeID="_x0000_i1267" DrawAspect="Content" ObjectID="_1728910209" r:id="rId465"/>
        </w:object>
      </w:r>
      <w:r>
        <w:rPr>
          <w:bCs/>
          <w:color w:val="auto"/>
          <w:sz w:val="24"/>
          <w:szCs w:val="24"/>
        </w:rPr>
        <w:t>。</w:t>
      </w:r>
    </w:p>
    <w:p w:rsidR="005D16A0" w:rsidRDefault="00000000">
      <w:pPr>
        <w:spacing w:line="360" w:lineRule="auto"/>
        <w:rPr>
          <w:rFonts w:eastAsia="仿宋_GB2312"/>
          <w:bCs/>
          <w:color w:val="auto"/>
          <w:sz w:val="28"/>
          <w:szCs w:val="28"/>
        </w:rPr>
        <w:sectPr w:rsidR="005D16A0">
          <w:pgSz w:w="11906" w:h="16838"/>
          <w:pgMar w:top="1440" w:right="1800" w:bottom="1440" w:left="1800" w:header="851" w:footer="992" w:gutter="0"/>
          <w:cols w:space="720"/>
          <w:docGrid w:type="lines" w:linePitch="312"/>
        </w:sectPr>
      </w:pPr>
      <w:r>
        <w:rPr>
          <w:rFonts w:hint="eastAsia"/>
          <w:b/>
          <w:color w:val="auto"/>
          <w:sz w:val="24"/>
          <w:szCs w:val="24"/>
        </w:rPr>
        <w:t>E</w:t>
      </w:r>
      <w:r>
        <w:rPr>
          <w:b/>
          <w:color w:val="auto"/>
          <w:sz w:val="24"/>
          <w:szCs w:val="24"/>
        </w:rPr>
        <w:t>.</w:t>
      </w:r>
      <w:r>
        <w:rPr>
          <w:rFonts w:hint="eastAsia"/>
          <w:b/>
          <w:color w:val="auto"/>
          <w:sz w:val="24"/>
          <w:szCs w:val="24"/>
        </w:rPr>
        <w:t>0</w:t>
      </w:r>
      <w:r>
        <w:rPr>
          <w:b/>
          <w:color w:val="auto"/>
          <w:sz w:val="24"/>
          <w:szCs w:val="24"/>
        </w:rPr>
        <w:t>.4</w:t>
      </w:r>
      <w:r>
        <w:rPr>
          <w:rFonts w:hint="eastAsia"/>
          <w:bCs/>
          <w:color w:val="auto"/>
          <w:sz w:val="24"/>
          <w:szCs w:val="24"/>
        </w:rPr>
        <w:t xml:space="preserve"> </w:t>
      </w:r>
      <w:r>
        <w:rPr>
          <w:bCs/>
          <w:color w:val="auto"/>
          <w:sz w:val="24"/>
          <w:szCs w:val="24"/>
        </w:rPr>
        <w:t xml:space="preserve"> </w:t>
      </w:r>
      <w:r>
        <w:rPr>
          <w:rFonts w:hint="eastAsia"/>
          <w:bCs/>
          <w:color w:val="auto"/>
          <w:sz w:val="24"/>
          <w:szCs w:val="24"/>
        </w:rPr>
        <w:t>海岸工程混凝土强度等级大于</w:t>
      </w:r>
      <w:r>
        <w:rPr>
          <w:rFonts w:hint="eastAsia"/>
          <w:bCs/>
          <w:color w:val="auto"/>
          <w:sz w:val="24"/>
          <w:szCs w:val="24"/>
        </w:rPr>
        <w:t>C50</w:t>
      </w:r>
      <w:r>
        <w:rPr>
          <w:rFonts w:hint="eastAsia"/>
          <w:bCs/>
          <w:color w:val="auto"/>
          <w:sz w:val="24"/>
          <w:szCs w:val="24"/>
        </w:rPr>
        <w:t>、掺粉煤灰和粒化高炉矿渣粉的混凝土，应通过专门的分析研究和试验论证，建立混凝土强度计算模型、初始氯离子扩散系数计算模型和龄期衰减系数计算模型代替式（</w:t>
      </w:r>
      <w:r>
        <w:rPr>
          <w:bCs/>
          <w:color w:val="auto"/>
          <w:sz w:val="24"/>
          <w:szCs w:val="24"/>
        </w:rPr>
        <w:t>E.</w:t>
      </w:r>
      <w:r>
        <w:rPr>
          <w:rFonts w:hint="eastAsia"/>
          <w:bCs/>
          <w:color w:val="auto"/>
          <w:sz w:val="24"/>
          <w:szCs w:val="24"/>
        </w:rPr>
        <w:t>0</w:t>
      </w:r>
      <w:r>
        <w:rPr>
          <w:bCs/>
          <w:color w:val="auto"/>
          <w:sz w:val="24"/>
          <w:szCs w:val="24"/>
        </w:rPr>
        <w:t>.2</w:t>
      </w:r>
      <w:r>
        <w:rPr>
          <w:rFonts w:hint="eastAsia"/>
          <w:bCs/>
          <w:color w:val="auto"/>
          <w:sz w:val="24"/>
          <w:szCs w:val="24"/>
        </w:rPr>
        <w:t>-1</w:t>
      </w:r>
      <w:r>
        <w:rPr>
          <w:rFonts w:hint="eastAsia"/>
          <w:bCs/>
          <w:color w:val="auto"/>
          <w:sz w:val="24"/>
          <w:szCs w:val="24"/>
        </w:rPr>
        <w:t>）、式（</w:t>
      </w:r>
      <w:r>
        <w:rPr>
          <w:bCs/>
          <w:color w:val="auto"/>
          <w:sz w:val="24"/>
          <w:szCs w:val="24"/>
        </w:rPr>
        <w:t>E.</w:t>
      </w:r>
      <w:r>
        <w:rPr>
          <w:rFonts w:hint="eastAsia"/>
          <w:bCs/>
          <w:color w:val="auto"/>
          <w:sz w:val="24"/>
          <w:szCs w:val="24"/>
        </w:rPr>
        <w:t>0</w:t>
      </w:r>
      <w:r>
        <w:rPr>
          <w:bCs/>
          <w:color w:val="auto"/>
          <w:sz w:val="24"/>
          <w:szCs w:val="24"/>
        </w:rPr>
        <w:t>.2</w:t>
      </w:r>
      <w:r>
        <w:rPr>
          <w:rFonts w:hint="eastAsia"/>
          <w:bCs/>
          <w:color w:val="auto"/>
          <w:sz w:val="24"/>
          <w:szCs w:val="24"/>
        </w:rPr>
        <w:t>-2</w:t>
      </w:r>
      <w:r>
        <w:rPr>
          <w:rFonts w:hint="eastAsia"/>
          <w:bCs/>
          <w:color w:val="auto"/>
          <w:sz w:val="24"/>
          <w:szCs w:val="24"/>
        </w:rPr>
        <w:t>）和式（</w:t>
      </w:r>
      <w:r>
        <w:rPr>
          <w:bCs/>
          <w:color w:val="auto"/>
          <w:sz w:val="24"/>
          <w:szCs w:val="24"/>
        </w:rPr>
        <w:t>E.</w:t>
      </w:r>
      <w:r>
        <w:rPr>
          <w:rFonts w:hint="eastAsia"/>
          <w:bCs/>
          <w:color w:val="auto"/>
          <w:sz w:val="24"/>
          <w:szCs w:val="24"/>
        </w:rPr>
        <w:t>0</w:t>
      </w:r>
      <w:r>
        <w:rPr>
          <w:bCs/>
          <w:color w:val="auto"/>
          <w:sz w:val="24"/>
          <w:szCs w:val="24"/>
        </w:rPr>
        <w:t>.2</w:t>
      </w:r>
      <w:r>
        <w:rPr>
          <w:rFonts w:hint="eastAsia"/>
          <w:bCs/>
          <w:color w:val="auto"/>
          <w:sz w:val="24"/>
          <w:szCs w:val="24"/>
        </w:rPr>
        <w:t>-3</w:t>
      </w:r>
      <w:r>
        <w:rPr>
          <w:rFonts w:hint="eastAsia"/>
          <w:bCs/>
          <w:color w:val="auto"/>
          <w:sz w:val="24"/>
          <w:szCs w:val="24"/>
        </w:rPr>
        <w:t>）形成方程组，</w:t>
      </w:r>
      <w:r>
        <w:rPr>
          <w:bCs/>
          <w:color w:val="auto"/>
          <w:sz w:val="24"/>
          <w:szCs w:val="24"/>
        </w:rPr>
        <w:t>然后通过联立求解确定混凝土的粉煤灰掺量</w:t>
      </w:r>
      <w:r>
        <w:rPr>
          <w:position w:val="-10"/>
        </w:rPr>
        <w:object w:dxaOrig="423" w:dyaOrig="376">
          <v:shape id="_x0000_i1268" type="#_x0000_t75" style="width:21pt;height:19pt" o:ole="">
            <v:imagedata r:id="rId466" o:title=""/>
          </v:shape>
          <o:OLEObject Type="Embed" ProgID="Equation.DSMT4" ShapeID="_x0000_i1268" DrawAspect="Content" ObjectID="_1728910210" r:id="rId467"/>
        </w:object>
      </w:r>
      <w:r>
        <w:rPr>
          <w:bCs/>
          <w:color w:val="auto"/>
          <w:sz w:val="24"/>
          <w:szCs w:val="24"/>
        </w:rPr>
        <w:t>、粒化高炉矿渣粉掺量</w:t>
      </w:r>
      <w:r>
        <w:rPr>
          <w:position w:val="-10"/>
        </w:rPr>
        <w:object w:dxaOrig="423" w:dyaOrig="376">
          <v:shape id="_x0000_i1269" type="#_x0000_t75" style="width:21pt;height:19pt" o:ole="">
            <v:imagedata r:id="rId462" o:title=""/>
          </v:shape>
          <o:OLEObject Type="Embed" ProgID="Equation.DSMT4" ShapeID="_x0000_i1269" DrawAspect="Content" ObjectID="_1728910211" r:id="rId468"/>
        </w:object>
      </w:r>
      <w:r>
        <w:rPr>
          <w:bCs/>
          <w:color w:val="auto"/>
          <w:sz w:val="24"/>
          <w:szCs w:val="24"/>
        </w:rPr>
        <w:t>和水胶比</w:t>
      </w:r>
      <w:r>
        <w:rPr>
          <w:position w:val="-10"/>
        </w:rPr>
        <w:object w:dxaOrig="517" w:dyaOrig="376">
          <v:shape id="_x0000_i1270" type="#_x0000_t75" style="width:26pt;height:19pt" o:ole="">
            <v:imagedata r:id="rId464" o:title=""/>
          </v:shape>
          <o:OLEObject Type="Embed" ProgID="Equation.DSMT4" ShapeID="_x0000_i1270" DrawAspect="Content" ObjectID="_1728910212" r:id="rId469"/>
        </w:object>
      </w:r>
      <w:r>
        <w:rPr>
          <w:bCs/>
          <w:color w:val="auto"/>
          <w:sz w:val="24"/>
          <w:szCs w:val="24"/>
        </w:rPr>
        <w:t>。</w:t>
      </w:r>
    </w:p>
    <w:p w:rsidR="005D16A0" w:rsidRDefault="00000000">
      <w:pPr>
        <w:pStyle w:val="CJJ1TimesNewRoman"/>
        <w:spacing w:before="0" w:after="260" w:line="360" w:lineRule="auto"/>
      </w:pPr>
      <w:bookmarkStart w:id="237" w:name="_Toc8085"/>
      <w:r>
        <w:rPr>
          <w:rFonts w:hint="eastAsia"/>
        </w:rPr>
        <w:lastRenderedPageBreak/>
        <w:t>附录</w:t>
      </w:r>
      <w:r>
        <w:t xml:space="preserve">F  </w:t>
      </w:r>
      <w:r>
        <w:rPr>
          <w:rFonts w:hint="eastAsia"/>
        </w:rPr>
        <w:t>兼顾强度和耐久性的混凝土配合比参数</w:t>
      </w:r>
      <w:bookmarkEnd w:id="237"/>
    </w:p>
    <w:p w:rsidR="005D16A0" w:rsidRDefault="00000000">
      <w:pPr>
        <w:snapToGrid w:val="0"/>
        <w:spacing w:beforeLines="50" w:before="159" w:afterLines="50" w:after="159" w:line="300" w:lineRule="auto"/>
        <w:jc w:val="center"/>
        <w:textAlignment w:val="baseline"/>
        <w:rPr>
          <w:rFonts w:eastAsia="黑体"/>
          <w:color w:val="auto"/>
          <w:kern w:val="2"/>
        </w:rPr>
      </w:pPr>
      <w:r>
        <w:rPr>
          <w:rFonts w:eastAsia="黑体" w:hint="eastAsia"/>
          <w:color w:val="auto"/>
          <w:kern w:val="2"/>
        </w:rPr>
        <w:t>表</w:t>
      </w:r>
      <w:r>
        <w:rPr>
          <w:rFonts w:eastAsia="黑体"/>
          <w:color w:val="auto"/>
          <w:kern w:val="2"/>
        </w:rPr>
        <w:t>F.</w:t>
      </w:r>
      <w:r>
        <w:rPr>
          <w:rFonts w:eastAsia="黑体" w:hint="eastAsia"/>
          <w:color w:val="auto"/>
          <w:kern w:val="2"/>
        </w:rPr>
        <w:t>0.</w:t>
      </w:r>
      <w:r>
        <w:rPr>
          <w:rFonts w:eastAsia="黑体"/>
          <w:color w:val="auto"/>
          <w:kern w:val="2"/>
        </w:rPr>
        <w:t>1  C50</w:t>
      </w:r>
      <w:r>
        <w:rPr>
          <w:rFonts w:eastAsia="黑体" w:hint="eastAsia"/>
          <w:color w:val="auto"/>
          <w:kern w:val="2"/>
        </w:rPr>
        <w:t>水胶比和矿物掺合料掺量取值（</w:t>
      </w:r>
      <w:r>
        <w:rPr>
          <w:rFonts w:eastAsia="黑体"/>
          <w:color w:val="auto"/>
          <w:kern w:val="2"/>
          <w:position w:val="-10"/>
        </w:rPr>
        <w:object w:dxaOrig="328" w:dyaOrig="376">
          <v:shape id="_x0000_i1271" type="#_x0000_t75" style="width:16.5pt;height:19pt" o:ole="">
            <v:imagedata r:id="rId470" o:title=""/>
          </v:shape>
          <o:OLEObject Type="Embed" ProgID="Equation.DSMT4" ShapeID="_x0000_i1271" DrawAspect="Content" ObjectID="_1728910213" r:id="rId471"/>
        </w:object>
      </w:r>
      <w:r>
        <w:rPr>
          <w:rFonts w:eastAsia="黑体"/>
          <w:color w:val="auto"/>
          <w:kern w:val="2"/>
        </w:rPr>
        <w:t>=0.3</w:t>
      </w:r>
      <w:r>
        <w:rPr>
          <w:rFonts w:eastAsia="黑体" w:hint="eastAsia"/>
          <w:color w:val="auto"/>
          <w:kern w:val="2"/>
        </w:rPr>
        <w:t>）</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622"/>
        <w:gridCol w:w="559"/>
        <w:gridCol w:w="438"/>
        <w:gridCol w:w="438"/>
        <w:gridCol w:w="438"/>
        <w:gridCol w:w="438"/>
        <w:gridCol w:w="438"/>
        <w:gridCol w:w="438"/>
        <w:gridCol w:w="438"/>
        <w:gridCol w:w="438"/>
        <w:gridCol w:w="438"/>
        <w:gridCol w:w="476"/>
        <w:gridCol w:w="476"/>
        <w:gridCol w:w="477"/>
        <w:gridCol w:w="477"/>
        <w:gridCol w:w="477"/>
        <w:gridCol w:w="479"/>
        <w:gridCol w:w="469"/>
        <w:gridCol w:w="469"/>
        <w:gridCol w:w="462"/>
      </w:tblGrid>
      <w:tr w:rsidR="005D16A0">
        <w:trPr>
          <w:trHeight w:val="454"/>
          <w:tblHeader/>
        </w:trPr>
        <w:tc>
          <w:tcPr>
            <w:tcW w:w="623" w:type="pct"/>
            <w:gridSpan w:val="2"/>
            <w:shd w:val="clear" w:color="auto" w:fill="auto"/>
            <w:tcMar>
              <w:top w:w="0" w:type="dxa"/>
              <w:left w:w="0" w:type="dxa"/>
              <w:bottom w:w="0" w:type="dxa"/>
              <w:right w:w="0" w:type="dxa"/>
            </w:tcMar>
            <w:vAlign w:val="center"/>
          </w:tcPr>
          <w:p w:rsidR="005D16A0" w:rsidRDefault="00000000">
            <w:pPr>
              <w:snapToGrid w:val="0"/>
              <w:jc w:val="center"/>
              <w:rPr>
                <w:rFonts w:eastAsiaTheme="minorEastAsia"/>
                <w:i/>
                <w:color w:val="auto"/>
              </w:rPr>
            </w:pPr>
            <w:r>
              <w:rPr>
                <w:rFonts w:eastAsiaTheme="minorEastAsia"/>
                <w:i/>
                <w:color w:val="auto"/>
              </w:rPr>
              <w:t>D</w:t>
            </w:r>
            <w:r>
              <w:rPr>
                <w:rFonts w:eastAsiaTheme="minorEastAsia"/>
                <w:color w:val="auto"/>
                <w:vertAlign w:val="subscript"/>
              </w:rPr>
              <w:t>0</w:t>
            </w:r>
          </w:p>
        </w:tc>
        <w:tc>
          <w:tcPr>
            <w:tcW w:w="701" w:type="pct"/>
            <w:gridSpan w:val="3"/>
            <w:shd w:val="clear" w:color="auto" w:fill="auto"/>
            <w:tcMar>
              <w:top w:w="0" w:type="dxa"/>
              <w:left w:w="0" w:type="dxa"/>
              <w:bottom w:w="0" w:type="dxa"/>
              <w:right w:w="0" w:type="dxa"/>
            </w:tcMar>
            <w:vAlign w:val="center"/>
          </w:tcPr>
          <w:p w:rsidR="005D16A0" w:rsidRDefault="00000000">
            <w:pPr>
              <w:snapToGrid w:val="0"/>
              <w:jc w:val="center"/>
              <w:rPr>
                <w:rFonts w:eastAsiaTheme="minorEastAsia"/>
                <w:color w:val="auto"/>
              </w:rPr>
            </w:pPr>
            <w:r>
              <w:rPr>
                <w:rFonts w:eastAsiaTheme="minorEastAsia"/>
                <w:i/>
                <w:color w:val="auto"/>
              </w:rPr>
              <w:t>n</w:t>
            </w:r>
            <w:r>
              <w:rPr>
                <w:rFonts w:eastAsiaTheme="minorEastAsia"/>
                <w:color w:val="auto"/>
              </w:rPr>
              <w:t>=0.4</w:t>
            </w:r>
          </w:p>
        </w:tc>
        <w:tc>
          <w:tcPr>
            <w:tcW w:w="701" w:type="pct"/>
            <w:gridSpan w:val="3"/>
            <w:shd w:val="clear" w:color="auto" w:fill="auto"/>
            <w:tcMar>
              <w:top w:w="0" w:type="dxa"/>
              <w:left w:w="0" w:type="dxa"/>
              <w:bottom w:w="0" w:type="dxa"/>
              <w:right w:w="0" w:type="dxa"/>
            </w:tcMar>
            <w:vAlign w:val="center"/>
          </w:tcPr>
          <w:p w:rsidR="005D16A0" w:rsidRDefault="00000000">
            <w:pPr>
              <w:snapToGrid w:val="0"/>
              <w:jc w:val="center"/>
              <w:rPr>
                <w:rFonts w:eastAsiaTheme="minorEastAsia"/>
                <w:i/>
                <w:color w:val="auto"/>
              </w:rPr>
            </w:pPr>
            <w:r>
              <w:rPr>
                <w:rFonts w:eastAsiaTheme="minorEastAsia"/>
                <w:i/>
                <w:color w:val="auto"/>
              </w:rPr>
              <w:t>n</w:t>
            </w:r>
            <w:r>
              <w:rPr>
                <w:rFonts w:eastAsiaTheme="minorEastAsia"/>
                <w:color w:val="auto"/>
              </w:rPr>
              <w:t>=0.45</w:t>
            </w:r>
          </w:p>
        </w:tc>
        <w:tc>
          <w:tcPr>
            <w:tcW w:w="701" w:type="pct"/>
            <w:gridSpan w:val="3"/>
            <w:shd w:val="clear" w:color="auto" w:fill="auto"/>
            <w:tcMar>
              <w:top w:w="0" w:type="dxa"/>
              <w:left w:w="0" w:type="dxa"/>
              <w:bottom w:w="0" w:type="dxa"/>
              <w:right w:w="0" w:type="dxa"/>
            </w:tcMar>
            <w:vAlign w:val="center"/>
          </w:tcPr>
          <w:p w:rsidR="005D16A0" w:rsidRDefault="00000000">
            <w:pPr>
              <w:snapToGrid w:val="0"/>
              <w:jc w:val="center"/>
              <w:rPr>
                <w:rFonts w:eastAsiaTheme="minorEastAsia"/>
                <w:color w:val="auto"/>
              </w:rPr>
            </w:pPr>
            <w:r>
              <w:rPr>
                <w:rFonts w:eastAsiaTheme="minorEastAsia"/>
                <w:i/>
                <w:color w:val="auto"/>
              </w:rPr>
              <w:t>n</w:t>
            </w:r>
            <w:r>
              <w:rPr>
                <w:rFonts w:eastAsiaTheme="minorEastAsia"/>
                <w:color w:val="auto"/>
              </w:rPr>
              <w:t>=0.5</w:t>
            </w:r>
          </w:p>
        </w:tc>
        <w:tc>
          <w:tcPr>
            <w:tcW w:w="762" w:type="pct"/>
            <w:gridSpan w:val="3"/>
            <w:shd w:val="clear" w:color="auto" w:fill="auto"/>
            <w:tcMar>
              <w:top w:w="0" w:type="dxa"/>
              <w:left w:w="0" w:type="dxa"/>
              <w:bottom w:w="0" w:type="dxa"/>
              <w:right w:w="0" w:type="dxa"/>
            </w:tcMar>
            <w:vAlign w:val="center"/>
          </w:tcPr>
          <w:p w:rsidR="005D16A0" w:rsidRDefault="00000000">
            <w:pPr>
              <w:snapToGrid w:val="0"/>
              <w:jc w:val="center"/>
              <w:rPr>
                <w:rFonts w:eastAsiaTheme="minorEastAsia"/>
                <w:color w:val="auto"/>
              </w:rPr>
            </w:pPr>
            <w:bookmarkStart w:id="238" w:name="OLE_LINK60"/>
            <w:r>
              <w:rPr>
                <w:rFonts w:eastAsiaTheme="minorEastAsia"/>
                <w:i/>
                <w:color w:val="auto"/>
              </w:rPr>
              <w:t>n</w:t>
            </w:r>
            <w:r>
              <w:rPr>
                <w:rFonts w:eastAsiaTheme="minorEastAsia"/>
                <w:color w:val="auto"/>
              </w:rPr>
              <w:t>=</w:t>
            </w:r>
            <w:bookmarkEnd w:id="238"/>
            <w:r>
              <w:rPr>
                <w:rFonts w:eastAsiaTheme="minorEastAsia"/>
                <w:color w:val="auto"/>
              </w:rPr>
              <w:t>0.55</w:t>
            </w:r>
          </w:p>
        </w:tc>
        <w:tc>
          <w:tcPr>
            <w:tcW w:w="763" w:type="pct"/>
            <w:gridSpan w:val="3"/>
            <w:shd w:val="clear" w:color="auto" w:fill="auto"/>
            <w:tcMar>
              <w:top w:w="0" w:type="dxa"/>
              <w:left w:w="0" w:type="dxa"/>
              <w:bottom w:w="0" w:type="dxa"/>
              <w:right w:w="0" w:type="dxa"/>
            </w:tcMar>
            <w:vAlign w:val="center"/>
          </w:tcPr>
          <w:p w:rsidR="005D16A0" w:rsidRDefault="00000000">
            <w:pPr>
              <w:snapToGrid w:val="0"/>
              <w:jc w:val="center"/>
              <w:rPr>
                <w:rFonts w:eastAsiaTheme="minorEastAsia"/>
                <w:i/>
                <w:color w:val="auto"/>
              </w:rPr>
            </w:pPr>
            <w:r>
              <w:rPr>
                <w:rFonts w:eastAsiaTheme="minorEastAsia"/>
                <w:i/>
                <w:color w:val="auto"/>
              </w:rPr>
              <w:t>n</w:t>
            </w:r>
            <w:r>
              <w:rPr>
                <w:rFonts w:eastAsiaTheme="minorEastAsia"/>
                <w:color w:val="auto"/>
              </w:rPr>
              <w:t>=0.6</w:t>
            </w:r>
          </w:p>
        </w:tc>
        <w:tc>
          <w:tcPr>
            <w:tcW w:w="751" w:type="pct"/>
            <w:gridSpan w:val="3"/>
            <w:shd w:val="clear" w:color="auto" w:fill="auto"/>
            <w:tcMar>
              <w:top w:w="0" w:type="dxa"/>
              <w:left w:w="0" w:type="dxa"/>
              <w:bottom w:w="0" w:type="dxa"/>
              <w:right w:w="0" w:type="dxa"/>
            </w:tcMar>
            <w:vAlign w:val="center"/>
          </w:tcPr>
          <w:p w:rsidR="005D16A0" w:rsidRDefault="00000000">
            <w:pPr>
              <w:snapToGrid w:val="0"/>
              <w:jc w:val="center"/>
              <w:rPr>
                <w:rFonts w:eastAsiaTheme="minorEastAsia"/>
                <w:i/>
                <w:color w:val="auto"/>
              </w:rPr>
            </w:pPr>
            <w:r>
              <w:rPr>
                <w:rFonts w:eastAsiaTheme="minorEastAsia"/>
                <w:i/>
                <w:color w:val="auto"/>
              </w:rPr>
              <w:t>n</w:t>
            </w:r>
            <w:r>
              <w:rPr>
                <w:rFonts w:eastAsiaTheme="minorEastAsia"/>
                <w:color w:val="auto"/>
              </w:rPr>
              <w:t>=0.65</w:t>
            </w:r>
          </w:p>
        </w:tc>
      </w:tr>
      <w:tr w:rsidR="005D16A0">
        <w:trPr>
          <w:trHeight w:val="454"/>
        </w:trPr>
        <w:tc>
          <w:tcPr>
            <w:tcW w:w="332" w:type="pct"/>
            <w:shd w:val="clear" w:color="auto" w:fill="auto"/>
            <w:tcMar>
              <w:top w:w="0" w:type="dxa"/>
              <w:left w:w="0" w:type="dxa"/>
              <w:bottom w:w="0" w:type="dxa"/>
              <w:right w:w="0" w:type="dxa"/>
            </w:tcMar>
            <w:vAlign w:val="center"/>
          </w:tcPr>
          <w:p w:rsidR="005D16A0" w:rsidRDefault="00000000">
            <w:pPr>
              <w:snapToGrid w:val="0"/>
              <w:jc w:val="center"/>
              <w:rPr>
                <w:rFonts w:eastAsiaTheme="minorEastAsia"/>
                <w:color w:val="auto"/>
              </w:rPr>
            </w:pPr>
            <w:r>
              <w:rPr>
                <w:rFonts w:eastAsiaTheme="minorEastAsia"/>
                <w:color w:val="auto"/>
              </w:rPr>
              <w:t>×10</w:t>
            </w:r>
            <w:r>
              <w:rPr>
                <w:rFonts w:eastAsiaTheme="minorEastAsia"/>
                <w:color w:val="auto"/>
                <w:vertAlign w:val="superscript"/>
              </w:rPr>
              <w:t>-12</w:t>
            </w:r>
            <w:r>
              <w:rPr>
                <w:rFonts w:eastAsia="MS Mincho"/>
                <w:color w:val="auto"/>
              </w:rPr>
              <w:t> </w:t>
            </w:r>
            <w:r>
              <w:rPr>
                <w:rFonts w:eastAsiaTheme="minorEastAsia"/>
                <w:color w:val="auto"/>
              </w:rPr>
              <w:t>m</w:t>
            </w:r>
            <w:r>
              <w:rPr>
                <w:rFonts w:eastAsiaTheme="minorEastAsia"/>
                <w:color w:val="auto"/>
                <w:vertAlign w:val="superscript"/>
              </w:rPr>
              <w:t>2</w:t>
            </w:r>
            <w:r>
              <w:rPr>
                <w:rFonts w:eastAsiaTheme="minorEastAsia"/>
                <w:color w:val="auto"/>
              </w:rPr>
              <w:t>/s</w:t>
            </w:r>
          </w:p>
        </w:tc>
        <w:tc>
          <w:tcPr>
            <w:tcW w:w="290" w:type="pct"/>
            <w:shd w:val="clear" w:color="auto" w:fill="auto"/>
            <w:tcMar>
              <w:top w:w="0" w:type="dxa"/>
              <w:left w:w="0" w:type="dxa"/>
              <w:bottom w:w="0" w:type="dxa"/>
              <w:right w:w="0" w:type="dxa"/>
            </w:tcMar>
            <w:vAlign w:val="center"/>
          </w:tcPr>
          <w:p w:rsidR="005D16A0" w:rsidRDefault="00000000">
            <w:pPr>
              <w:snapToGrid w:val="0"/>
              <w:jc w:val="center"/>
              <w:rPr>
                <w:rFonts w:eastAsiaTheme="minorEastAsia"/>
                <w:i/>
                <w:color w:val="auto"/>
              </w:rPr>
            </w:pPr>
            <w:r>
              <w:rPr>
                <w:rFonts w:eastAsiaTheme="minorEastAsia"/>
                <w:color w:val="auto"/>
              </w:rPr>
              <w:t>mm</w:t>
            </w:r>
            <w:r>
              <w:rPr>
                <w:rFonts w:eastAsiaTheme="minorEastAsia"/>
                <w:color w:val="auto"/>
                <w:vertAlign w:val="superscript"/>
              </w:rPr>
              <w:t>2</w:t>
            </w:r>
            <w:r>
              <w:rPr>
                <w:rFonts w:eastAsiaTheme="minorEastAsia"/>
                <w:color w:val="auto"/>
              </w:rPr>
              <w:t>/a</w:t>
            </w:r>
          </w:p>
        </w:tc>
        <w:tc>
          <w:tcPr>
            <w:tcW w:w="234" w:type="pct"/>
            <w:shd w:val="clear" w:color="auto" w:fill="auto"/>
            <w:tcMar>
              <w:top w:w="0" w:type="dxa"/>
              <w:left w:w="0" w:type="dxa"/>
              <w:bottom w:w="0" w:type="dxa"/>
              <w:right w:w="0" w:type="dxa"/>
            </w:tcMar>
            <w:vAlign w:val="center"/>
          </w:tcPr>
          <w:p w:rsidR="005D16A0" w:rsidRDefault="00000000">
            <w:pPr>
              <w:snapToGrid w:val="0"/>
              <w:jc w:val="center"/>
              <w:rPr>
                <w:rFonts w:eastAsiaTheme="minorEastAsia"/>
                <w:color w:val="auto"/>
              </w:rPr>
            </w:pPr>
            <w:r>
              <w:rPr>
                <w:rFonts w:eastAsiaTheme="minorEastAsia"/>
                <w:i/>
                <w:color w:val="auto"/>
              </w:rPr>
              <w:t>R</w:t>
            </w:r>
            <w:r>
              <w:rPr>
                <w:rFonts w:eastAsiaTheme="minorEastAsia"/>
                <w:color w:val="auto"/>
                <w:vertAlign w:val="subscript"/>
              </w:rPr>
              <w:t>W/B</w:t>
            </w:r>
          </w:p>
        </w:tc>
        <w:tc>
          <w:tcPr>
            <w:tcW w:w="234" w:type="pct"/>
            <w:shd w:val="clear" w:color="auto" w:fill="auto"/>
            <w:tcMar>
              <w:top w:w="0" w:type="dxa"/>
              <w:left w:w="0" w:type="dxa"/>
              <w:bottom w:w="0" w:type="dxa"/>
              <w:right w:w="0" w:type="dxa"/>
            </w:tcMar>
            <w:vAlign w:val="center"/>
          </w:tcPr>
          <w:p w:rsidR="005D16A0" w:rsidRDefault="00000000">
            <w:pPr>
              <w:snapToGrid w:val="0"/>
              <w:jc w:val="center"/>
              <w:rPr>
                <w:rFonts w:eastAsiaTheme="minorEastAsia"/>
                <w:color w:val="auto"/>
              </w:rPr>
            </w:pPr>
            <w:r>
              <w:rPr>
                <w:rFonts w:eastAsiaTheme="minorEastAsia"/>
                <w:i/>
                <w:color w:val="auto"/>
              </w:rPr>
              <w:t>R</w:t>
            </w:r>
            <w:r>
              <w:rPr>
                <w:rFonts w:eastAsiaTheme="minorEastAsia"/>
                <w:color w:val="auto"/>
                <w:vertAlign w:val="subscript"/>
              </w:rPr>
              <w:t>FA</w:t>
            </w:r>
          </w:p>
        </w:tc>
        <w:tc>
          <w:tcPr>
            <w:tcW w:w="234" w:type="pct"/>
            <w:shd w:val="clear" w:color="auto" w:fill="auto"/>
            <w:tcMar>
              <w:top w:w="0" w:type="dxa"/>
              <w:left w:w="0" w:type="dxa"/>
              <w:bottom w:w="0" w:type="dxa"/>
              <w:right w:w="0" w:type="dxa"/>
            </w:tcMar>
            <w:vAlign w:val="center"/>
          </w:tcPr>
          <w:p w:rsidR="005D16A0" w:rsidRDefault="00000000">
            <w:pPr>
              <w:snapToGrid w:val="0"/>
              <w:jc w:val="center"/>
              <w:rPr>
                <w:rFonts w:eastAsiaTheme="minorEastAsia"/>
                <w:color w:val="auto"/>
              </w:rPr>
            </w:pPr>
            <w:r>
              <w:rPr>
                <w:rFonts w:eastAsiaTheme="minorEastAsia"/>
                <w:i/>
                <w:color w:val="auto"/>
              </w:rPr>
              <w:t>R</w:t>
            </w:r>
            <w:r>
              <w:rPr>
                <w:rFonts w:eastAsiaTheme="minorEastAsia"/>
                <w:color w:val="auto"/>
                <w:vertAlign w:val="subscript"/>
              </w:rPr>
              <w:t>SG</w:t>
            </w:r>
          </w:p>
        </w:tc>
        <w:tc>
          <w:tcPr>
            <w:tcW w:w="234" w:type="pct"/>
            <w:shd w:val="clear" w:color="auto" w:fill="auto"/>
            <w:tcMar>
              <w:top w:w="0" w:type="dxa"/>
              <w:left w:w="0" w:type="dxa"/>
              <w:bottom w:w="0" w:type="dxa"/>
              <w:right w:w="0" w:type="dxa"/>
            </w:tcMar>
            <w:vAlign w:val="center"/>
          </w:tcPr>
          <w:p w:rsidR="005D16A0" w:rsidRDefault="00000000">
            <w:pPr>
              <w:snapToGrid w:val="0"/>
              <w:jc w:val="center"/>
              <w:rPr>
                <w:rFonts w:eastAsiaTheme="minorEastAsia"/>
                <w:i/>
                <w:color w:val="auto"/>
              </w:rPr>
            </w:pPr>
            <w:r>
              <w:rPr>
                <w:rFonts w:eastAsiaTheme="minorEastAsia"/>
                <w:i/>
                <w:color w:val="auto"/>
              </w:rPr>
              <w:t>R</w:t>
            </w:r>
            <w:r>
              <w:rPr>
                <w:rFonts w:eastAsiaTheme="minorEastAsia"/>
                <w:color w:val="auto"/>
                <w:vertAlign w:val="subscript"/>
              </w:rPr>
              <w:t>W/B</w:t>
            </w:r>
          </w:p>
        </w:tc>
        <w:tc>
          <w:tcPr>
            <w:tcW w:w="234" w:type="pct"/>
            <w:shd w:val="clear" w:color="auto" w:fill="auto"/>
            <w:tcMar>
              <w:top w:w="0" w:type="dxa"/>
              <w:left w:w="0" w:type="dxa"/>
              <w:bottom w:w="0" w:type="dxa"/>
              <w:right w:w="0" w:type="dxa"/>
            </w:tcMar>
            <w:vAlign w:val="center"/>
          </w:tcPr>
          <w:p w:rsidR="005D16A0" w:rsidRDefault="00000000">
            <w:pPr>
              <w:snapToGrid w:val="0"/>
              <w:jc w:val="center"/>
              <w:rPr>
                <w:rFonts w:eastAsiaTheme="minorEastAsia"/>
                <w:i/>
                <w:color w:val="auto"/>
              </w:rPr>
            </w:pPr>
            <w:r>
              <w:rPr>
                <w:rFonts w:eastAsiaTheme="minorEastAsia"/>
                <w:i/>
                <w:color w:val="auto"/>
              </w:rPr>
              <w:t>R</w:t>
            </w:r>
            <w:r>
              <w:rPr>
                <w:rFonts w:eastAsiaTheme="minorEastAsia"/>
                <w:color w:val="auto"/>
                <w:vertAlign w:val="subscript"/>
              </w:rPr>
              <w:t>W/B</w:t>
            </w:r>
          </w:p>
        </w:tc>
        <w:tc>
          <w:tcPr>
            <w:tcW w:w="234" w:type="pct"/>
            <w:shd w:val="clear" w:color="auto" w:fill="auto"/>
            <w:tcMar>
              <w:top w:w="0" w:type="dxa"/>
              <w:left w:w="0" w:type="dxa"/>
              <w:bottom w:w="0" w:type="dxa"/>
              <w:right w:w="0" w:type="dxa"/>
            </w:tcMar>
            <w:vAlign w:val="center"/>
          </w:tcPr>
          <w:p w:rsidR="005D16A0" w:rsidRDefault="00000000">
            <w:pPr>
              <w:snapToGrid w:val="0"/>
              <w:jc w:val="center"/>
              <w:rPr>
                <w:rFonts w:eastAsiaTheme="minorEastAsia"/>
                <w:i/>
                <w:color w:val="auto"/>
              </w:rPr>
            </w:pPr>
            <w:r>
              <w:rPr>
                <w:rFonts w:eastAsiaTheme="minorEastAsia"/>
                <w:i/>
                <w:color w:val="auto"/>
              </w:rPr>
              <w:t>R</w:t>
            </w:r>
            <w:r>
              <w:rPr>
                <w:rFonts w:eastAsiaTheme="minorEastAsia"/>
                <w:color w:val="auto"/>
                <w:vertAlign w:val="subscript"/>
              </w:rPr>
              <w:t>FA</w:t>
            </w:r>
          </w:p>
        </w:tc>
        <w:tc>
          <w:tcPr>
            <w:tcW w:w="234" w:type="pct"/>
            <w:shd w:val="clear" w:color="auto" w:fill="auto"/>
            <w:tcMar>
              <w:top w:w="0" w:type="dxa"/>
              <w:left w:w="0" w:type="dxa"/>
              <w:bottom w:w="0" w:type="dxa"/>
              <w:right w:w="0" w:type="dxa"/>
            </w:tcMar>
            <w:vAlign w:val="center"/>
          </w:tcPr>
          <w:p w:rsidR="005D16A0" w:rsidRDefault="00000000">
            <w:pPr>
              <w:snapToGrid w:val="0"/>
              <w:jc w:val="center"/>
              <w:rPr>
                <w:rFonts w:eastAsiaTheme="minorEastAsia"/>
                <w:color w:val="auto"/>
              </w:rPr>
            </w:pPr>
            <w:r>
              <w:rPr>
                <w:rFonts w:eastAsiaTheme="minorEastAsia"/>
                <w:i/>
                <w:color w:val="auto"/>
              </w:rPr>
              <w:t>R</w:t>
            </w:r>
            <w:r>
              <w:rPr>
                <w:rFonts w:eastAsiaTheme="minorEastAsia"/>
                <w:color w:val="auto"/>
                <w:vertAlign w:val="subscript"/>
              </w:rPr>
              <w:t>SG</w:t>
            </w:r>
          </w:p>
        </w:tc>
        <w:tc>
          <w:tcPr>
            <w:tcW w:w="234" w:type="pct"/>
            <w:shd w:val="clear" w:color="auto" w:fill="auto"/>
            <w:tcMar>
              <w:top w:w="0" w:type="dxa"/>
              <w:left w:w="0" w:type="dxa"/>
              <w:bottom w:w="0" w:type="dxa"/>
              <w:right w:w="0" w:type="dxa"/>
            </w:tcMar>
            <w:vAlign w:val="center"/>
          </w:tcPr>
          <w:p w:rsidR="005D16A0" w:rsidRDefault="00000000">
            <w:pPr>
              <w:snapToGrid w:val="0"/>
              <w:jc w:val="center"/>
              <w:rPr>
                <w:rFonts w:eastAsiaTheme="minorEastAsia"/>
                <w:color w:val="auto"/>
              </w:rPr>
            </w:pPr>
            <w:r>
              <w:rPr>
                <w:rFonts w:eastAsiaTheme="minorEastAsia"/>
                <w:i/>
                <w:color w:val="auto"/>
              </w:rPr>
              <w:t>R</w:t>
            </w:r>
            <w:r>
              <w:rPr>
                <w:rFonts w:eastAsiaTheme="minorEastAsia"/>
                <w:color w:val="auto"/>
                <w:vertAlign w:val="subscript"/>
              </w:rPr>
              <w:t>FA</w:t>
            </w:r>
          </w:p>
        </w:tc>
        <w:tc>
          <w:tcPr>
            <w:tcW w:w="234" w:type="pct"/>
            <w:shd w:val="clear" w:color="auto" w:fill="auto"/>
            <w:tcMar>
              <w:top w:w="0" w:type="dxa"/>
              <w:left w:w="0" w:type="dxa"/>
              <w:bottom w:w="0" w:type="dxa"/>
              <w:right w:w="0" w:type="dxa"/>
            </w:tcMar>
            <w:vAlign w:val="center"/>
          </w:tcPr>
          <w:p w:rsidR="005D16A0" w:rsidRDefault="00000000">
            <w:pPr>
              <w:snapToGrid w:val="0"/>
              <w:jc w:val="center"/>
              <w:rPr>
                <w:rFonts w:eastAsiaTheme="minorEastAsia"/>
                <w:color w:val="auto"/>
              </w:rPr>
            </w:pPr>
            <w:r>
              <w:rPr>
                <w:rFonts w:eastAsiaTheme="minorEastAsia"/>
                <w:i/>
                <w:color w:val="auto"/>
              </w:rPr>
              <w:t>R</w:t>
            </w:r>
            <w:r>
              <w:rPr>
                <w:rFonts w:eastAsiaTheme="minorEastAsia"/>
                <w:color w:val="auto"/>
                <w:vertAlign w:val="subscript"/>
              </w:rPr>
              <w:t>SG</w:t>
            </w:r>
          </w:p>
        </w:tc>
        <w:tc>
          <w:tcPr>
            <w:tcW w:w="254" w:type="pct"/>
            <w:shd w:val="clear" w:color="auto" w:fill="auto"/>
            <w:tcMar>
              <w:top w:w="0" w:type="dxa"/>
              <w:left w:w="0" w:type="dxa"/>
              <w:bottom w:w="0" w:type="dxa"/>
              <w:right w:w="0" w:type="dxa"/>
            </w:tcMar>
            <w:vAlign w:val="center"/>
          </w:tcPr>
          <w:p w:rsidR="005D16A0" w:rsidRDefault="00000000">
            <w:pPr>
              <w:snapToGrid w:val="0"/>
              <w:jc w:val="center"/>
              <w:rPr>
                <w:rFonts w:eastAsiaTheme="minorEastAsia"/>
                <w:color w:val="auto"/>
              </w:rPr>
            </w:pPr>
            <w:r>
              <w:rPr>
                <w:rFonts w:eastAsiaTheme="minorEastAsia"/>
                <w:i/>
                <w:color w:val="auto"/>
              </w:rPr>
              <w:t>R</w:t>
            </w:r>
            <w:r>
              <w:rPr>
                <w:rFonts w:eastAsiaTheme="minorEastAsia"/>
                <w:color w:val="auto"/>
                <w:vertAlign w:val="subscript"/>
              </w:rPr>
              <w:t>W/B</w:t>
            </w:r>
          </w:p>
        </w:tc>
        <w:tc>
          <w:tcPr>
            <w:tcW w:w="254" w:type="pct"/>
            <w:shd w:val="clear" w:color="auto" w:fill="auto"/>
            <w:tcMar>
              <w:top w:w="0" w:type="dxa"/>
              <w:left w:w="0" w:type="dxa"/>
              <w:bottom w:w="0" w:type="dxa"/>
              <w:right w:w="0" w:type="dxa"/>
            </w:tcMar>
            <w:vAlign w:val="center"/>
          </w:tcPr>
          <w:p w:rsidR="005D16A0" w:rsidRDefault="00000000">
            <w:pPr>
              <w:snapToGrid w:val="0"/>
              <w:jc w:val="center"/>
              <w:rPr>
                <w:rFonts w:eastAsiaTheme="minorEastAsia"/>
                <w:color w:val="auto"/>
              </w:rPr>
            </w:pPr>
            <w:r>
              <w:rPr>
                <w:rFonts w:eastAsiaTheme="minorEastAsia"/>
                <w:i/>
                <w:color w:val="auto"/>
              </w:rPr>
              <w:t>R</w:t>
            </w:r>
            <w:r>
              <w:rPr>
                <w:rFonts w:eastAsiaTheme="minorEastAsia"/>
                <w:color w:val="auto"/>
                <w:vertAlign w:val="subscript"/>
              </w:rPr>
              <w:t>FA</w:t>
            </w:r>
          </w:p>
        </w:tc>
        <w:tc>
          <w:tcPr>
            <w:tcW w:w="254" w:type="pct"/>
            <w:shd w:val="clear" w:color="auto" w:fill="auto"/>
            <w:tcMar>
              <w:top w:w="0" w:type="dxa"/>
              <w:left w:w="0" w:type="dxa"/>
              <w:bottom w:w="0" w:type="dxa"/>
              <w:right w:w="0" w:type="dxa"/>
            </w:tcMar>
            <w:vAlign w:val="center"/>
          </w:tcPr>
          <w:p w:rsidR="005D16A0" w:rsidRDefault="00000000">
            <w:pPr>
              <w:snapToGrid w:val="0"/>
              <w:jc w:val="center"/>
              <w:rPr>
                <w:rFonts w:eastAsiaTheme="minorEastAsia"/>
                <w:color w:val="auto"/>
              </w:rPr>
            </w:pPr>
            <w:r>
              <w:rPr>
                <w:rFonts w:eastAsiaTheme="minorEastAsia"/>
                <w:i/>
                <w:color w:val="auto"/>
              </w:rPr>
              <w:t>R</w:t>
            </w:r>
            <w:r>
              <w:rPr>
                <w:rFonts w:eastAsiaTheme="minorEastAsia"/>
                <w:color w:val="auto"/>
                <w:vertAlign w:val="subscript"/>
              </w:rPr>
              <w:t>SG</w:t>
            </w:r>
          </w:p>
        </w:tc>
        <w:tc>
          <w:tcPr>
            <w:tcW w:w="254" w:type="pct"/>
            <w:shd w:val="clear" w:color="auto" w:fill="auto"/>
            <w:tcMar>
              <w:top w:w="0" w:type="dxa"/>
              <w:left w:w="0" w:type="dxa"/>
              <w:bottom w:w="0" w:type="dxa"/>
              <w:right w:w="0" w:type="dxa"/>
            </w:tcMar>
            <w:vAlign w:val="center"/>
          </w:tcPr>
          <w:p w:rsidR="005D16A0" w:rsidRDefault="00000000">
            <w:pPr>
              <w:snapToGrid w:val="0"/>
              <w:jc w:val="center"/>
              <w:rPr>
                <w:rFonts w:eastAsiaTheme="minorEastAsia"/>
                <w:i/>
                <w:color w:val="auto"/>
              </w:rPr>
            </w:pPr>
            <w:r>
              <w:rPr>
                <w:rFonts w:eastAsiaTheme="minorEastAsia"/>
                <w:i/>
                <w:color w:val="auto"/>
              </w:rPr>
              <w:t>R</w:t>
            </w:r>
            <w:r>
              <w:rPr>
                <w:rFonts w:eastAsiaTheme="minorEastAsia"/>
                <w:color w:val="auto"/>
                <w:vertAlign w:val="subscript"/>
              </w:rPr>
              <w:t>W/B</w:t>
            </w:r>
          </w:p>
        </w:tc>
        <w:tc>
          <w:tcPr>
            <w:tcW w:w="254" w:type="pct"/>
            <w:shd w:val="clear" w:color="auto" w:fill="auto"/>
            <w:tcMar>
              <w:top w:w="0" w:type="dxa"/>
              <w:left w:w="0" w:type="dxa"/>
              <w:bottom w:w="0" w:type="dxa"/>
              <w:right w:w="0" w:type="dxa"/>
            </w:tcMar>
            <w:vAlign w:val="center"/>
          </w:tcPr>
          <w:p w:rsidR="005D16A0" w:rsidRDefault="00000000">
            <w:pPr>
              <w:snapToGrid w:val="0"/>
              <w:jc w:val="center"/>
              <w:rPr>
                <w:rFonts w:eastAsiaTheme="minorEastAsia"/>
                <w:i/>
                <w:color w:val="auto"/>
              </w:rPr>
            </w:pPr>
            <w:r>
              <w:rPr>
                <w:rFonts w:eastAsiaTheme="minorEastAsia"/>
                <w:i/>
                <w:color w:val="auto"/>
              </w:rPr>
              <w:t>R</w:t>
            </w:r>
            <w:r>
              <w:rPr>
                <w:rFonts w:eastAsiaTheme="minorEastAsia"/>
                <w:color w:val="auto"/>
                <w:vertAlign w:val="subscript"/>
              </w:rPr>
              <w:t>FA</w:t>
            </w:r>
          </w:p>
        </w:tc>
        <w:tc>
          <w:tcPr>
            <w:tcW w:w="255" w:type="pct"/>
            <w:shd w:val="clear" w:color="auto" w:fill="auto"/>
            <w:tcMar>
              <w:top w:w="0" w:type="dxa"/>
              <w:left w:w="0" w:type="dxa"/>
              <w:bottom w:w="0" w:type="dxa"/>
              <w:right w:w="0" w:type="dxa"/>
            </w:tcMar>
            <w:vAlign w:val="center"/>
          </w:tcPr>
          <w:p w:rsidR="005D16A0" w:rsidRDefault="00000000">
            <w:pPr>
              <w:snapToGrid w:val="0"/>
              <w:jc w:val="center"/>
              <w:rPr>
                <w:rFonts w:eastAsiaTheme="minorEastAsia"/>
                <w:i/>
                <w:color w:val="auto"/>
              </w:rPr>
            </w:pPr>
            <w:r>
              <w:rPr>
                <w:rFonts w:eastAsiaTheme="minorEastAsia"/>
                <w:i/>
                <w:color w:val="auto"/>
              </w:rPr>
              <w:t>R</w:t>
            </w:r>
            <w:r>
              <w:rPr>
                <w:rFonts w:eastAsiaTheme="minorEastAsia"/>
                <w:color w:val="auto"/>
                <w:vertAlign w:val="subscript"/>
              </w:rPr>
              <w:t>SG</w:t>
            </w:r>
          </w:p>
        </w:tc>
        <w:tc>
          <w:tcPr>
            <w:tcW w:w="250" w:type="pct"/>
            <w:shd w:val="clear" w:color="auto" w:fill="auto"/>
            <w:tcMar>
              <w:top w:w="0" w:type="dxa"/>
              <w:left w:w="0" w:type="dxa"/>
              <w:bottom w:w="0" w:type="dxa"/>
              <w:right w:w="0" w:type="dxa"/>
            </w:tcMar>
            <w:vAlign w:val="center"/>
          </w:tcPr>
          <w:p w:rsidR="005D16A0" w:rsidRDefault="00000000">
            <w:pPr>
              <w:snapToGrid w:val="0"/>
              <w:jc w:val="center"/>
              <w:rPr>
                <w:rFonts w:eastAsiaTheme="minorEastAsia"/>
                <w:i/>
                <w:color w:val="auto"/>
              </w:rPr>
            </w:pPr>
            <w:r>
              <w:rPr>
                <w:rFonts w:eastAsiaTheme="minorEastAsia"/>
                <w:i/>
                <w:color w:val="auto"/>
              </w:rPr>
              <w:t>R</w:t>
            </w:r>
            <w:r>
              <w:rPr>
                <w:rFonts w:eastAsiaTheme="minorEastAsia"/>
                <w:color w:val="auto"/>
                <w:vertAlign w:val="subscript"/>
              </w:rPr>
              <w:t>W/B</w:t>
            </w:r>
          </w:p>
        </w:tc>
        <w:tc>
          <w:tcPr>
            <w:tcW w:w="250" w:type="pct"/>
            <w:shd w:val="clear" w:color="auto" w:fill="auto"/>
            <w:tcMar>
              <w:top w:w="0" w:type="dxa"/>
              <w:left w:w="0" w:type="dxa"/>
              <w:bottom w:w="0" w:type="dxa"/>
              <w:right w:w="0" w:type="dxa"/>
            </w:tcMar>
            <w:vAlign w:val="center"/>
          </w:tcPr>
          <w:p w:rsidR="005D16A0" w:rsidRDefault="00000000">
            <w:pPr>
              <w:snapToGrid w:val="0"/>
              <w:jc w:val="center"/>
              <w:rPr>
                <w:rFonts w:eastAsiaTheme="minorEastAsia"/>
                <w:i/>
                <w:color w:val="auto"/>
              </w:rPr>
            </w:pPr>
            <w:r>
              <w:rPr>
                <w:rFonts w:eastAsiaTheme="minorEastAsia"/>
                <w:i/>
                <w:color w:val="auto"/>
              </w:rPr>
              <w:t>R</w:t>
            </w:r>
            <w:r>
              <w:rPr>
                <w:rFonts w:eastAsiaTheme="minorEastAsia"/>
                <w:color w:val="auto"/>
                <w:vertAlign w:val="subscript"/>
              </w:rPr>
              <w:t>FA</w:t>
            </w:r>
          </w:p>
        </w:tc>
        <w:tc>
          <w:tcPr>
            <w:tcW w:w="250" w:type="pct"/>
            <w:shd w:val="clear" w:color="auto" w:fill="auto"/>
            <w:tcMar>
              <w:top w:w="0" w:type="dxa"/>
              <w:left w:w="0" w:type="dxa"/>
              <w:bottom w:w="0" w:type="dxa"/>
              <w:right w:w="0" w:type="dxa"/>
            </w:tcMar>
            <w:vAlign w:val="center"/>
          </w:tcPr>
          <w:p w:rsidR="005D16A0" w:rsidRDefault="00000000">
            <w:pPr>
              <w:snapToGrid w:val="0"/>
              <w:jc w:val="center"/>
              <w:rPr>
                <w:rFonts w:eastAsiaTheme="minorEastAsia"/>
                <w:i/>
                <w:color w:val="auto"/>
              </w:rPr>
            </w:pPr>
            <w:r>
              <w:rPr>
                <w:rFonts w:eastAsiaTheme="minorEastAsia"/>
                <w:i/>
                <w:color w:val="auto"/>
              </w:rPr>
              <w:t>R</w:t>
            </w:r>
            <w:r>
              <w:rPr>
                <w:rFonts w:eastAsiaTheme="minorEastAsia"/>
                <w:color w:val="auto"/>
                <w:vertAlign w:val="subscript"/>
              </w:rPr>
              <w:t>SG</w:t>
            </w:r>
          </w:p>
        </w:tc>
      </w:tr>
      <w:tr w:rsidR="005D16A0">
        <w:trPr>
          <w:trHeight w:val="454"/>
        </w:trPr>
        <w:tc>
          <w:tcPr>
            <w:tcW w:w="332" w:type="pct"/>
            <w:shd w:val="clear" w:color="auto" w:fill="auto"/>
            <w:tcMar>
              <w:top w:w="0" w:type="dxa"/>
              <w:left w:w="0" w:type="dxa"/>
              <w:bottom w:w="0" w:type="dxa"/>
              <w:right w:w="0" w:type="dxa"/>
            </w:tcMar>
            <w:vAlign w:val="center"/>
          </w:tcPr>
          <w:p w:rsidR="005D16A0" w:rsidRDefault="00000000">
            <w:pPr>
              <w:snapToGrid w:val="0"/>
              <w:jc w:val="center"/>
              <w:rPr>
                <w:rFonts w:eastAsiaTheme="minorEastAsia"/>
                <w:color w:val="auto"/>
                <w:spacing w:val="-8"/>
              </w:rPr>
            </w:pPr>
            <w:r>
              <w:rPr>
                <w:rFonts w:eastAsiaTheme="minorEastAsia"/>
                <w:color w:val="000000"/>
                <w:spacing w:val="-8"/>
              </w:rPr>
              <w:t>0.5</w:t>
            </w:r>
          </w:p>
        </w:tc>
        <w:tc>
          <w:tcPr>
            <w:tcW w:w="290" w:type="pct"/>
            <w:shd w:val="clear" w:color="auto" w:fill="auto"/>
            <w:tcMar>
              <w:top w:w="0" w:type="dxa"/>
              <w:left w:w="0" w:type="dxa"/>
              <w:bottom w:w="0" w:type="dxa"/>
              <w:right w:w="0" w:type="dxa"/>
            </w:tcMar>
            <w:vAlign w:val="center"/>
          </w:tcPr>
          <w:p w:rsidR="005D16A0" w:rsidRDefault="00000000">
            <w:pPr>
              <w:snapToGrid w:val="0"/>
              <w:jc w:val="center"/>
              <w:rPr>
                <w:rFonts w:eastAsiaTheme="minorEastAsia"/>
                <w:color w:val="auto"/>
                <w:spacing w:val="-8"/>
              </w:rPr>
            </w:pPr>
            <w:r>
              <w:rPr>
                <w:rFonts w:eastAsiaTheme="minorEastAsia"/>
                <w:color w:val="000000"/>
                <w:spacing w:val="-8"/>
              </w:rPr>
              <w:t xml:space="preserve">15.8 </w:t>
            </w:r>
          </w:p>
        </w:tc>
        <w:tc>
          <w:tcPr>
            <w:tcW w:w="234" w:type="pct"/>
            <w:shd w:val="clear" w:color="auto" w:fill="auto"/>
            <w:tcMar>
              <w:top w:w="0" w:type="dxa"/>
              <w:left w:w="0" w:type="dxa"/>
              <w:bottom w:w="0" w:type="dxa"/>
              <w:right w:w="0" w:type="dxa"/>
            </w:tcMar>
            <w:vAlign w:val="center"/>
          </w:tcPr>
          <w:p w:rsidR="005D16A0" w:rsidRDefault="00000000">
            <w:pPr>
              <w:snapToGrid w:val="0"/>
              <w:jc w:val="center"/>
              <w:rPr>
                <w:rFonts w:eastAsiaTheme="minorEastAsia"/>
                <w:color w:val="auto"/>
                <w:spacing w:val="-8"/>
              </w:rPr>
            </w:pPr>
            <w:r>
              <w:rPr>
                <w:rFonts w:eastAsiaTheme="minorEastAsia"/>
                <w:color w:val="000000"/>
                <w:spacing w:val="-8"/>
              </w:rPr>
              <w:t>-</w:t>
            </w:r>
          </w:p>
        </w:tc>
        <w:tc>
          <w:tcPr>
            <w:tcW w:w="234" w:type="pct"/>
            <w:shd w:val="clear" w:color="auto" w:fill="auto"/>
            <w:tcMar>
              <w:top w:w="0" w:type="dxa"/>
              <w:left w:w="0" w:type="dxa"/>
              <w:bottom w:w="0" w:type="dxa"/>
              <w:right w:w="0" w:type="dxa"/>
            </w:tcMar>
            <w:vAlign w:val="center"/>
          </w:tcPr>
          <w:p w:rsidR="005D16A0" w:rsidRDefault="00000000">
            <w:pPr>
              <w:snapToGrid w:val="0"/>
              <w:jc w:val="center"/>
              <w:rPr>
                <w:rFonts w:eastAsiaTheme="minorEastAsia"/>
                <w:color w:val="auto"/>
                <w:spacing w:val="-8"/>
              </w:rPr>
            </w:pPr>
            <w:r>
              <w:rPr>
                <w:rFonts w:eastAsiaTheme="minorEastAsia"/>
                <w:color w:val="000000"/>
                <w:spacing w:val="-8"/>
              </w:rPr>
              <w:t>-</w:t>
            </w:r>
          </w:p>
        </w:tc>
        <w:tc>
          <w:tcPr>
            <w:tcW w:w="234" w:type="pct"/>
            <w:shd w:val="clear" w:color="auto" w:fill="auto"/>
            <w:tcMar>
              <w:top w:w="0" w:type="dxa"/>
              <w:left w:w="0" w:type="dxa"/>
              <w:bottom w:w="0" w:type="dxa"/>
              <w:right w:w="0" w:type="dxa"/>
            </w:tcMar>
            <w:vAlign w:val="center"/>
          </w:tcPr>
          <w:p w:rsidR="005D16A0" w:rsidRDefault="00000000">
            <w:pPr>
              <w:snapToGrid w:val="0"/>
              <w:jc w:val="center"/>
              <w:rPr>
                <w:rFonts w:eastAsiaTheme="minorEastAsia"/>
                <w:color w:val="auto"/>
                <w:spacing w:val="-8"/>
              </w:rPr>
            </w:pPr>
            <w:r>
              <w:rPr>
                <w:rFonts w:eastAsiaTheme="minorEastAsia"/>
                <w:color w:val="000000"/>
                <w:spacing w:val="-8"/>
              </w:rPr>
              <w:t>-</w:t>
            </w:r>
          </w:p>
        </w:tc>
        <w:tc>
          <w:tcPr>
            <w:tcW w:w="234" w:type="pct"/>
            <w:shd w:val="clear" w:color="auto" w:fill="auto"/>
            <w:tcMar>
              <w:top w:w="0" w:type="dxa"/>
              <w:left w:w="0" w:type="dxa"/>
              <w:bottom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w:t>
            </w:r>
          </w:p>
        </w:tc>
        <w:tc>
          <w:tcPr>
            <w:tcW w:w="234" w:type="pct"/>
            <w:shd w:val="clear" w:color="auto" w:fill="auto"/>
            <w:tcMar>
              <w:top w:w="0" w:type="dxa"/>
              <w:left w:w="0" w:type="dxa"/>
              <w:bottom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 xml:space="preserve">- </w:t>
            </w:r>
          </w:p>
        </w:tc>
        <w:tc>
          <w:tcPr>
            <w:tcW w:w="234" w:type="pct"/>
            <w:shd w:val="clear" w:color="auto" w:fill="auto"/>
            <w:tcMar>
              <w:top w:w="0" w:type="dxa"/>
              <w:left w:w="0" w:type="dxa"/>
              <w:bottom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w:t>
            </w:r>
          </w:p>
        </w:tc>
        <w:tc>
          <w:tcPr>
            <w:tcW w:w="234" w:type="pct"/>
            <w:shd w:val="clear" w:color="auto" w:fill="auto"/>
            <w:tcMar>
              <w:top w:w="0" w:type="dxa"/>
              <w:left w:w="0" w:type="dxa"/>
              <w:bottom w:w="0" w:type="dxa"/>
              <w:right w:w="0" w:type="dxa"/>
            </w:tcMar>
            <w:vAlign w:val="center"/>
          </w:tcPr>
          <w:p w:rsidR="005D16A0" w:rsidRDefault="00000000">
            <w:pPr>
              <w:widowControl/>
              <w:snapToGrid w:val="0"/>
              <w:jc w:val="center"/>
              <w:rPr>
                <w:color w:val="000000"/>
                <w:spacing w:val="-8"/>
              </w:rPr>
            </w:pPr>
            <w:r>
              <w:rPr>
                <w:color w:val="000000"/>
                <w:spacing w:val="-8"/>
              </w:rPr>
              <w:t>0.31</w:t>
            </w:r>
          </w:p>
        </w:tc>
        <w:tc>
          <w:tcPr>
            <w:tcW w:w="23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0.02 </w:t>
            </w:r>
          </w:p>
        </w:tc>
        <w:tc>
          <w:tcPr>
            <w:tcW w:w="23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0.50 </w:t>
            </w:r>
          </w:p>
        </w:tc>
        <w:tc>
          <w:tcPr>
            <w:tcW w:w="254" w:type="pct"/>
            <w:shd w:val="clear" w:color="auto" w:fill="auto"/>
            <w:tcMar>
              <w:top w:w="0" w:type="dxa"/>
              <w:left w:w="0" w:type="dxa"/>
              <w:bottom w:w="0" w:type="dxa"/>
              <w:right w:w="0" w:type="dxa"/>
            </w:tcMar>
            <w:vAlign w:val="center"/>
          </w:tcPr>
          <w:p w:rsidR="005D16A0" w:rsidRDefault="00000000">
            <w:pPr>
              <w:widowControl/>
              <w:jc w:val="center"/>
              <w:rPr>
                <w:color w:val="000000"/>
              </w:rPr>
            </w:pPr>
            <w:r>
              <w:rPr>
                <w:color w:val="000000"/>
              </w:rPr>
              <w:t xml:space="preserve">0.29 </w:t>
            </w:r>
          </w:p>
        </w:tc>
        <w:tc>
          <w:tcPr>
            <w:tcW w:w="254" w:type="pct"/>
            <w:shd w:val="clear" w:color="auto" w:fill="auto"/>
            <w:tcMar>
              <w:top w:w="0" w:type="dxa"/>
              <w:left w:w="0" w:type="dxa"/>
              <w:bottom w:w="0" w:type="dxa"/>
              <w:right w:w="0" w:type="dxa"/>
            </w:tcMar>
            <w:vAlign w:val="center"/>
          </w:tcPr>
          <w:p w:rsidR="005D16A0" w:rsidRDefault="00000000">
            <w:pPr>
              <w:jc w:val="center"/>
              <w:rPr>
                <w:color w:val="000000"/>
              </w:rPr>
            </w:pPr>
            <w:r>
              <w:rPr>
                <w:color w:val="000000"/>
              </w:rPr>
              <w:t>0.06</w:t>
            </w:r>
          </w:p>
        </w:tc>
        <w:tc>
          <w:tcPr>
            <w:tcW w:w="254" w:type="pct"/>
            <w:shd w:val="clear" w:color="auto" w:fill="auto"/>
            <w:tcMar>
              <w:top w:w="0" w:type="dxa"/>
              <w:left w:w="0" w:type="dxa"/>
              <w:bottom w:w="0" w:type="dxa"/>
              <w:right w:w="0" w:type="dxa"/>
            </w:tcMar>
            <w:vAlign w:val="center"/>
          </w:tcPr>
          <w:p w:rsidR="005D16A0" w:rsidRDefault="00000000">
            <w:pPr>
              <w:jc w:val="center"/>
              <w:rPr>
                <w:color w:val="000000"/>
              </w:rPr>
            </w:pPr>
            <w:r>
              <w:rPr>
                <w:color w:val="000000"/>
              </w:rPr>
              <w:t xml:space="preserve">0.54 </w:t>
            </w:r>
          </w:p>
        </w:tc>
        <w:tc>
          <w:tcPr>
            <w:tcW w:w="254" w:type="pct"/>
            <w:shd w:val="clear" w:color="auto" w:fill="auto"/>
            <w:tcMar>
              <w:top w:w="0" w:type="dxa"/>
              <w:left w:w="0" w:type="dxa"/>
              <w:bottom w:w="0" w:type="dxa"/>
              <w:right w:w="0" w:type="dxa"/>
            </w:tcMar>
            <w:vAlign w:val="center"/>
          </w:tcPr>
          <w:p w:rsidR="005D16A0" w:rsidRDefault="00000000">
            <w:pPr>
              <w:widowControl/>
              <w:jc w:val="center"/>
              <w:rPr>
                <w:color w:val="000000"/>
              </w:rPr>
            </w:pPr>
            <w:r>
              <w:rPr>
                <w:color w:val="000000"/>
              </w:rPr>
              <w:t xml:space="preserve">0.26 </w:t>
            </w:r>
          </w:p>
        </w:tc>
        <w:tc>
          <w:tcPr>
            <w:tcW w:w="254" w:type="pct"/>
            <w:shd w:val="clear" w:color="auto" w:fill="auto"/>
            <w:tcMar>
              <w:top w:w="0" w:type="dxa"/>
              <w:left w:w="0" w:type="dxa"/>
              <w:bottom w:w="0" w:type="dxa"/>
              <w:right w:w="0" w:type="dxa"/>
            </w:tcMar>
            <w:vAlign w:val="center"/>
          </w:tcPr>
          <w:p w:rsidR="005D16A0" w:rsidRDefault="00000000">
            <w:pPr>
              <w:jc w:val="center"/>
              <w:rPr>
                <w:color w:val="000000"/>
              </w:rPr>
            </w:pPr>
            <w:r>
              <w:rPr>
                <w:color w:val="000000"/>
              </w:rPr>
              <w:t xml:space="preserve">0.09 </w:t>
            </w:r>
          </w:p>
        </w:tc>
        <w:tc>
          <w:tcPr>
            <w:tcW w:w="255" w:type="pct"/>
            <w:shd w:val="clear" w:color="auto" w:fill="auto"/>
            <w:tcMar>
              <w:top w:w="0" w:type="dxa"/>
              <w:left w:w="0" w:type="dxa"/>
              <w:bottom w:w="0" w:type="dxa"/>
              <w:right w:w="0" w:type="dxa"/>
            </w:tcMar>
            <w:vAlign w:val="center"/>
          </w:tcPr>
          <w:p w:rsidR="005D16A0" w:rsidRDefault="00000000">
            <w:pPr>
              <w:jc w:val="center"/>
              <w:rPr>
                <w:color w:val="000000"/>
              </w:rPr>
            </w:pPr>
            <w:r>
              <w:rPr>
                <w:color w:val="000000"/>
              </w:rPr>
              <w:t xml:space="preserve">0.58 </w:t>
            </w:r>
          </w:p>
        </w:tc>
        <w:tc>
          <w:tcPr>
            <w:tcW w:w="250" w:type="pct"/>
            <w:shd w:val="clear" w:color="auto" w:fill="auto"/>
            <w:tcMar>
              <w:top w:w="0" w:type="dxa"/>
              <w:left w:w="0" w:type="dxa"/>
              <w:bottom w:w="0" w:type="dxa"/>
              <w:right w:w="0" w:type="dxa"/>
            </w:tcMar>
            <w:vAlign w:val="center"/>
          </w:tcPr>
          <w:p w:rsidR="005D16A0" w:rsidRDefault="00000000">
            <w:pPr>
              <w:widowControl/>
              <w:jc w:val="center"/>
              <w:rPr>
                <w:color w:val="000000"/>
              </w:rPr>
            </w:pPr>
            <w:r>
              <w:rPr>
                <w:color w:val="000000"/>
              </w:rPr>
              <w:t xml:space="preserve">0.23 </w:t>
            </w:r>
          </w:p>
        </w:tc>
        <w:tc>
          <w:tcPr>
            <w:tcW w:w="250" w:type="pct"/>
            <w:shd w:val="clear" w:color="auto" w:fill="auto"/>
            <w:tcMar>
              <w:top w:w="0" w:type="dxa"/>
              <w:left w:w="0" w:type="dxa"/>
              <w:bottom w:w="0" w:type="dxa"/>
              <w:right w:w="0" w:type="dxa"/>
            </w:tcMar>
            <w:vAlign w:val="center"/>
          </w:tcPr>
          <w:p w:rsidR="005D16A0" w:rsidRDefault="00000000">
            <w:pPr>
              <w:jc w:val="center"/>
              <w:rPr>
                <w:color w:val="000000"/>
              </w:rPr>
            </w:pPr>
            <w:r>
              <w:rPr>
                <w:color w:val="000000"/>
              </w:rPr>
              <w:t xml:space="preserve">0.12 </w:t>
            </w:r>
          </w:p>
        </w:tc>
        <w:tc>
          <w:tcPr>
            <w:tcW w:w="250" w:type="pct"/>
            <w:shd w:val="clear" w:color="auto" w:fill="auto"/>
            <w:tcMar>
              <w:top w:w="0" w:type="dxa"/>
              <w:left w:w="0" w:type="dxa"/>
              <w:bottom w:w="0" w:type="dxa"/>
              <w:right w:w="0" w:type="dxa"/>
            </w:tcMar>
            <w:vAlign w:val="center"/>
          </w:tcPr>
          <w:p w:rsidR="005D16A0" w:rsidRDefault="00000000">
            <w:pPr>
              <w:jc w:val="center"/>
              <w:rPr>
                <w:color w:val="000000"/>
              </w:rPr>
            </w:pPr>
            <w:r>
              <w:rPr>
                <w:color w:val="000000"/>
              </w:rPr>
              <w:t xml:space="preserve">0.62 </w:t>
            </w:r>
          </w:p>
        </w:tc>
      </w:tr>
      <w:tr w:rsidR="005D16A0">
        <w:trPr>
          <w:trHeight w:val="454"/>
        </w:trPr>
        <w:tc>
          <w:tcPr>
            <w:tcW w:w="332" w:type="pct"/>
            <w:shd w:val="clear" w:color="auto" w:fill="auto"/>
            <w:tcMar>
              <w:top w:w="0" w:type="dxa"/>
              <w:left w:w="0" w:type="dxa"/>
              <w:bottom w:w="0" w:type="dxa"/>
              <w:right w:w="0" w:type="dxa"/>
            </w:tcMar>
            <w:vAlign w:val="center"/>
          </w:tcPr>
          <w:p w:rsidR="005D16A0" w:rsidRDefault="00000000">
            <w:pPr>
              <w:snapToGrid w:val="0"/>
              <w:jc w:val="center"/>
              <w:rPr>
                <w:rFonts w:eastAsiaTheme="minorEastAsia"/>
                <w:color w:val="auto"/>
                <w:spacing w:val="-8"/>
              </w:rPr>
            </w:pPr>
            <w:r>
              <w:rPr>
                <w:rFonts w:eastAsiaTheme="minorEastAsia"/>
                <w:color w:val="000000"/>
                <w:spacing w:val="-8"/>
              </w:rPr>
              <w:t>1.0</w:t>
            </w:r>
          </w:p>
        </w:tc>
        <w:tc>
          <w:tcPr>
            <w:tcW w:w="290" w:type="pct"/>
            <w:shd w:val="clear" w:color="auto" w:fill="auto"/>
            <w:tcMar>
              <w:top w:w="0" w:type="dxa"/>
              <w:left w:w="0" w:type="dxa"/>
              <w:bottom w:w="0" w:type="dxa"/>
              <w:right w:w="0" w:type="dxa"/>
            </w:tcMar>
            <w:vAlign w:val="center"/>
          </w:tcPr>
          <w:p w:rsidR="005D16A0" w:rsidRDefault="00000000">
            <w:pPr>
              <w:snapToGrid w:val="0"/>
              <w:jc w:val="center"/>
              <w:rPr>
                <w:rFonts w:eastAsiaTheme="minorEastAsia"/>
                <w:color w:val="auto"/>
                <w:spacing w:val="-8"/>
              </w:rPr>
            </w:pPr>
            <w:r>
              <w:rPr>
                <w:rFonts w:eastAsiaTheme="minorEastAsia"/>
                <w:color w:val="000000"/>
                <w:spacing w:val="-8"/>
              </w:rPr>
              <w:t xml:space="preserve">31.5 </w:t>
            </w:r>
          </w:p>
        </w:tc>
        <w:tc>
          <w:tcPr>
            <w:tcW w:w="234" w:type="pct"/>
            <w:shd w:val="clear" w:color="auto" w:fill="auto"/>
            <w:tcMar>
              <w:top w:w="0" w:type="dxa"/>
              <w:left w:w="0" w:type="dxa"/>
              <w:bottom w:w="0" w:type="dxa"/>
              <w:right w:w="0" w:type="dxa"/>
            </w:tcMar>
            <w:vAlign w:val="center"/>
          </w:tcPr>
          <w:p w:rsidR="005D16A0" w:rsidRDefault="00000000">
            <w:pPr>
              <w:snapToGrid w:val="0"/>
              <w:jc w:val="center"/>
              <w:rPr>
                <w:rFonts w:eastAsiaTheme="minorEastAsia"/>
                <w:color w:val="auto"/>
                <w:spacing w:val="-8"/>
              </w:rPr>
            </w:pPr>
            <w:r>
              <w:rPr>
                <w:rFonts w:eastAsiaTheme="minorEastAsia"/>
                <w:color w:val="000000"/>
                <w:spacing w:val="-8"/>
              </w:rPr>
              <w:t>-</w:t>
            </w:r>
          </w:p>
        </w:tc>
        <w:tc>
          <w:tcPr>
            <w:tcW w:w="234" w:type="pct"/>
            <w:shd w:val="clear" w:color="auto" w:fill="auto"/>
            <w:tcMar>
              <w:top w:w="0" w:type="dxa"/>
              <w:left w:w="0" w:type="dxa"/>
              <w:bottom w:w="0" w:type="dxa"/>
              <w:right w:w="0" w:type="dxa"/>
            </w:tcMar>
            <w:vAlign w:val="center"/>
          </w:tcPr>
          <w:p w:rsidR="005D16A0" w:rsidRDefault="00000000">
            <w:pPr>
              <w:snapToGrid w:val="0"/>
              <w:jc w:val="center"/>
              <w:rPr>
                <w:rFonts w:eastAsiaTheme="minorEastAsia"/>
                <w:color w:val="auto"/>
                <w:spacing w:val="-8"/>
              </w:rPr>
            </w:pPr>
            <w:r>
              <w:rPr>
                <w:rFonts w:eastAsiaTheme="minorEastAsia"/>
                <w:color w:val="000000"/>
                <w:spacing w:val="-8"/>
              </w:rPr>
              <w:t xml:space="preserve">- </w:t>
            </w:r>
          </w:p>
        </w:tc>
        <w:tc>
          <w:tcPr>
            <w:tcW w:w="234" w:type="pct"/>
            <w:shd w:val="clear" w:color="auto" w:fill="auto"/>
            <w:tcMar>
              <w:top w:w="0" w:type="dxa"/>
              <w:left w:w="0" w:type="dxa"/>
              <w:bottom w:w="0" w:type="dxa"/>
              <w:right w:w="0" w:type="dxa"/>
            </w:tcMar>
            <w:vAlign w:val="center"/>
          </w:tcPr>
          <w:p w:rsidR="005D16A0" w:rsidRDefault="00000000">
            <w:pPr>
              <w:snapToGrid w:val="0"/>
              <w:jc w:val="center"/>
              <w:rPr>
                <w:rFonts w:eastAsiaTheme="minorEastAsia"/>
                <w:color w:val="auto"/>
                <w:spacing w:val="-8"/>
              </w:rPr>
            </w:pPr>
            <w:r>
              <w:rPr>
                <w:rFonts w:eastAsiaTheme="minorEastAsia"/>
                <w:color w:val="000000"/>
                <w:spacing w:val="-8"/>
              </w:rPr>
              <w:t>-</w:t>
            </w:r>
          </w:p>
        </w:tc>
        <w:tc>
          <w:tcPr>
            <w:tcW w:w="234" w:type="pct"/>
            <w:shd w:val="clear" w:color="auto" w:fill="auto"/>
            <w:tcMar>
              <w:top w:w="0" w:type="dxa"/>
              <w:left w:w="0" w:type="dxa"/>
              <w:bottom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w:t>
            </w:r>
          </w:p>
        </w:tc>
        <w:tc>
          <w:tcPr>
            <w:tcW w:w="234" w:type="pct"/>
            <w:shd w:val="clear" w:color="auto" w:fill="auto"/>
            <w:tcMar>
              <w:top w:w="0" w:type="dxa"/>
              <w:left w:w="0" w:type="dxa"/>
              <w:bottom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w:t>
            </w:r>
          </w:p>
        </w:tc>
        <w:tc>
          <w:tcPr>
            <w:tcW w:w="234" w:type="pct"/>
            <w:shd w:val="clear" w:color="auto" w:fill="auto"/>
            <w:tcMar>
              <w:top w:w="0" w:type="dxa"/>
              <w:left w:w="0" w:type="dxa"/>
              <w:bottom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w:t>
            </w:r>
          </w:p>
        </w:tc>
        <w:tc>
          <w:tcPr>
            <w:tcW w:w="23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0.32 </w:t>
            </w:r>
          </w:p>
        </w:tc>
        <w:tc>
          <w:tcPr>
            <w:tcW w:w="23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0.04 </w:t>
            </w:r>
          </w:p>
        </w:tc>
        <w:tc>
          <w:tcPr>
            <w:tcW w:w="23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0.48 </w:t>
            </w:r>
          </w:p>
        </w:tc>
        <w:tc>
          <w:tcPr>
            <w:tcW w:w="254" w:type="pct"/>
            <w:shd w:val="clear" w:color="auto" w:fill="auto"/>
            <w:tcMar>
              <w:top w:w="0" w:type="dxa"/>
              <w:left w:w="0" w:type="dxa"/>
              <w:bottom w:w="0" w:type="dxa"/>
              <w:right w:w="0" w:type="dxa"/>
            </w:tcMar>
            <w:vAlign w:val="center"/>
          </w:tcPr>
          <w:p w:rsidR="005D16A0" w:rsidRDefault="00000000">
            <w:pPr>
              <w:jc w:val="center"/>
              <w:rPr>
                <w:color w:val="000000"/>
              </w:rPr>
            </w:pPr>
            <w:r>
              <w:rPr>
                <w:color w:val="000000"/>
              </w:rPr>
              <w:t xml:space="preserve">0.29 </w:t>
            </w:r>
          </w:p>
        </w:tc>
        <w:tc>
          <w:tcPr>
            <w:tcW w:w="254" w:type="pct"/>
            <w:shd w:val="clear" w:color="auto" w:fill="auto"/>
            <w:tcMar>
              <w:top w:w="0" w:type="dxa"/>
              <w:left w:w="0" w:type="dxa"/>
              <w:bottom w:w="0" w:type="dxa"/>
              <w:right w:w="0" w:type="dxa"/>
            </w:tcMar>
            <w:vAlign w:val="center"/>
          </w:tcPr>
          <w:p w:rsidR="005D16A0" w:rsidRDefault="00000000">
            <w:pPr>
              <w:jc w:val="center"/>
              <w:rPr>
                <w:color w:val="000000"/>
              </w:rPr>
            </w:pPr>
            <w:r>
              <w:rPr>
                <w:color w:val="000000"/>
              </w:rPr>
              <w:t xml:space="preserve">0.07 </w:t>
            </w:r>
          </w:p>
        </w:tc>
        <w:tc>
          <w:tcPr>
            <w:tcW w:w="254" w:type="pct"/>
            <w:shd w:val="clear" w:color="auto" w:fill="auto"/>
            <w:tcMar>
              <w:top w:w="0" w:type="dxa"/>
              <w:left w:w="0" w:type="dxa"/>
              <w:bottom w:w="0" w:type="dxa"/>
              <w:right w:w="0" w:type="dxa"/>
            </w:tcMar>
            <w:vAlign w:val="center"/>
          </w:tcPr>
          <w:p w:rsidR="005D16A0" w:rsidRDefault="00000000">
            <w:pPr>
              <w:jc w:val="center"/>
              <w:rPr>
                <w:color w:val="000000"/>
              </w:rPr>
            </w:pPr>
            <w:r>
              <w:rPr>
                <w:color w:val="000000"/>
              </w:rPr>
              <w:t xml:space="preserve">0.52 </w:t>
            </w:r>
          </w:p>
        </w:tc>
        <w:tc>
          <w:tcPr>
            <w:tcW w:w="254" w:type="pct"/>
            <w:shd w:val="clear" w:color="auto" w:fill="auto"/>
            <w:tcMar>
              <w:top w:w="0" w:type="dxa"/>
              <w:left w:w="0" w:type="dxa"/>
              <w:bottom w:w="0" w:type="dxa"/>
              <w:right w:w="0" w:type="dxa"/>
            </w:tcMar>
            <w:vAlign w:val="center"/>
          </w:tcPr>
          <w:p w:rsidR="005D16A0" w:rsidRDefault="00000000">
            <w:pPr>
              <w:jc w:val="center"/>
              <w:rPr>
                <w:color w:val="000000"/>
              </w:rPr>
            </w:pPr>
            <w:r>
              <w:rPr>
                <w:color w:val="000000"/>
              </w:rPr>
              <w:t xml:space="preserve">0.27 </w:t>
            </w:r>
          </w:p>
        </w:tc>
        <w:tc>
          <w:tcPr>
            <w:tcW w:w="254" w:type="pct"/>
            <w:shd w:val="clear" w:color="auto" w:fill="auto"/>
            <w:tcMar>
              <w:top w:w="0" w:type="dxa"/>
              <w:left w:w="0" w:type="dxa"/>
              <w:bottom w:w="0" w:type="dxa"/>
              <w:right w:w="0" w:type="dxa"/>
            </w:tcMar>
            <w:vAlign w:val="center"/>
          </w:tcPr>
          <w:p w:rsidR="005D16A0" w:rsidRDefault="00000000">
            <w:pPr>
              <w:jc w:val="center"/>
              <w:rPr>
                <w:color w:val="000000"/>
              </w:rPr>
            </w:pPr>
            <w:r>
              <w:rPr>
                <w:color w:val="000000"/>
              </w:rPr>
              <w:t xml:space="preserve">0.10 </w:t>
            </w:r>
          </w:p>
        </w:tc>
        <w:tc>
          <w:tcPr>
            <w:tcW w:w="255" w:type="pct"/>
            <w:shd w:val="clear" w:color="auto" w:fill="auto"/>
            <w:tcMar>
              <w:top w:w="0" w:type="dxa"/>
              <w:left w:w="0" w:type="dxa"/>
              <w:bottom w:w="0" w:type="dxa"/>
              <w:right w:w="0" w:type="dxa"/>
            </w:tcMar>
            <w:vAlign w:val="center"/>
          </w:tcPr>
          <w:p w:rsidR="005D16A0" w:rsidRDefault="00000000">
            <w:pPr>
              <w:jc w:val="center"/>
              <w:rPr>
                <w:color w:val="000000"/>
              </w:rPr>
            </w:pPr>
            <w:r>
              <w:rPr>
                <w:color w:val="000000"/>
              </w:rPr>
              <w:t xml:space="preserve">0.56 </w:t>
            </w:r>
          </w:p>
        </w:tc>
        <w:tc>
          <w:tcPr>
            <w:tcW w:w="250" w:type="pct"/>
            <w:shd w:val="clear" w:color="auto" w:fill="auto"/>
            <w:tcMar>
              <w:top w:w="0" w:type="dxa"/>
              <w:left w:w="0" w:type="dxa"/>
              <w:bottom w:w="0" w:type="dxa"/>
              <w:right w:w="0" w:type="dxa"/>
            </w:tcMar>
            <w:vAlign w:val="center"/>
          </w:tcPr>
          <w:p w:rsidR="005D16A0" w:rsidRDefault="00000000">
            <w:pPr>
              <w:jc w:val="center"/>
              <w:rPr>
                <w:color w:val="000000"/>
              </w:rPr>
            </w:pPr>
            <w:r>
              <w:rPr>
                <w:color w:val="000000"/>
              </w:rPr>
              <w:t xml:space="preserve">0.24 </w:t>
            </w:r>
          </w:p>
        </w:tc>
        <w:tc>
          <w:tcPr>
            <w:tcW w:w="250" w:type="pct"/>
            <w:shd w:val="clear" w:color="auto" w:fill="auto"/>
            <w:tcMar>
              <w:top w:w="0" w:type="dxa"/>
              <w:left w:w="0" w:type="dxa"/>
              <w:bottom w:w="0" w:type="dxa"/>
              <w:right w:w="0" w:type="dxa"/>
            </w:tcMar>
            <w:vAlign w:val="center"/>
          </w:tcPr>
          <w:p w:rsidR="005D16A0" w:rsidRDefault="00000000">
            <w:pPr>
              <w:jc w:val="center"/>
              <w:rPr>
                <w:color w:val="000000"/>
              </w:rPr>
            </w:pPr>
            <w:r>
              <w:rPr>
                <w:color w:val="000000"/>
              </w:rPr>
              <w:t xml:space="preserve">0.14 </w:t>
            </w:r>
          </w:p>
        </w:tc>
        <w:tc>
          <w:tcPr>
            <w:tcW w:w="250" w:type="pct"/>
            <w:shd w:val="clear" w:color="auto" w:fill="auto"/>
            <w:tcMar>
              <w:top w:w="0" w:type="dxa"/>
              <w:left w:w="0" w:type="dxa"/>
              <w:bottom w:w="0" w:type="dxa"/>
              <w:right w:w="0" w:type="dxa"/>
            </w:tcMar>
            <w:vAlign w:val="center"/>
          </w:tcPr>
          <w:p w:rsidR="005D16A0" w:rsidRDefault="00000000">
            <w:pPr>
              <w:jc w:val="center"/>
              <w:rPr>
                <w:color w:val="000000"/>
              </w:rPr>
            </w:pPr>
            <w:r>
              <w:rPr>
                <w:color w:val="000000"/>
              </w:rPr>
              <w:t xml:space="preserve">0.60 </w:t>
            </w:r>
          </w:p>
        </w:tc>
      </w:tr>
      <w:tr w:rsidR="005D16A0">
        <w:trPr>
          <w:trHeight w:val="454"/>
        </w:trPr>
        <w:tc>
          <w:tcPr>
            <w:tcW w:w="332" w:type="pct"/>
            <w:shd w:val="clear" w:color="auto" w:fill="auto"/>
            <w:tcMar>
              <w:top w:w="0" w:type="dxa"/>
              <w:left w:w="0" w:type="dxa"/>
              <w:bottom w:w="0" w:type="dxa"/>
              <w:right w:w="0" w:type="dxa"/>
            </w:tcMar>
            <w:vAlign w:val="center"/>
          </w:tcPr>
          <w:p w:rsidR="005D16A0" w:rsidRDefault="00000000">
            <w:pPr>
              <w:snapToGrid w:val="0"/>
              <w:jc w:val="center"/>
              <w:rPr>
                <w:rFonts w:eastAsiaTheme="minorEastAsia"/>
                <w:color w:val="auto"/>
                <w:spacing w:val="-8"/>
              </w:rPr>
            </w:pPr>
            <w:r>
              <w:rPr>
                <w:rFonts w:eastAsiaTheme="minorEastAsia"/>
                <w:color w:val="000000"/>
                <w:spacing w:val="-8"/>
              </w:rPr>
              <w:t>1.5</w:t>
            </w:r>
          </w:p>
        </w:tc>
        <w:tc>
          <w:tcPr>
            <w:tcW w:w="290" w:type="pct"/>
            <w:shd w:val="clear" w:color="auto" w:fill="auto"/>
            <w:tcMar>
              <w:top w:w="0" w:type="dxa"/>
              <w:left w:w="0" w:type="dxa"/>
              <w:bottom w:w="0" w:type="dxa"/>
              <w:right w:w="0" w:type="dxa"/>
            </w:tcMar>
            <w:vAlign w:val="center"/>
          </w:tcPr>
          <w:p w:rsidR="005D16A0" w:rsidRDefault="00000000">
            <w:pPr>
              <w:snapToGrid w:val="0"/>
              <w:jc w:val="center"/>
              <w:rPr>
                <w:rFonts w:eastAsiaTheme="minorEastAsia"/>
                <w:color w:val="auto"/>
                <w:spacing w:val="-8"/>
              </w:rPr>
            </w:pPr>
            <w:r>
              <w:rPr>
                <w:rFonts w:eastAsiaTheme="minorEastAsia"/>
                <w:color w:val="000000"/>
                <w:spacing w:val="-8"/>
              </w:rPr>
              <w:t xml:space="preserve">47.3 </w:t>
            </w:r>
          </w:p>
        </w:tc>
        <w:tc>
          <w:tcPr>
            <w:tcW w:w="234" w:type="pct"/>
            <w:shd w:val="clear" w:color="auto" w:fill="auto"/>
            <w:tcMar>
              <w:top w:w="0" w:type="dxa"/>
              <w:left w:w="0" w:type="dxa"/>
              <w:bottom w:w="0" w:type="dxa"/>
              <w:right w:w="0" w:type="dxa"/>
            </w:tcMar>
            <w:vAlign w:val="center"/>
          </w:tcPr>
          <w:p w:rsidR="005D16A0" w:rsidRDefault="00000000">
            <w:pPr>
              <w:snapToGrid w:val="0"/>
              <w:jc w:val="center"/>
              <w:rPr>
                <w:rFonts w:eastAsiaTheme="minorEastAsia"/>
                <w:color w:val="auto"/>
                <w:spacing w:val="-8"/>
              </w:rPr>
            </w:pPr>
            <w:r>
              <w:rPr>
                <w:rFonts w:eastAsiaTheme="minorEastAsia"/>
                <w:color w:val="000000"/>
                <w:spacing w:val="-8"/>
              </w:rPr>
              <w:t xml:space="preserve">- </w:t>
            </w:r>
          </w:p>
        </w:tc>
        <w:tc>
          <w:tcPr>
            <w:tcW w:w="234" w:type="pct"/>
            <w:shd w:val="clear" w:color="auto" w:fill="auto"/>
            <w:tcMar>
              <w:top w:w="0" w:type="dxa"/>
              <w:left w:w="0" w:type="dxa"/>
              <w:bottom w:w="0" w:type="dxa"/>
              <w:right w:w="0" w:type="dxa"/>
            </w:tcMar>
            <w:vAlign w:val="center"/>
          </w:tcPr>
          <w:p w:rsidR="005D16A0" w:rsidRDefault="00000000">
            <w:pPr>
              <w:snapToGrid w:val="0"/>
              <w:jc w:val="center"/>
              <w:rPr>
                <w:rFonts w:eastAsiaTheme="minorEastAsia"/>
                <w:color w:val="auto"/>
                <w:spacing w:val="-8"/>
              </w:rPr>
            </w:pPr>
            <w:r>
              <w:rPr>
                <w:rFonts w:eastAsiaTheme="minorEastAsia"/>
                <w:color w:val="000000"/>
                <w:spacing w:val="-8"/>
              </w:rPr>
              <w:t xml:space="preserve">- </w:t>
            </w:r>
          </w:p>
        </w:tc>
        <w:tc>
          <w:tcPr>
            <w:tcW w:w="234" w:type="pct"/>
            <w:shd w:val="clear" w:color="auto" w:fill="auto"/>
            <w:tcMar>
              <w:top w:w="0" w:type="dxa"/>
              <w:left w:w="0" w:type="dxa"/>
              <w:bottom w:w="0" w:type="dxa"/>
              <w:right w:w="0" w:type="dxa"/>
            </w:tcMar>
            <w:vAlign w:val="center"/>
          </w:tcPr>
          <w:p w:rsidR="005D16A0" w:rsidRDefault="00000000">
            <w:pPr>
              <w:snapToGrid w:val="0"/>
              <w:jc w:val="center"/>
              <w:rPr>
                <w:rFonts w:eastAsiaTheme="minorEastAsia"/>
                <w:color w:val="auto"/>
                <w:spacing w:val="-8"/>
              </w:rPr>
            </w:pPr>
            <w:r>
              <w:rPr>
                <w:rFonts w:eastAsiaTheme="minorEastAsia"/>
                <w:color w:val="000000"/>
                <w:spacing w:val="-8"/>
              </w:rPr>
              <w:t xml:space="preserve">- </w:t>
            </w:r>
          </w:p>
        </w:tc>
        <w:tc>
          <w:tcPr>
            <w:tcW w:w="234" w:type="pct"/>
            <w:shd w:val="clear" w:color="auto" w:fill="auto"/>
            <w:tcMar>
              <w:top w:w="0" w:type="dxa"/>
              <w:left w:w="0" w:type="dxa"/>
              <w:bottom w:w="0" w:type="dxa"/>
              <w:right w:w="0" w:type="dxa"/>
            </w:tcMar>
            <w:vAlign w:val="center"/>
          </w:tcPr>
          <w:p w:rsidR="005D16A0" w:rsidRDefault="00000000">
            <w:pPr>
              <w:widowControl/>
              <w:snapToGrid w:val="0"/>
              <w:jc w:val="center"/>
              <w:rPr>
                <w:color w:val="000000"/>
                <w:spacing w:val="-8"/>
              </w:rPr>
            </w:pPr>
            <w:r>
              <w:rPr>
                <w:color w:val="000000"/>
                <w:spacing w:val="-8"/>
              </w:rPr>
              <w:t xml:space="preserve">0.34 </w:t>
            </w:r>
          </w:p>
        </w:tc>
        <w:tc>
          <w:tcPr>
            <w:tcW w:w="23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0.01 </w:t>
            </w:r>
          </w:p>
        </w:tc>
        <w:tc>
          <w:tcPr>
            <w:tcW w:w="23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0.42 </w:t>
            </w:r>
          </w:p>
        </w:tc>
        <w:tc>
          <w:tcPr>
            <w:tcW w:w="23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0.32 </w:t>
            </w:r>
          </w:p>
        </w:tc>
        <w:tc>
          <w:tcPr>
            <w:tcW w:w="23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0.05 </w:t>
            </w:r>
          </w:p>
        </w:tc>
        <w:tc>
          <w:tcPr>
            <w:tcW w:w="23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0.46 </w:t>
            </w:r>
          </w:p>
        </w:tc>
        <w:tc>
          <w:tcPr>
            <w:tcW w:w="254" w:type="pct"/>
            <w:shd w:val="clear" w:color="auto" w:fill="auto"/>
            <w:tcMar>
              <w:top w:w="0" w:type="dxa"/>
              <w:left w:w="0" w:type="dxa"/>
              <w:bottom w:w="0" w:type="dxa"/>
              <w:right w:w="0" w:type="dxa"/>
            </w:tcMar>
            <w:vAlign w:val="center"/>
          </w:tcPr>
          <w:p w:rsidR="005D16A0" w:rsidRDefault="00000000">
            <w:pPr>
              <w:jc w:val="center"/>
              <w:rPr>
                <w:color w:val="000000"/>
              </w:rPr>
            </w:pPr>
            <w:r>
              <w:rPr>
                <w:color w:val="000000"/>
              </w:rPr>
              <w:t xml:space="preserve">0.30 </w:t>
            </w:r>
          </w:p>
        </w:tc>
        <w:tc>
          <w:tcPr>
            <w:tcW w:w="254" w:type="pct"/>
            <w:shd w:val="clear" w:color="auto" w:fill="auto"/>
            <w:tcMar>
              <w:top w:w="0" w:type="dxa"/>
              <w:left w:w="0" w:type="dxa"/>
              <w:bottom w:w="0" w:type="dxa"/>
              <w:right w:w="0" w:type="dxa"/>
            </w:tcMar>
            <w:vAlign w:val="center"/>
          </w:tcPr>
          <w:p w:rsidR="005D16A0" w:rsidRDefault="00000000">
            <w:pPr>
              <w:jc w:val="center"/>
              <w:rPr>
                <w:color w:val="000000"/>
              </w:rPr>
            </w:pPr>
            <w:r>
              <w:rPr>
                <w:color w:val="000000"/>
              </w:rPr>
              <w:t xml:space="preserve">0.08 </w:t>
            </w:r>
          </w:p>
        </w:tc>
        <w:tc>
          <w:tcPr>
            <w:tcW w:w="254" w:type="pct"/>
            <w:shd w:val="clear" w:color="auto" w:fill="auto"/>
            <w:tcMar>
              <w:top w:w="0" w:type="dxa"/>
              <w:left w:w="0" w:type="dxa"/>
              <w:bottom w:w="0" w:type="dxa"/>
              <w:right w:w="0" w:type="dxa"/>
            </w:tcMar>
            <w:vAlign w:val="center"/>
          </w:tcPr>
          <w:p w:rsidR="005D16A0" w:rsidRDefault="00000000">
            <w:pPr>
              <w:jc w:val="center"/>
              <w:rPr>
                <w:color w:val="000000"/>
              </w:rPr>
            </w:pPr>
            <w:r>
              <w:rPr>
                <w:color w:val="000000"/>
              </w:rPr>
              <w:t xml:space="preserve">0.50 </w:t>
            </w:r>
          </w:p>
        </w:tc>
        <w:tc>
          <w:tcPr>
            <w:tcW w:w="254" w:type="pct"/>
            <w:shd w:val="clear" w:color="auto" w:fill="auto"/>
            <w:tcMar>
              <w:top w:w="0" w:type="dxa"/>
              <w:left w:w="0" w:type="dxa"/>
              <w:bottom w:w="0" w:type="dxa"/>
              <w:right w:w="0" w:type="dxa"/>
            </w:tcMar>
            <w:vAlign w:val="center"/>
          </w:tcPr>
          <w:p w:rsidR="005D16A0" w:rsidRDefault="00000000">
            <w:pPr>
              <w:jc w:val="center"/>
              <w:rPr>
                <w:color w:val="000000"/>
              </w:rPr>
            </w:pPr>
            <w:r>
              <w:rPr>
                <w:color w:val="000000"/>
              </w:rPr>
              <w:t xml:space="preserve">0.27 </w:t>
            </w:r>
          </w:p>
        </w:tc>
        <w:tc>
          <w:tcPr>
            <w:tcW w:w="254" w:type="pct"/>
            <w:shd w:val="clear" w:color="auto" w:fill="auto"/>
            <w:tcMar>
              <w:top w:w="0" w:type="dxa"/>
              <w:left w:w="0" w:type="dxa"/>
              <w:bottom w:w="0" w:type="dxa"/>
              <w:right w:w="0" w:type="dxa"/>
            </w:tcMar>
            <w:vAlign w:val="center"/>
          </w:tcPr>
          <w:p w:rsidR="005D16A0" w:rsidRDefault="00000000">
            <w:pPr>
              <w:jc w:val="center"/>
              <w:rPr>
                <w:color w:val="000000"/>
              </w:rPr>
            </w:pPr>
            <w:r>
              <w:rPr>
                <w:color w:val="000000"/>
              </w:rPr>
              <w:t xml:space="preserve">0.12 </w:t>
            </w:r>
          </w:p>
        </w:tc>
        <w:tc>
          <w:tcPr>
            <w:tcW w:w="255" w:type="pct"/>
            <w:shd w:val="clear" w:color="auto" w:fill="auto"/>
            <w:tcMar>
              <w:top w:w="0" w:type="dxa"/>
              <w:left w:w="0" w:type="dxa"/>
              <w:bottom w:w="0" w:type="dxa"/>
              <w:right w:w="0" w:type="dxa"/>
            </w:tcMar>
            <w:vAlign w:val="center"/>
          </w:tcPr>
          <w:p w:rsidR="005D16A0" w:rsidRDefault="00000000">
            <w:pPr>
              <w:jc w:val="center"/>
              <w:rPr>
                <w:color w:val="000000"/>
              </w:rPr>
            </w:pPr>
            <w:r>
              <w:rPr>
                <w:color w:val="000000"/>
              </w:rPr>
              <w:t xml:space="preserve">0.54 </w:t>
            </w:r>
          </w:p>
        </w:tc>
        <w:tc>
          <w:tcPr>
            <w:tcW w:w="250" w:type="pct"/>
            <w:shd w:val="clear" w:color="auto" w:fill="auto"/>
            <w:tcMar>
              <w:top w:w="0" w:type="dxa"/>
              <w:left w:w="0" w:type="dxa"/>
              <w:bottom w:w="0" w:type="dxa"/>
              <w:right w:w="0" w:type="dxa"/>
            </w:tcMar>
            <w:vAlign w:val="center"/>
          </w:tcPr>
          <w:p w:rsidR="005D16A0" w:rsidRDefault="00000000">
            <w:pPr>
              <w:jc w:val="center"/>
              <w:rPr>
                <w:color w:val="000000"/>
              </w:rPr>
            </w:pPr>
            <w:r>
              <w:rPr>
                <w:color w:val="000000"/>
              </w:rPr>
              <w:t xml:space="preserve">0.24 </w:t>
            </w:r>
          </w:p>
        </w:tc>
        <w:tc>
          <w:tcPr>
            <w:tcW w:w="250" w:type="pct"/>
            <w:shd w:val="clear" w:color="auto" w:fill="auto"/>
            <w:tcMar>
              <w:top w:w="0" w:type="dxa"/>
              <w:left w:w="0" w:type="dxa"/>
              <w:bottom w:w="0" w:type="dxa"/>
              <w:right w:w="0" w:type="dxa"/>
            </w:tcMar>
            <w:vAlign w:val="center"/>
          </w:tcPr>
          <w:p w:rsidR="005D16A0" w:rsidRDefault="00000000">
            <w:pPr>
              <w:jc w:val="center"/>
              <w:rPr>
                <w:color w:val="000000"/>
              </w:rPr>
            </w:pPr>
            <w:r>
              <w:rPr>
                <w:color w:val="000000"/>
              </w:rPr>
              <w:t xml:space="preserve">0.15 </w:t>
            </w:r>
          </w:p>
        </w:tc>
        <w:tc>
          <w:tcPr>
            <w:tcW w:w="250" w:type="pct"/>
            <w:shd w:val="clear" w:color="auto" w:fill="auto"/>
            <w:tcMar>
              <w:top w:w="0" w:type="dxa"/>
              <w:left w:w="0" w:type="dxa"/>
              <w:bottom w:w="0" w:type="dxa"/>
              <w:right w:w="0" w:type="dxa"/>
            </w:tcMar>
            <w:vAlign w:val="center"/>
          </w:tcPr>
          <w:p w:rsidR="005D16A0" w:rsidRDefault="00000000">
            <w:pPr>
              <w:jc w:val="center"/>
              <w:rPr>
                <w:color w:val="000000"/>
              </w:rPr>
            </w:pPr>
            <w:r>
              <w:rPr>
                <w:color w:val="000000"/>
              </w:rPr>
              <w:t xml:space="preserve">0.58 </w:t>
            </w:r>
          </w:p>
        </w:tc>
      </w:tr>
      <w:tr w:rsidR="005D16A0">
        <w:trPr>
          <w:trHeight w:val="454"/>
        </w:trPr>
        <w:tc>
          <w:tcPr>
            <w:tcW w:w="332" w:type="pct"/>
            <w:shd w:val="clear" w:color="auto" w:fill="auto"/>
            <w:tcMar>
              <w:top w:w="0" w:type="dxa"/>
              <w:left w:w="0" w:type="dxa"/>
              <w:bottom w:w="0" w:type="dxa"/>
              <w:right w:w="0" w:type="dxa"/>
            </w:tcMar>
            <w:vAlign w:val="center"/>
          </w:tcPr>
          <w:p w:rsidR="005D16A0" w:rsidRDefault="00000000">
            <w:pPr>
              <w:snapToGrid w:val="0"/>
              <w:jc w:val="center"/>
              <w:rPr>
                <w:rFonts w:eastAsiaTheme="minorEastAsia"/>
                <w:color w:val="auto"/>
                <w:spacing w:val="-8"/>
              </w:rPr>
            </w:pPr>
            <w:r>
              <w:rPr>
                <w:rFonts w:eastAsiaTheme="minorEastAsia"/>
                <w:color w:val="000000"/>
                <w:spacing w:val="-8"/>
              </w:rPr>
              <w:t>2.0</w:t>
            </w:r>
          </w:p>
        </w:tc>
        <w:tc>
          <w:tcPr>
            <w:tcW w:w="290" w:type="pct"/>
            <w:shd w:val="clear" w:color="auto" w:fill="auto"/>
            <w:tcMar>
              <w:top w:w="0" w:type="dxa"/>
              <w:left w:w="0" w:type="dxa"/>
              <w:bottom w:w="0" w:type="dxa"/>
              <w:right w:w="0" w:type="dxa"/>
            </w:tcMar>
            <w:vAlign w:val="center"/>
          </w:tcPr>
          <w:p w:rsidR="005D16A0" w:rsidRDefault="00000000">
            <w:pPr>
              <w:snapToGrid w:val="0"/>
              <w:jc w:val="center"/>
              <w:rPr>
                <w:rFonts w:eastAsiaTheme="minorEastAsia"/>
                <w:color w:val="auto"/>
                <w:spacing w:val="-8"/>
              </w:rPr>
            </w:pPr>
            <w:r>
              <w:rPr>
                <w:rFonts w:eastAsiaTheme="minorEastAsia"/>
                <w:color w:val="000000"/>
                <w:spacing w:val="-8"/>
              </w:rPr>
              <w:t xml:space="preserve">63.1 </w:t>
            </w:r>
          </w:p>
        </w:tc>
        <w:tc>
          <w:tcPr>
            <w:tcW w:w="234" w:type="pct"/>
            <w:shd w:val="clear" w:color="auto" w:fill="auto"/>
            <w:tcMar>
              <w:top w:w="0" w:type="dxa"/>
              <w:left w:w="0" w:type="dxa"/>
              <w:bottom w:w="0" w:type="dxa"/>
              <w:right w:w="0" w:type="dxa"/>
            </w:tcMar>
            <w:vAlign w:val="center"/>
          </w:tcPr>
          <w:p w:rsidR="005D16A0" w:rsidRDefault="00000000">
            <w:pPr>
              <w:snapToGrid w:val="0"/>
              <w:jc w:val="center"/>
              <w:rPr>
                <w:rFonts w:eastAsiaTheme="minorEastAsia"/>
                <w:color w:val="auto"/>
                <w:spacing w:val="-8"/>
              </w:rPr>
            </w:pPr>
            <w:r>
              <w:rPr>
                <w:rFonts w:eastAsiaTheme="minorEastAsia"/>
                <w:color w:val="000000"/>
                <w:spacing w:val="-8"/>
              </w:rPr>
              <w:t>-</w:t>
            </w:r>
          </w:p>
        </w:tc>
        <w:tc>
          <w:tcPr>
            <w:tcW w:w="234" w:type="pct"/>
            <w:shd w:val="clear" w:color="auto" w:fill="auto"/>
            <w:tcMar>
              <w:top w:w="0" w:type="dxa"/>
              <w:left w:w="0" w:type="dxa"/>
              <w:bottom w:w="0" w:type="dxa"/>
              <w:right w:w="0" w:type="dxa"/>
            </w:tcMar>
            <w:vAlign w:val="center"/>
          </w:tcPr>
          <w:p w:rsidR="005D16A0" w:rsidRDefault="00000000">
            <w:pPr>
              <w:snapToGrid w:val="0"/>
              <w:jc w:val="center"/>
              <w:rPr>
                <w:rFonts w:eastAsiaTheme="minorEastAsia"/>
                <w:color w:val="auto"/>
                <w:spacing w:val="-8"/>
              </w:rPr>
            </w:pPr>
            <w:r>
              <w:rPr>
                <w:rFonts w:eastAsiaTheme="minorEastAsia"/>
                <w:color w:val="000000"/>
                <w:spacing w:val="-8"/>
              </w:rPr>
              <w:t xml:space="preserve">- </w:t>
            </w:r>
          </w:p>
        </w:tc>
        <w:tc>
          <w:tcPr>
            <w:tcW w:w="234" w:type="pct"/>
            <w:shd w:val="clear" w:color="auto" w:fill="auto"/>
            <w:tcMar>
              <w:top w:w="0" w:type="dxa"/>
              <w:left w:w="0" w:type="dxa"/>
              <w:bottom w:w="0" w:type="dxa"/>
              <w:right w:w="0" w:type="dxa"/>
            </w:tcMar>
            <w:vAlign w:val="center"/>
          </w:tcPr>
          <w:p w:rsidR="005D16A0" w:rsidRDefault="00000000">
            <w:pPr>
              <w:snapToGrid w:val="0"/>
              <w:jc w:val="center"/>
              <w:rPr>
                <w:rFonts w:eastAsiaTheme="minorEastAsia"/>
                <w:color w:val="auto"/>
                <w:spacing w:val="-8"/>
              </w:rPr>
            </w:pPr>
            <w:r>
              <w:rPr>
                <w:rFonts w:eastAsiaTheme="minorEastAsia"/>
                <w:color w:val="000000"/>
                <w:spacing w:val="-8"/>
              </w:rPr>
              <w:t xml:space="preserve">- </w:t>
            </w:r>
          </w:p>
        </w:tc>
        <w:tc>
          <w:tcPr>
            <w:tcW w:w="23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0.35 </w:t>
            </w:r>
          </w:p>
        </w:tc>
        <w:tc>
          <w:tcPr>
            <w:tcW w:w="23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0.03 </w:t>
            </w:r>
          </w:p>
        </w:tc>
        <w:tc>
          <w:tcPr>
            <w:tcW w:w="23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0.40 </w:t>
            </w:r>
          </w:p>
        </w:tc>
        <w:tc>
          <w:tcPr>
            <w:tcW w:w="23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0.32 </w:t>
            </w:r>
          </w:p>
        </w:tc>
        <w:tc>
          <w:tcPr>
            <w:tcW w:w="23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0.06 </w:t>
            </w:r>
          </w:p>
        </w:tc>
        <w:tc>
          <w:tcPr>
            <w:tcW w:w="23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0.44 </w:t>
            </w:r>
          </w:p>
        </w:tc>
        <w:tc>
          <w:tcPr>
            <w:tcW w:w="254" w:type="pct"/>
            <w:shd w:val="clear" w:color="auto" w:fill="auto"/>
            <w:tcMar>
              <w:top w:w="0" w:type="dxa"/>
              <w:left w:w="0" w:type="dxa"/>
              <w:bottom w:w="0" w:type="dxa"/>
              <w:right w:w="0" w:type="dxa"/>
            </w:tcMar>
            <w:vAlign w:val="center"/>
          </w:tcPr>
          <w:p w:rsidR="005D16A0" w:rsidRDefault="00000000">
            <w:pPr>
              <w:jc w:val="center"/>
              <w:rPr>
                <w:color w:val="000000"/>
              </w:rPr>
            </w:pPr>
            <w:r>
              <w:rPr>
                <w:color w:val="000000"/>
              </w:rPr>
              <w:t xml:space="preserve">0.30 </w:t>
            </w:r>
          </w:p>
        </w:tc>
        <w:tc>
          <w:tcPr>
            <w:tcW w:w="254" w:type="pct"/>
            <w:shd w:val="clear" w:color="auto" w:fill="auto"/>
            <w:tcMar>
              <w:top w:w="0" w:type="dxa"/>
              <w:left w:w="0" w:type="dxa"/>
              <w:bottom w:w="0" w:type="dxa"/>
              <w:right w:w="0" w:type="dxa"/>
            </w:tcMar>
            <w:vAlign w:val="center"/>
          </w:tcPr>
          <w:p w:rsidR="005D16A0" w:rsidRDefault="00000000">
            <w:pPr>
              <w:jc w:val="center"/>
              <w:rPr>
                <w:color w:val="000000"/>
              </w:rPr>
            </w:pPr>
            <w:r>
              <w:rPr>
                <w:color w:val="000000"/>
              </w:rPr>
              <w:t xml:space="preserve">0.10 </w:t>
            </w:r>
          </w:p>
        </w:tc>
        <w:tc>
          <w:tcPr>
            <w:tcW w:w="254" w:type="pct"/>
            <w:shd w:val="clear" w:color="auto" w:fill="auto"/>
            <w:tcMar>
              <w:top w:w="0" w:type="dxa"/>
              <w:left w:w="0" w:type="dxa"/>
              <w:bottom w:w="0" w:type="dxa"/>
              <w:right w:w="0" w:type="dxa"/>
            </w:tcMar>
            <w:vAlign w:val="center"/>
          </w:tcPr>
          <w:p w:rsidR="005D16A0" w:rsidRDefault="00000000">
            <w:pPr>
              <w:jc w:val="center"/>
              <w:rPr>
                <w:color w:val="000000"/>
              </w:rPr>
            </w:pPr>
            <w:r>
              <w:rPr>
                <w:color w:val="000000"/>
              </w:rPr>
              <w:t xml:space="preserve">0.48 </w:t>
            </w:r>
          </w:p>
        </w:tc>
        <w:tc>
          <w:tcPr>
            <w:tcW w:w="254" w:type="pct"/>
            <w:shd w:val="clear" w:color="auto" w:fill="auto"/>
            <w:tcMar>
              <w:top w:w="0" w:type="dxa"/>
              <w:left w:w="0" w:type="dxa"/>
              <w:bottom w:w="0" w:type="dxa"/>
              <w:right w:w="0" w:type="dxa"/>
            </w:tcMar>
            <w:vAlign w:val="center"/>
          </w:tcPr>
          <w:p w:rsidR="005D16A0" w:rsidRDefault="00000000">
            <w:pPr>
              <w:jc w:val="center"/>
              <w:rPr>
                <w:color w:val="000000"/>
              </w:rPr>
            </w:pPr>
            <w:r>
              <w:rPr>
                <w:color w:val="000000"/>
              </w:rPr>
              <w:t xml:space="preserve">0.27 </w:t>
            </w:r>
          </w:p>
        </w:tc>
        <w:tc>
          <w:tcPr>
            <w:tcW w:w="254" w:type="pct"/>
            <w:shd w:val="clear" w:color="auto" w:fill="auto"/>
            <w:tcMar>
              <w:top w:w="0" w:type="dxa"/>
              <w:left w:w="0" w:type="dxa"/>
              <w:bottom w:w="0" w:type="dxa"/>
              <w:right w:w="0" w:type="dxa"/>
            </w:tcMar>
            <w:vAlign w:val="center"/>
          </w:tcPr>
          <w:p w:rsidR="005D16A0" w:rsidRDefault="00000000">
            <w:pPr>
              <w:jc w:val="center"/>
              <w:rPr>
                <w:color w:val="000000"/>
              </w:rPr>
            </w:pPr>
            <w:r>
              <w:rPr>
                <w:color w:val="000000"/>
              </w:rPr>
              <w:t xml:space="preserve">0.13 </w:t>
            </w:r>
          </w:p>
        </w:tc>
        <w:tc>
          <w:tcPr>
            <w:tcW w:w="255" w:type="pct"/>
            <w:shd w:val="clear" w:color="auto" w:fill="auto"/>
            <w:tcMar>
              <w:top w:w="0" w:type="dxa"/>
              <w:left w:w="0" w:type="dxa"/>
              <w:bottom w:w="0" w:type="dxa"/>
              <w:right w:w="0" w:type="dxa"/>
            </w:tcMar>
            <w:vAlign w:val="center"/>
          </w:tcPr>
          <w:p w:rsidR="005D16A0" w:rsidRDefault="00000000">
            <w:pPr>
              <w:jc w:val="center"/>
              <w:rPr>
                <w:color w:val="000000"/>
              </w:rPr>
            </w:pPr>
            <w:r>
              <w:rPr>
                <w:color w:val="000000"/>
              </w:rPr>
              <w:t xml:space="preserve">0.52 </w:t>
            </w:r>
          </w:p>
        </w:tc>
        <w:tc>
          <w:tcPr>
            <w:tcW w:w="250" w:type="pct"/>
            <w:shd w:val="clear" w:color="auto" w:fill="auto"/>
            <w:tcMar>
              <w:top w:w="0" w:type="dxa"/>
              <w:left w:w="0" w:type="dxa"/>
              <w:bottom w:w="0" w:type="dxa"/>
              <w:right w:w="0" w:type="dxa"/>
            </w:tcMar>
            <w:vAlign w:val="center"/>
          </w:tcPr>
          <w:p w:rsidR="005D16A0" w:rsidRDefault="00000000">
            <w:pPr>
              <w:jc w:val="center"/>
              <w:rPr>
                <w:color w:val="000000"/>
              </w:rPr>
            </w:pPr>
            <w:r>
              <w:rPr>
                <w:color w:val="000000"/>
              </w:rPr>
              <w:t xml:space="preserve">0.25 </w:t>
            </w:r>
          </w:p>
        </w:tc>
        <w:tc>
          <w:tcPr>
            <w:tcW w:w="250" w:type="pct"/>
            <w:shd w:val="clear" w:color="auto" w:fill="auto"/>
            <w:tcMar>
              <w:top w:w="0" w:type="dxa"/>
              <w:left w:w="0" w:type="dxa"/>
              <w:bottom w:w="0" w:type="dxa"/>
              <w:right w:w="0" w:type="dxa"/>
            </w:tcMar>
            <w:vAlign w:val="center"/>
          </w:tcPr>
          <w:p w:rsidR="005D16A0" w:rsidRDefault="00000000">
            <w:pPr>
              <w:jc w:val="center"/>
              <w:rPr>
                <w:color w:val="000000"/>
              </w:rPr>
            </w:pPr>
            <w:r>
              <w:rPr>
                <w:color w:val="000000"/>
              </w:rPr>
              <w:t xml:space="preserve">0.16 </w:t>
            </w:r>
          </w:p>
        </w:tc>
        <w:tc>
          <w:tcPr>
            <w:tcW w:w="250" w:type="pct"/>
            <w:shd w:val="clear" w:color="auto" w:fill="auto"/>
            <w:tcMar>
              <w:top w:w="0" w:type="dxa"/>
              <w:left w:w="0" w:type="dxa"/>
              <w:bottom w:w="0" w:type="dxa"/>
              <w:right w:w="0" w:type="dxa"/>
            </w:tcMar>
            <w:vAlign w:val="center"/>
          </w:tcPr>
          <w:p w:rsidR="005D16A0" w:rsidRDefault="00000000">
            <w:pPr>
              <w:jc w:val="center"/>
              <w:rPr>
                <w:color w:val="000000"/>
              </w:rPr>
            </w:pPr>
            <w:r>
              <w:rPr>
                <w:color w:val="000000"/>
              </w:rPr>
              <w:t xml:space="preserve">0.56 </w:t>
            </w:r>
          </w:p>
        </w:tc>
      </w:tr>
      <w:tr w:rsidR="005D16A0">
        <w:trPr>
          <w:trHeight w:val="454"/>
        </w:trPr>
        <w:tc>
          <w:tcPr>
            <w:tcW w:w="332" w:type="pct"/>
            <w:shd w:val="clear" w:color="auto" w:fill="auto"/>
            <w:tcMar>
              <w:top w:w="0" w:type="dxa"/>
              <w:left w:w="0" w:type="dxa"/>
              <w:bottom w:w="0" w:type="dxa"/>
              <w:right w:w="0" w:type="dxa"/>
            </w:tcMar>
            <w:vAlign w:val="center"/>
          </w:tcPr>
          <w:p w:rsidR="005D16A0" w:rsidRDefault="00000000">
            <w:pPr>
              <w:snapToGrid w:val="0"/>
              <w:jc w:val="center"/>
              <w:rPr>
                <w:rFonts w:eastAsiaTheme="minorEastAsia"/>
                <w:color w:val="auto"/>
                <w:spacing w:val="-8"/>
              </w:rPr>
            </w:pPr>
            <w:r>
              <w:rPr>
                <w:rFonts w:eastAsiaTheme="minorEastAsia"/>
                <w:color w:val="000000"/>
                <w:spacing w:val="-8"/>
              </w:rPr>
              <w:t>2.5</w:t>
            </w:r>
          </w:p>
        </w:tc>
        <w:tc>
          <w:tcPr>
            <w:tcW w:w="290" w:type="pct"/>
            <w:shd w:val="clear" w:color="auto" w:fill="auto"/>
            <w:tcMar>
              <w:top w:w="0" w:type="dxa"/>
              <w:left w:w="0" w:type="dxa"/>
              <w:bottom w:w="0" w:type="dxa"/>
              <w:right w:w="0" w:type="dxa"/>
            </w:tcMar>
            <w:vAlign w:val="center"/>
          </w:tcPr>
          <w:p w:rsidR="005D16A0" w:rsidRDefault="00000000">
            <w:pPr>
              <w:snapToGrid w:val="0"/>
              <w:jc w:val="center"/>
              <w:rPr>
                <w:rFonts w:eastAsiaTheme="minorEastAsia"/>
                <w:color w:val="auto"/>
                <w:spacing w:val="-8"/>
              </w:rPr>
            </w:pPr>
            <w:r>
              <w:rPr>
                <w:rFonts w:eastAsiaTheme="minorEastAsia"/>
                <w:color w:val="000000"/>
                <w:spacing w:val="-8"/>
              </w:rPr>
              <w:t xml:space="preserve">78.8 </w:t>
            </w:r>
          </w:p>
        </w:tc>
        <w:tc>
          <w:tcPr>
            <w:tcW w:w="234" w:type="pct"/>
            <w:shd w:val="clear" w:color="auto" w:fill="auto"/>
            <w:tcMar>
              <w:top w:w="0" w:type="dxa"/>
              <w:left w:w="0" w:type="dxa"/>
              <w:bottom w:w="0" w:type="dxa"/>
              <w:right w:w="0" w:type="dxa"/>
            </w:tcMar>
            <w:vAlign w:val="center"/>
          </w:tcPr>
          <w:p w:rsidR="005D16A0" w:rsidRDefault="00000000">
            <w:pPr>
              <w:widowControl/>
              <w:snapToGrid w:val="0"/>
              <w:jc w:val="center"/>
              <w:rPr>
                <w:color w:val="000000"/>
                <w:spacing w:val="-8"/>
              </w:rPr>
            </w:pPr>
            <w:r>
              <w:rPr>
                <w:color w:val="000000"/>
                <w:spacing w:val="-8"/>
              </w:rPr>
              <w:t xml:space="preserve">0.37 </w:t>
            </w:r>
          </w:p>
        </w:tc>
        <w:tc>
          <w:tcPr>
            <w:tcW w:w="23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0.01 </w:t>
            </w:r>
          </w:p>
        </w:tc>
        <w:tc>
          <w:tcPr>
            <w:tcW w:w="23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0.34 </w:t>
            </w:r>
          </w:p>
        </w:tc>
        <w:tc>
          <w:tcPr>
            <w:tcW w:w="23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0.35 </w:t>
            </w:r>
          </w:p>
        </w:tc>
        <w:tc>
          <w:tcPr>
            <w:tcW w:w="23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0.04 </w:t>
            </w:r>
          </w:p>
        </w:tc>
        <w:tc>
          <w:tcPr>
            <w:tcW w:w="23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0.38 </w:t>
            </w:r>
          </w:p>
        </w:tc>
        <w:tc>
          <w:tcPr>
            <w:tcW w:w="23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0.32 </w:t>
            </w:r>
          </w:p>
        </w:tc>
        <w:tc>
          <w:tcPr>
            <w:tcW w:w="23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0.08 </w:t>
            </w:r>
          </w:p>
        </w:tc>
        <w:tc>
          <w:tcPr>
            <w:tcW w:w="23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0.42 </w:t>
            </w:r>
          </w:p>
        </w:tc>
        <w:tc>
          <w:tcPr>
            <w:tcW w:w="254" w:type="pct"/>
            <w:shd w:val="clear" w:color="auto" w:fill="auto"/>
            <w:tcMar>
              <w:top w:w="0" w:type="dxa"/>
              <w:left w:w="0" w:type="dxa"/>
              <w:bottom w:w="0" w:type="dxa"/>
              <w:right w:w="0" w:type="dxa"/>
            </w:tcMar>
            <w:vAlign w:val="center"/>
          </w:tcPr>
          <w:p w:rsidR="005D16A0" w:rsidRDefault="00000000">
            <w:pPr>
              <w:jc w:val="center"/>
              <w:rPr>
                <w:color w:val="000000"/>
              </w:rPr>
            </w:pPr>
            <w:r>
              <w:rPr>
                <w:color w:val="000000"/>
              </w:rPr>
              <w:t xml:space="preserve">0.30 </w:t>
            </w:r>
          </w:p>
        </w:tc>
        <w:tc>
          <w:tcPr>
            <w:tcW w:w="254" w:type="pct"/>
            <w:shd w:val="clear" w:color="auto" w:fill="auto"/>
            <w:tcMar>
              <w:top w:w="0" w:type="dxa"/>
              <w:left w:w="0" w:type="dxa"/>
              <w:bottom w:w="0" w:type="dxa"/>
              <w:right w:w="0" w:type="dxa"/>
            </w:tcMar>
            <w:vAlign w:val="center"/>
          </w:tcPr>
          <w:p w:rsidR="005D16A0" w:rsidRDefault="00000000">
            <w:pPr>
              <w:jc w:val="center"/>
              <w:rPr>
                <w:color w:val="000000"/>
              </w:rPr>
            </w:pPr>
            <w:r>
              <w:rPr>
                <w:color w:val="000000"/>
              </w:rPr>
              <w:t xml:space="preserve">0.11 </w:t>
            </w:r>
          </w:p>
        </w:tc>
        <w:tc>
          <w:tcPr>
            <w:tcW w:w="254" w:type="pct"/>
            <w:shd w:val="clear" w:color="auto" w:fill="auto"/>
            <w:tcMar>
              <w:top w:w="0" w:type="dxa"/>
              <w:left w:w="0" w:type="dxa"/>
              <w:bottom w:w="0" w:type="dxa"/>
              <w:right w:w="0" w:type="dxa"/>
            </w:tcMar>
            <w:vAlign w:val="center"/>
          </w:tcPr>
          <w:p w:rsidR="005D16A0" w:rsidRDefault="00000000">
            <w:pPr>
              <w:jc w:val="center"/>
              <w:rPr>
                <w:color w:val="000000"/>
              </w:rPr>
            </w:pPr>
            <w:r>
              <w:rPr>
                <w:color w:val="000000"/>
              </w:rPr>
              <w:t xml:space="preserve">0.46 </w:t>
            </w:r>
          </w:p>
        </w:tc>
        <w:tc>
          <w:tcPr>
            <w:tcW w:w="254" w:type="pct"/>
            <w:shd w:val="clear" w:color="auto" w:fill="auto"/>
            <w:tcMar>
              <w:top w:w="0" w:type="dxa"/>
              <w:left w:w="0" w:type="dxa"/>
              <w:bottom w:w="0" w:type="dxa"/>
              <w:right w:w="0" w:type="dxa"/>
            </w:tcMar>
            <w:vAlign w:val="center"/>
          </w:tcPr>
          <w:p w:rsidR="005D16A0" w:rsidRDefault="00000000">
            <w:pPr>
              <w:jc w:val="center"/>
              <w:rPr>
                <w:color w:val="000000"/>
              </w:rPr>
            </w:pPr>
            <w:r>
              <w:rPr>
                <w:color w:val="000000"/>
              </w:rPr>
              <w:t xml:space="preserve">0.28 </w:t>
            </w:r>
          </w:p>
        </w:tc>
        <w:tc>
          <w:tcPr>
            <w:tcW w:w="254" w:type="pct"/>
            <w:shd w:val="clear" w:color="auto" w:fill="auto"/>
            <w:tcMar>
              <w:top w:w="0" w:type="dxa"/>
              <w:left w:w="0" w:type="dxa"/>
              <w:bottom w:w="0" w:type="dxa"/>
              <w:right w:w="0" w:type="dxa"/>
            </w:tcMar>
            <w:vAlign w:val="center"/>
          </w:tcPr>
          <w:p w:rsidR="005D16A0" w:rsidRDefault="00000000">
            <w:pPr>
              <w:jc w:val="center"/>
              <w:rPr>
                <w:color w:val="000000"/>
              </w:rPr>
            </w:pPr>
            <w:r>
              <w:rPr>
                <w:color w:val="000000"/>
              </w:rPr>
              <w:t xml:space="preserve">0.15 </w:t>
            </w:r>
          </w:p>
        </w:tc>
        <w:tc>
          <w:tcPr>
            <w:tcW w:w="255" w:type="pct"/>
            <w:shd w:val="clear" w:color="auto" w:fill="auto"/>
            <w:tcMar>
              <w:top w:w="0" w:type="dxa"/>
              <w:left w:w="0" w:type="dxa"/>
              <w:bottom w:w="0" w:type="dxa"/>
              <w:right w:w="0" w:type="dxa"/>
            </w:tcMar>
            <w:vAlign w:val="center"/>
          </w:tcPr>
          <w:p w:rsidR="005D16A0" w:rsidRDefault="00000000">
            <w:pPr>
              <w:jc w:val="center"/>
              <w:rPr>
                <w:color w:val="000000"/>
              </w:rPr>
            </w:pPr>
            <w:r>
              <w:rPr>
                <w:color w:val="000000"/>
              </w:rPr>
              <w:t xml:space="preserve">0.50 </w:t>
            </w:r>
          </w:p>
        </w:tc>
        <w:tc>
          <w:tcPr>
            <w:tcW w:w="250" w:type="pct"/>
            <w:shd w:val="clear" w:color="auto" w:fill="auto"/>
            <w:tcMar>
              <w:top w:w="0" w:type="dxa"/>
              <w:left w:w="0" w:type="dxa"/>
              <w:bottom w:w="0" w:type="dxa"/>
              <w:right w:w="0" w:type="dxa"/>
            </w:tcMar>
            <w:vAlign w:val="center"/>
          </w:tcPr>
          <w:p w:rsidR="005D16A0" w:rsidRDefault="00000000">
            <w:pPr>
              <w:jc w:val="center"/>
              <w:rPr>
                <w:color w:val="000000"/>
              </w:rPr>
            </w:pPr>
            <w:r>
              <w:rPr>
                <w:color w:val="000000"/>
              </w:rPr>
              <w:t xml:space="preserve">0.25 </w:t>
            </w:r>
          </w:p>
        </w:tc>
        <w:tc>
          <w:tcPr>
            <w:tcW w:w="250" w:type="pct"/>
            <w:shd w:val="clear" w:color="auto" w:fill="auto"/>
            <w:tcMar>
              <w:top w:w="0" w:type="dxa"/>
              <w:left w:w="0" w:type="dxa"/>
              <w:bottom w:w="0" w:type="dxa"/>
              <w:right w:w="0" w:type="dxa"/>
            </w:tcMar>
            <w:vAlign w:val="center"/>
          </w:tcPr>
          <w:p w:rsidR="005D16A0" w:rsidRDefault="00000000">
            <w:pPr>
              <w:jc w:val="center"/>
              <w:rPr>
                <w:color w:val="000000"/>
              </w:rPr>
            </w:pPr>
            <w:r>
              <w:rPr>
                <w:color w:val="000000"/>
              </w:rPr>
              <w:t xml:space="preserve">0.18 </w:t>
            </w:r>
          </w:p>
        </w:tc>
        <w:tc>
          <w:tcPr>
            <w:tcW w:w="250" w:type="pct"/>
            <w:shd w:val="clear" w:color="auto" w:fill="auto"/>
            <w:tcMar>
              <w:top w:w="0" w:type="dxa"/>
              <w:left w:w="0" w:type="dxa"/>
              <w:bottom w:w="0" w:type="dxa"/>
              <w:right w:w="0" w:type="dxa"/>
            </w:tcMar>
            <w:vAlign w:val="center"/>
          </w:tcPr>
          <w:p w:rsidR="005D16A0" w:rsidRDefault="00000000">
            <w:pPr>
              <w:jc w:val="center"/>
              <w:rPr>
                <w:color w:val="000000"/>
              </w:rPr>
            </w:pPr>
            <w:r>
              <w:rPr>
                <w:color w:val="000000"/>
              </w:rPr>
              <w:t xml:space="preserve">0.54 </w:t>
            </w:r>
          </w:p>
        </w:tc>
      </w:tr>
      <w:tr w:rsidR="005D16A0">
        <w:trPr>
          <w:trHeight w:val="454"/>
        </w:trPr>
        <w:tc>
          <w:tcPr>
            <w:tcW w:w="332" w:type="pct"/>
            <w:shd w:val="clear" w:color="auto" w:fill="auto"/>
            <w:tcMar>
              <w:top w:w="0" w:type="dxa"/>
              <w:left w:w="0" w:type="dxa"/>
              <w:bottom w:w="0" w:type="dxa"/>
              <w:right w:w="0" w:type="dxa"/>
            </w:tcMar>
            <w:vAlign w:val="center"/>
          </w:tcPr>
          <w:p w:rsidR="005D16A0" w:rsidRDefault="00000000">
            <w:pPr>
              <w:snapToGrid w:val="0"/>
              <w:jc w:val="center"/>
              <w:rPr>
                <w:rFonts w:eastAsiaTheme="minorEastAsia"/>
                <w:color w:val="auto"/>
                <w:spacing w:val="-8"/>
              </w:rPr>
            </w:pPr>
            <w:r>
              <w:rPr>
                <w:rFonts w:eastAsiaTheme="minorEastAsia"/>
                <w:color w:val="000000"/>
                <w:spacing w:val="-8"/>
              </w:rPr>
              <w:t>3.0</w:t>
            </w:r>
          </w:p>
        </w:tc>
        <w:tc>
          <w:tcPr>
            <w:tcW w:w="290" w:type="pct"/>
            <w:shd w:val="clear" w:color="auto" w:fill="auto"/>
            <w:tcMar>
              <w:top w:w="0" w:type="dxa"/>
              <w:left w:w="0" w:type="dxa"/>
              <w:bottom w:w="0" w:type="dxa"/>
              <w:right w:w="0" w:type="dxa"/>
            </w:tcMar>
            <w:vAlign w:val="center"/>
          </w:tcPr>
          <w:p w:rsidR="005D16A0" w:rsidRDefault="00000000">
            <w:pPr>
              <w:snapToGrid w:val="0"/>
              <w:jc w:val="center"/>
              <w:rPr>
                <w:rFonts w:eastAsiaTheme="minorEastAsia"/>
                <w:color w:val="auto"/>
                <w:spacing w:val="-8"/>
              </w:rPr>
            </w:pPr>
            <w:r>
              <w:rPr>
                <w:rFonts w:eastAsiaTheme="minorEastAsia"/>
                <w:color w:val="000000"/>
                <w:spacing w:val="-8"/>
              </w:rPr>
              <w:t xml:space="preserve">94.6 </w:t>
            </w:r>
          </w:p>
        </w:tc>
        <w:tc>
          <w:tcPr>
            <w:tcW w:w="23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0.37 </w:t>
            </w:r>
          </w:p>
        </w:tc>
        <w:tc>
          <w:tcPr>
            <w:tcW w:w="23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0.02 </w:t>
            </w:r>
          </w:p>
        </w:tc>
        <w:tc>
          <w:tcPr>
            <w:tcW w:w="23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0.32 </w:t>
            </w:r>
          </w:p>
        </w:tc>
        <w:tc>
          <w:tcPr>
            <w:tcW w:w="23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0.35 </w:t>
            </w:r>
          </w:p>
        </w:tc>
        <w:tc>
          <w:tcPr>
            <w:tcW w:w="23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0.06 </w:t>
            </w:r>
          </w:p>
        </w:tc>
        <w:tc>
          <w:tcPr>
            <w:tcW w:w="23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0.36 </w:t>
            </w:r>
          </w:p>
        </w:tc>
        <w:tc>
          <w:tcPr>
            <w:tcW w:w="23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0.33 </w:t>
            </w:r>
          </w:p>
        </w:tc>
        <w:tc>
          <w:tcPr>
            <w:tcW w:w="23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0.09 </w:t>
            </w:r>
          </w:p>
        </w:tc>
        <w:tc>
          <w:tcPr>
            <w:tcW w:w="23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0.40 </w:t>
            </w:r>
          </w:p>
        </w:tc>
        <w:tc>
          <w:tcPr>
            <w:tcW w:w="254" w:type="pct"/>
            <w:shd w:val="clear" w:color="auto" w:fill="auto"/>
            <w:tcMar>
              <w:top w:w="0" w:type="dxa"/>
              <w:left w:w="0" w:type="dxa"/>
              <w:bottom w:w="0" w:type="dxa"/>
              <w:right w:w="0" w:type="dxa"/>
            </w:tcMar>
            <w:vAlign w:val="center"/>
          </w:tcPr>
          <w:p w:rsidR="005D16A0" w:rsidRDefault="00000000">
            <w:pPr>
              <w:jc w:val="center"/>
              <w:rPr>
                <w:color w:val="000000"/>
              </w:rPr>
            </w:pPr>
            <w:r>
              <w:rPr>
                <w:color w:val="000000"/>
              </w:rPr>
              <w:t xml:space="preserve">0.30 </w:t>
            </w:r>
          </w:p>
        </w:tc>
        <w:tc>
          <w:tcPr>
            <w:tcW w:w="254" w:type="pct"/>
            <w:shd w:val="clear" w:color="auto" w:fill="auto"/>
            <w:tcMar>
              <w:top w:w="0" w:type="dxa"/>
              <w:left w:w="0" w:type="dxa"/>
              <w:bottom w:w="0" w:type="dxa"/>
              <w:right w:w="0" w:type="dxa"/>
            </w:tcMar>
            <w:vAlign w:val="center"/>
          </w:tcPr>
          <w:p w:rsidR="005D16A0" w:rsidRDefault="00000000">
            <w:pPr>
              <w:jc w:val="center"/>
              <w:rPr>
                <w:color w:val="000000"/>
              </w:rPr>
            </w:pPr>
            <w:r>
              <w:rPr>
                <w:color w:val="000000"/>
              </w:rPr>
              <w:t xml:space="preserve">0.13 </w:t>
            </w:r>
          </w:p>
        </w:tc>
        <w:tc>
          <w:tcPr>
            <w:tcW w:w="254" w:type="pct"/>
            <w:shd w:val="clear" w:color="auto" w:fill="auto"/>
            <w:tcMar>
              <w:top w:w="0" w:type="dxa"/>
              <w:left w:w="0" w:type="dxa"/>
              <w:bottom w:w="0" w:type="dxa"/>
              <w:right w:w="0" w:type="dxa"/>
            </w:tcMar>
            <w:vAlign w:val="center"/>
          </w:tcPr>
          <w:p w:rsidR="005D16A0" w:rsidRDefault="00000000">
            <w:pPr>
              <w:jc w:val="center"/>
              <w:rPr>
                <w:color w:val="000000"/>
              </w:rPr>
            </w:pPr>
            <w:r>
              <w:rPr>
                <w:color w:val="000000"/>
              </w:rPr>
              <w:t xml:space="preserve">0.44 </w:t>
            </w:r>
          </w:p>
        </w:tc>
        <w:tc>
          <w:tcPr>
            <w:tcW w:w="254" w:type="pct"/>
            <w:shd w:val="clear" w:color="auto" w:fill="auto"/>
            <w:tcMar>
              <w:top w:w="0" w:type="dxa"/>
              <w:left w:w="0" w:type="dxa"/>
              <w:bottom w:w="0" w:type="dxa"/>
              <w:right w:w="0" w:type="dxa"/>
            </w:tcMar>
            <w:vAlign w:val="center"/>
          </w:tcPr>
          <w:p w:rsidR="005D16A0" w:rsidRDefault="00000000">
            <w:pPr>
              <w:jc w:val="center"/>
              <w:rPr>
                <w:color w:val="000000"/>
              </w:rPr>
            </w:pPr>
            <w:r>
              <w:rPr>
                <w:color w:val="000000"/>
              </w:rPr>
              <w:t xml:space="preserve">0.28 </w:t>
            </w:r>
          </w:p>
        </w:tc>
        <w:tc>
          <w:tcPr>
            <w:tcW w:w="254" w:type="pct"/>
            <w:shd w:val="clear" w:color="auto" w:fill="auto"/>
            <w:tcMar>
              <w:top w:w="0" w:type="dxa"/>
              <w:left w:w="0" w:type="dxa"/>
              <w:bottom w:w="0" w:type="dxa"/>
              <w:right w:w="0" w:type="dxa"/>
            </w:tcMar>
            <w:vAlign w:val="center"/>
          </w:tcPr>
          <w:p w:rsidR="005D16A0" w:rsidRDefault="00000000">
            <w:pPr>
              <w:jc w:val="center"/>
              <w:rPr>
                <w:color w:val="000000"/>
              </w:rPr>
            </w:pPr>
            <w:r>
              <w:rPr>
                <w:color w:val="000000"/>
              </w:rPr>
              <w:t xml:space="preserve">0.16 </w:t>
            </w:r>
          </w:p>
        </w:tc>
        <w:tc>
          <w:tcPr>
            <w:tcW w:w="255" w:type="pct"/>
            <w:shd w:val="clear" w:color="auto" w:fill="auto"/>
            <w:tcMar>
              <w:top w:w="0" w:type="dxa"/>
              <w:left w:w="0" w:type="dxa"/>
              <w:bottom w:w="0" w:type="dxa"/>
              <w:right w:w="0" w:type="dxa"/>
            </w:tcMar>
            <w:vAlign w:val="center"/>
          </w:tcPr>
          <w:p w:rsidR="005D16A0" w:rsidRDefault="00000000">
            <w:pPr>
              <w:jc w:val="center"/>
              <w:rPr>
                <w:color w:val="000000"/>
              </w:rPr>
            </w:pPr>
            <w:r>
              <w:rPr>
                <w:color w:val="000000"/>
              </w:rPr>
              <w:t xml:space="preserve">0.48 </w:t>
            </w:r>
          </w:p>
        </w:tc>
        <w:tc>
          <w:tcPr>
            <w:tcW w:w="250" w:type="pct"/>
            <w:shd w:val="clear" w:color="auto" w:fill="auto"/>
            <w:tcMar>
              <w:top w:w="0" w:type="dxa"/>
              <w:left w:w="0" w:type="dxa"/>
              <w:bottom w:w="0" w:type="dxa"/>
              <w:right w:w="0" w:type="dxa"/>
            </w:tcMar>
            <w:vAlign w:val="center"/>
          </w:tcPr>
          <w:p w:rsidR="005D16A0" w:rsidRDefault="00000000">
            <w:pPr>
              <w:jc w:val="center"/>
              <w:rPr>
                <w:color w:val="000000"/>
              </w:rPr>
            </w:pPr>
            <w:r>
              <w:rPr>
                <w:color w:val="000000"/>
              </w:rPr>
              <w:t xml:space="preserve">0.25 </w:t>
            </w:r>
          </w:p>
        </w:tc>
        <w:tc>
          <w:tcPr>
            <w:tcW w:w="250" w:type="pct"/>
            <w:shd w:val="clear" w:color="auto" w:fill="auto"/>
            <w:tcMar>
              <w:top w:w="0" w:type="dxa"/>
              <w:left w:w="0" w:type="dxa"/>
              <w:bottom w:w="0" w:type="dxa"/>
              <w:right w:w="0" w:type="dxa"/>
            </w:tcMar>
            <w:vAlign w:val="center"/>
          </w:tcPr>
          <w:p w:rsidR="005D16A0" w:rsidRDefault="00000000">
            <w:pPr>
              <w:jc w:val="center"/>
              <w:rPr>
                <w:color w:val="000000"/>
              </w:rPr>
            </w:pPr>
            <w:r>
              <w:rPr>
                <w:color w:val="000000"/>
              </w:rPr>
              <w:t xml:space="preserve">0.19 </w:t>
            </w:r>
          </w:p>
        </w:tc>
        <w:tc>
          <w:tcPr>
            <w:tcW w:w="250" w:type="pct"/>
            <w:shd w:val="clear" w:color="auto" w:fill="auto"/>
            <w:tcMar>
              <w:top w:w="0" w:type="dxa"/>
              <w:left w:w="0" w:type="dxa"/>
              <w:bottom w:w="0" w:type="dxa"/>
              <w:right w:w="0" w:type="dxa"/>
            </w:tcMar>
            <w:vAlign w:val="center"/>
          </w:tcPr>
          <w:p w:rsidR="005D16A0" w:rsidRDefault="00000000">
            <w:pPr>
              <w:jc w:val="center"/>
              <w:rPr>
                <w:color w:val="000000"/>
              </w:rPr>
            </w:pPr>
            <w:r>
              <w:rPr>
                <w:color w:val="000000"/>
              </w:rPr>
              <w:t xml:space="preserve">0.52 </w:t>
            </w:r>
          </w:p>
        </w:tc>
      </w:tr>
      <w:tr w:rsidR="005D16A0">
        <w:trPr>
          <w:trHeight w:val="454"/>
        </w:trPr>
        <w:tc>
          <w:tcPr>
            <w:tcW w:w="332" w:type="pct"/>
            <w:shd w:val="clear" w:color="auto" w:fill="auto"/>
            <w:tcMar>
              <w:top w:w="0" w:type="dxa"/>
              <w:left w:w="0" w:type="dxa"/>
              <w:bottom w:w="0" w:type="dxa"/>
              <w:right w:w="0" w:type="dxa"/>
            </w:tcMar>
            <w:vAlign w:val="center"/>
          </w:tcPr>
          <w:p w:rsidR="005D16A0" w:rsidRDefault="00000000">
            <w:pPr>
              <w:snapToGrid w:val="0"/>
              <w:jc w:val="center"/>
              <w:rPr>
                <w:rFonts w:eastAsiaTheme="minorEastAsia"/>
                <w:color w:val="auto"/>
                <w:spacing w:val="-8"/>
              </w:rPr>
            </w:pPr>
            <w:r>
              <w:rPr>
                <w:rFonts w:eastAsiaTheme="minorEastAsia"/>
                <w:color w:val="000000"/>
                <w:spacing w:val="-8"/>
              </w:rPr>
              <w:t>3.5</w:t>
            </w:r>
          </w:p>
        </w:tc>
        <w:tc>
          <w:tcPr>
            <w:tcW w:w="290" w:type="pct"/>
            <w:shd w:val="clear" w:color="auto" w:fill="auto"/>
            <w:tcMar>
              <w:top w:w="0" w:type="dxa"/>
              <w:left w:w="0" w:type="dxa"/>
              <w:bottom w:w="0" w:type="dxa"/>
              <w:right w:w="0" w:type="dxa"/>
            </w:tcMar>
            <w:vAlign w:val="center"/>
          </w:tcPr>
          <w:p w:rsidR="005D16A0" w:rsidRDefault="00000000">
            <w:pPr>
              <w:snapToGrid w:val="0"/>
              <w:jc w:val="center"/>
              <w:rPr>
                <w:rFonts w:eastAsiaTheme="minorEastAsia"/>
                <w:color w:val="auto"/>
                <w:spacing w:val="-8"/>
              </w:rPr>
            </w:pPr>
            <w:r>
              <w:rPr>
                <w:rFonts w:eastAsiaTheme="minorEastAsia"/>
                <w:color w:val="000000"/>
                <w:spacing w:val="-8"/>
              </w:rPr>
              <w:t xml:space="preserve">110.4 </w:t>
            </w:r>
          </w:p>
        </w:tc>
        <w:tc>
          <w:tcPr>
            <w:tcW w:w="23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0.37 </w:t>
            </w:r>
          </w:p>
        </w:tc>
        <w:tc>
          <w:tcPr>
            <w:tcW w:w="23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0.03 </w:t>
            </w:r>
          </w:p>
        </w:tc>
        <w:tc>
          <w:tcPr>
            <w:tcW w:w="23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0.30 </w:t>
            </w:r>
          </w:p>
        </w:tc>
        <w:tc>
          <w:tcPr>
            <w:tcW w:w="23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0.35 </w:t>
            </w:r>
          </w:p>
        </w:tc>
        <w:tc>
          <w:tcPr>
            <w:tcW w:w="23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0.07 </w:t>
            </w:r>
          </w:p>
        </w:tc>
        <w:tc>
          <w:tcPr>
            <w:tcW w:w="23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0.34 </w:t>
            </w:r>
          </w:p>
        </w:tc>
        <w:tc>
          <w:tcPr>
            <w:tcW w:w="23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0.33 </w:t>
            </w:r>
          </w:p>
        </w:tc>
        <w:tc>
          <w:tcPr>
            <w:tcW w:w="23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0.10 </w:t>
            </w:r>
          </w:p>
        </w:tc>
        <w:tc>
          <w:tcPr>
            <w:tcW w:w="23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0.38 </w:t>
            </w:r>
          </w:p>
        </w:tc>
        <w:tc>
          <w:tcPr>
            <w:tcW w:w="254" w:type="pct"/>
            <w:shd w:val="clear" w:color="auto" w:fill="auto"/>
            <w:tcMar>
              <w:top w:w="0" w:type="dxa"/>
              <w:left w:w="0" w:type="dxa"/>
              <w:bottom w:w="0" w:type="dxa"/>
              <w:right w:w="0" w:type="dxa"/>
            </w:tcMar>
            <w:vAlign w:val="center"/>
          </w:tcPr>
          <w:p w:rsidR="005D16A0" w:rsidRDefault="00000000">
            <w:pPr>
              <w:jc w:val="center"/>
              <w:rPr>
                <w:color w:val="000000"/>
              </w:rPr>
            </w:pPr>
            <w:r>
              <w:rPr>
                <w:color w:val="000000"/>
              </w:rPr>
              <w:t xml:space="preserve">0.30 </w:t>
            </w:r>
          </w:p>
        </w:tc>
        <w:tc>
          <w:tcPr>
            <w:tcW w:w="254" w:type="pct"/>
            <w:shd w:val="clear" w:color="auto" w:fill="auto"/>
            <w:tcMar>
              <w:top w:w="0" w:type="dxa"/>
              <w:left w:w="0" w:type="dxa"/>
              <w:bottom w:w="0" w:type="dxa"/>
              <w:right w:w="0" w:type="dxa"/>
            </w:tcMar>
            <w:vAlign w:val="center"/>
          </w:tcPr>
          <w:p w:rsidR="005D16A0" w:rsidRDefault="00000000">
            <w:pPr>
              <w:jc w:val="center"/>
              <w:rPr>
                <w:color w:val="000000"/>
              </w:rPr>
            </w:pPr>
            <w:r>
              <w:rPr>
                <w:color w:val="000000"/>
              </w:rPr>
              <w:t xml:space="preserve">0.14 </w:t>
            </w:r>
          </w:p>
        </w:tc>
        <w:tc>
          <w:tcPr>
            <w:tcW w:w="254" w:type="pct"/>
            <w:shd w:val="clear" w:color="auto" w:fill="auto"/>
            <w:tcMar>
              <w:top w:w="0" w:type="dxa"/>
              <w:left w:w="0" w:type="dxa"/>
              <w:bottom w:w="0" w:type="dxa"/>
              <w:right w:w="0" w:type="dxa"/>
            </w:tcMar>
            <w:vAlign w:val="center"/>
          </w:tcPr>
          <w:p w:rsidR="005D16A0" w:rsidRDefault="00000000">
            <w:pPr>
              <w:jc w:val="center"/>
              <w:rPr>
                <w:color w:val="000000"/>
              </w:rPr>
            </w:pPr>
            <w:r>
              <w:rPr>
                <w:color w:val="000000"/>
              </w:rPr>
              <w:t xml:space="preserve">0.42 </w:t>
            </w:r>
          </w:p>
        </w:tc>
        <w:tc>
          <w:tcPr>
            <w:tcW w:w="254" w:type="pct"/>
            <w:shd w:val="clear" w:color="auto" w:fill="auto"/>
            <w:tcMar>
              <w:top w:w="0" w:type="dxa"/>
              <w:left w:w="0" w:type="dxa"/>
              <w:bottom w:w="0" w:type="dxa"/>
              <w:right w:w="0" w:type="dxa"/>
            </w:tcMar>
            <w:vAlign w:val="center"/>
          </w:tcPr>
          <w:p w:rsidR="005D16A0" w:rsidRDefault="00000000">
            <w:pPr>
              <w:jc w:val="center"/>
              <w:rPr>
                <w:color w:val="000000"/>
              </w:rPr>
            </w:pPr>
            <w:r>
              <w:rPr>
                <w:color w:val="000000"/>
              </w:rPr>
              <w:t xml:space="preserve">0.28 </w:t>
            </w:r>
          </w:p>
        </w:tc>
        <w:tc>
          <w:tcPr>
            <w:tcW w:w="254" w:type="pct"/>
            <w:shd w:val="clear" w:color="auto" w:fill="auto"/>
            <w:tcMar>
              <w:top w:w="0" w:type="dxa"/>
              <w:left w:w="0" w:type="dxa"/>
              <w:bottom w:w="0" w:type="dxa"/>
              <w:right w:w="0" w:type="dxa"/>
            </w:tcMar>
            <w:vAlign w:val="center"/>
          </w:tcPr>
          <w:p w:rsidR="005D16A0" w:rsidRDefault="00000000">
            <w:pPr>
              <w:jc w:val="center"/>
              <w:rPr>
                <w:color w:val="000000"/>
              </w:rPr>
            </w:pPr>
            <w:r>
              <w:rPr>
                <w:color w:val="000000"/>
              </w:rPr>
              <w:t xml:space="preserve">0.17 </w:t>
            </w:r>
          </w:p>
        </w:tc>
        <w:tc>
          <w:tcPr>
            <w:tcW w:w="255" w:type="pct"/>
            <w:shd w:val="clear" w:color="auto" w:fill="auto"/>
            <w:tcMar>
              <w:top w:w="0" w:type="dxa"/>
              <w:left w:w="0" w:type="dxa"/>
              <w:bottom w:w="0" w:type="dxa"/>
              <w:right w:w="0" w:type="dxa"/>
            </w:tcMar>
            <w:vAlign w:val="center"/>
          </w:tcPr>
          <w:p w:rsidR="005D16A0" w:rsidRDefault="00000000">
            <w:pPr>
              <w:jc w:val="center"/>
              <w:rPr>
                <w:color w:val="000000"/>
              </w:rPr>
            </w:pPr>
            <w:r>
              <w:rPr>
                <w:color w:val="000000"/>
              </w:rPr>
              <w:t xml:space="preserve">0.46 </w:t>
            </w:r>
          </w:p>
        </w:tc>
        <w:tc>
          <w:tcPr>
            <w:tcW w:w="250" w:type="pct"/>
            <w:shd w:val="clear" w:color="auto" w:fill="auto"/>
            <w:tcMar>
              <w:top w:w="0" w:type="dxa"/>
              <w:left w:w="0" w:type="dxa"/>
              <w:bottom w:w="0" w:type="dxa"/>
              <w:right w:w="0" w:type="dxa"/>
            </w:tcMar>
            <w:vAlign w:val="center"/>
          </w:tcPr>
          <w:p w:rsidR="005D16A0" w:rsidRDefault="00000000">
            <w:pPr>
              <w:jc w:val="center"/>
              <w:rPr>
                <w:color w:val="000000"/>
              </w:rPr>
            </w:pPr>
            <w:r>
              <w:rPr>
                <w:color w:val="000000"/>
              </w:rPr>
              <w:t xml:space="preserve">0.26 </w:t>
            </w:r>
          </w:p>
        </w:tc>
        <w:tc>
          <w:tcPr>
            <w:tcW w:w="250" w:type="pct"/>
            <w:shd w:val="clear" w:color="auto" w:fill="auto"/>
            <w:tcMar>
              <w:top w:w="0" w:type="dxa"/>
              <w:left w:w="0" w:type="dxa"/>
              <w:bottom w:w="0" w:type="dxa"/>
              <w:right w:w="0" w:type="dxa"/>
            </w:tcMar>
            <w:vAlign w:val="center"/>
          </w:tcPr>
          <w:p w:rsidR="005D16A0" w:rsidRDefault="00000000">
            <w:pPr>
              <w:jc w:val="center"/>
              <w:rPr>
                <w:color w:val="000000"/>
              </w:rPr>
            </w:pPr>
            <w:r>
              <w:rPr>
                <w:color w:val="000000"/>
              </w:rPr>
              <w:t xml:space="preserve">0.21 </w:t>
            </w:r>
          </w:p>
        </w:tc>
        <w:tc>
          <w:tcPr>
            <w:tcW w:w="250" w:type="pct"/>
            <w:shd w:val="clear" w:color="auto" w:fill="auto"/>
            <w:tcMar>
              <w:top w:w="0" w:type="dxa"/>
              <w:left w:w="0" w:type="dxa"/>
              <w:bottom w:w="0" w:type="dxa"/>
              <w:right w:w="0" w:type="dxa"/>
            </w:tcMar>
            <w:vAlign w:val="center"/>
          </w:tcPr>
          <w:p w:rsidR="005D16A0" w:rsidRDefault="00000000">
            <w:pPr>
              <w:jc w:val="center"/>
              <w:rPr>
                <w:color w:val="000000"/>
              </w:rPr>
            </w:pPr>
            <w:r>
              <w:rPr>
                <w:color w:val="000000"/>
              </w:rPr>
              <w:t xml:space="preserve">0.50 </w:t>
            </w:r>
          </w:p>
        </w:tc>
      </w:tr>
      <w:tr w:rsidR="005D16A0">
        <w:trPr>
          <w:trHeight w:val="454"/>
        </w:trPr>
        <w:tc>
          <w:tcPr>
            <w:tcW w:w="332" w:type="pct"/>
            <w:shd w:val="clear" w:color="auto" w:fill="auto"/>
            <w:tcMar>
              <w:top w:w="0" w:type="dxa"/>
              <w:left w:w="0" w:type="dxa"/>
              <w:bottom w:w="0" w:type="dxa"/>
              <w:right w:w="0" w:type="dxa"/>
            </w:tcMar>
            <w:vAlign w:val="center"/>
          </w:tcPr>
          <w:p w:rsidR="005D16A0" w:rsidRDefault="00000000">
            <w:pPr>
              <w:snapToGrid w:val="0"/>
              <w:jc w:val="center"/>
              <w:rPr>
                <w:rFonts w:eastAsiaTheme="minorEastAsia"/>
                <w:color w:val="auto"/>
                <w:spacing w:val="-8"/>
              </w:rPr>
            </w:pPr>
            <w:r>
              <w:rPr>
                <w:rFonts w:eastAsiaTheme="minorEastAsia"/>
                <w:color w:val="000000"/>
                <w:spacing w:val="-8"/>
              </w:rPr>
              <w:t>4.0</w:t>
            </w:r>
          </w:p>
        </w:tc>
        <w:tc>
          <w:tcPr>
            <w:tcW w:w="290" w:type="pct"/>
            <w:shd w:val="clear" w:color="auto" w:fill="auto"/>
            <w:tcMar>
              <w:top w:w="0" w:type="dxa"/>
              <w:left w:w="0" w:type="dxa"/>
              <w:bottom w:w="0" w:type="dxa"/>
              <w:right w:w="0" w:type="dxa"/>
            </w:tcMar>
            <w:vAlign w:val="center"/>
          </w:tcPr>
          <w:p w:rsidR="005D16A0" w:rsidRDefault="00000000">
            <w:pPr>
              <w:snapToGrid w:val="0"/>
              <w:jc w:val="center"/>
              <w:rPr>
                <w:rFonts w:eastAsiaTheme="minorEastAsia"/>
                <w:color w:val="auto"/>
                <w:spacing w:val="-8"/>
              </w:rPr>
            </w:pPr>
            <w:r>
              <w:rPr>
                <w:rFonts w:eastAsiaTheme="minorEastAsia"/>
                <w:color w:val="000000"/>
                <w:spacing w:val="-8"/>
              </w:rPr>
              <w:t xml:space="preserve">126.1 </w:t>
            </w:r>
          </w:p>
        </w:tc>
        <w:tc>
          <w:tcPr>
            <w:tcW w:w="23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0.37 </w:t>
            </w:r>
          </w:p>
        </w:tc>
        <w:tc>
          <w:tcPr>
            <w:tcW w:w="23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0.05 </w:t>
            </w:r>
          </w:p>
        </w:tc>
        <w:tc>
          <w:tcPr>
            <w:tcW w:w="23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0.28 </w:t>
            </w:r>
          </w:p>
        </w:tc>
        <w:tc>
          <w:tcPr>
            <w:tcW w:w="23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0.35 </w:t>
            </w:r>
          </w:p>
        </w:tc>
        <w:tc>
          <w:tcPr>
            <w:tcW w:w="23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0.08 </w:t>
            </w:r>
          </w:p>
        </w:tc>
        <w:tc>
          <w:tcPr>
            <w:tcW w:w="23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0.32 </w:t>
            </w:r>
          </w:p>
        </w:tc>
        <w:tc>
          <w:tcPr>
            <w:tcW w:w="23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0.33 </w:t>
            </w:r>
          </w:p>
        </w:tc>
        <w:tc>
          <w:tcPr>
            <w:tcW w:w="23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0.12 </w:t>
            </w:r>
          </w:p>
        </w:tc>
        <w:tc>
          <w:tcPr>
            <w:tcW w:w="23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0.36 </w:t>
            </w:r>
          </w:p>
        </w:tc>
        <w:tc>
          <w:tcPr>
            <w:tcW w:w="254" w:type="pct"/>
            <w:shd w:val="clear" w:color="auto" w:fill="auto"/>
            <w:tcMar>
              <w:top w:w="0" w:type="dxa"/>
              <w:left w:w="0" w:type="dxa"/>
              <w:bottom w:w="0" w:type="dxa"/>
              <w:right w:w="0" w:type="dxa"/>
            </w:tcMar>
            <w:vAlign w:val="center"/>
          </w:tcPr>
          <w:p w:rsidR="005D16A0" w:rsidRDefault="00000000">
            <w:pPr>
              <w:jc w:val="center"/>
              <w:rPr>
                <w:color w:val="000000"/>
              </w:rPr>
            </w:pPr>
            <w:r>
              <w:rPr>
                <w:color w:val="000000"/>
              </w:rPr>
              <w:t xml:space="preserve">0.30 </w:t>
            </w:r>
          </w:p>
        </w:tc>
        <w:tc>
          <w:tcPr>
            <w:tcW w:w="254" w:type="pct"/>
            <w:shd w:val="clear" w:color="auto" w:fill="auto"/>
            <w:tcMar>
              <w:top w:w="0" w:type="dxa"/>
              <w:left w:w="0" w:type="dxa"/>
              <w:bottom w:w="0" w:type="dxa"/>
              <w:right w:w="0" w:type="dxa"/>
            </w:tcMar>
            <w:vAlign w:val="center"/>
          </w:tcPr>
          <w:p w:rsidR="005D16A0" w:rsidRDefault="00000000">
            <w:pPr>
              <w:jc w:val="center"/>
              <w:rPr>
                <w:color w:val="000000"/>
              </w:rPr>
            </w:pPr>
            <w:r>
              <w:rPr>
                <w:color w:val="000000"/>
              </w:rPr>
              <w:t xml:space="preserve">0.15 </w:t>
            </w:r>
          </w:p>
        </w:tc>
        <w:tc>
          <w:tcPr>
            <w:tcW w:w="254" w:type="pct"/>
            <w:shd w:val="clear" w:color="auto" w:fill="auto"/>
            <w:tcMar>
              <w:top w:w="0" w:type="dxa"/>
              <w:left w:w="0" w:type="dxa"/>
              <w:bottom w:w="0" w:type="dxa"/>
              <w:right w:w="0" w:type="dxa"/>
            </w:tcMar>
            <w:vAlign w:val="center"/>
          </w:tcPr>
          <w:p w:rsidR="005D16A0" w:rsidRDefault="00000000">
            <w:pPr>
              <w:jc w:val="center"/>
              <w:rPr>
                <w:color w:val="000000"/>
              </w:rPr>
            </w:pPr>
            <w:r>
              <w:rPr>
                <w:color w:val="000000"/>
              </w:rPr>
              <w:t xml:space="preserve">0.40 </w:t>
            </w:r>
          </w:p>
        </w:tc>
        <w:tc>
          <w:tcPr>
            <w:tcW w:w="254" w:type="pct"/>
            <w:shd w:val="clear" w:color="auto" w:fill="auto"/>
            <w:tcMar>
              <w:top w:w="0" w:type="dxa"/>
              <w:left w:w="0" w:type="dxa"/>
              <w:bottom w:w="0" w:type="dxa"/>
              <w:right w:w="0" w:type="dxa"/>
            </w:tcMar>
            <w:vAlign w:val="center"/>
          </w:tcPr>
          <w:p w:rsidR="005D16A0" w:rsidRDefault="00000000">
            <w:pPr>
              <w:jc w:val="center"/>
              <w:rPr>
                <w:color w:val="000000"/>
              </w:rPr>
            </w:pPr>
            <w:r>
              <w:rPr>
                <w:color w:val="000000"/>
              </w:rPr>
              <w:t xml:space="preserve">0.28 </w:t>
            </w:r>
          </w:p>
        </w:tc>
        <w:tc>
          <w:tcPr>
            <w:tcW w:w="254" w:type="pct"/>
            <w:shd w:val="clear" w:color="auto" w:fill="auto"/>
            <w:tcMar>
              <w:top w:w="0" w:type="dxa"/>
              <w:left w:w="0" w:type="dxa"/>
              <w:bottom w:w="0" w:type="dxa"/>
              <w:right w:w="0" w:type="dxa"/>
            </w:tcMar>
            <w:vAlign w:val="center"/>
          </w:tcPr>
          <w:p w:rsidR="005D16A0" w:rsidRDefault="00000000">
            <w:pPr>
              <w:jc w:val="center"/>
              <w:rPr>
                <w:color w:val="000000"/>
              </w:rPr>
            </w:pPr>
            <w:r>
              <w:rPr>
                <w:color w:val="000000"/>
              </w:rPr>
              <w:t xml:space="preserve">0.19 </w:t>
            </w:r>
          </w:p>
        </w:tc>
        <w:tc>
          <w:tcPr>
            <w:tcW w:w="255" w:type="pct"/>
            <w:shd w:val="clear" w:color="auto" w:fill="auto"/>
            <w:tcMar>
              <w:top w:w="0" w:type="dxa"/>
              <w:left w:w="0" w:type="dxa"/>
              <w:bottom w:w="0" w:type="dxa"/>
              <w:right w:w="0" w:type="dxa"/>
            </w:tcMar>
            <w:vAlign w:val="center"/>
          </w:tcPr>
          <w:p w:rsidR="005D16A0" w:rsidRDefault="00000000">
            <w:pPr>
              <w:jc w:val="center"/>
              <w:rPr>
                <w:color w:val="000000"/>
              </w:rPr>
            </w:pPr>
            <w:r>
              <w:rPr>
                <w:color w:val="000000"/>
              </w:rPr>
              <w:t xml:space="preserve">0.44 </w:t>
            </w:r>
          </w:p>
        </w:tc>
        <w:tc>
          <w:tcPr>
            <w:tcW w:w="250" w:type="pct"/>
            <w:shd w:val="clear" w:color="auto" w:fill="auto"/>
            <w:tcMar>
              <w:top w:w="0" w:type="dxa"/>
              <w:left w:w="0" w:type="dxa"/>
              <w:bottom w:w="0" w:type="dxa"/>
              <w:right w:w="0" w:type="dxa"/>
            </w:tcMar>
            <w:vAlign w:val="center"/>
          </w:tcPr>
          <w:p w:rsidR="005D16A0" w:rsidRDefault="00000000">
            <w:pPr>
              <w:jc w:val="center"/>
              <w:rPr>
                <w:color w:val="000000"/>
              </w:rPr>
            </w:pPr>
            <w:r>
              <w:rPr>
                <w:color w:val="000000"/>
              </w:rPr>
              <w:t xml:space="preserve">0.26 </w:t>
            </w:r>
          </w:p>
        </w:tc>
        <w:tc>
          <w:tcPr>
            <w:tcW w:w="250" w:type="pct"/>
            <w:shd w:val="clear" w:color="auto" w:fill="auto"/>
            <w:tcMar>
              <w:top w:w="0" w:type="dxa"/>
              <w:left w:w="0" w:type="dxa"/>
              <w:bottom w:w="0" w:type="dxa"/>
              <w:right w:w="0" w:type="dxa"/>
            </w:tcMar>
            <w:vAlign w:val="center"/>
          </w:tcPr>
          <w:p w:rsidR="005D16A0" w:rsidRDefault="00000000">
            <w:pPr>
              <w:jc w:val="center"/>
              <w:rPr>
                <w:color w:val="000000"/>
              </w:rPr>
            </w:pPr>
            <w:r>
              <w:rPr>
                <w:color w:val="000000"/>
              </w:rPr>
              <w:t xml:space="preserve">0.22 </w:t>
            </w:r>
          </w:p>
        </w:tc>
        <w:tc>
          <w:tcPr>
            <w:tcW w:w="250" w:type="pct"/>
            <w:shd w:val="clear" w:color="auto" w:fill="auto"/>
            <w:tcMar>
              <w:top w:w="0" w:type="dxa"/>
              <w:left w:w="0" w:type="dxa"/>
              <w:bottom w:w="0" w:type="dxa"/>
              <w:right w:w="0" w:type="dxa"/>
            </w:tcMar>
            <w:vAlign w:val="center"/>
          </w:tcPr>
          <w:p w:rsidR="005D16A0" w:rsidRDefault="00000000">
            <w:pPr>
              <w:jc w:val="center"/>
              <w:rPr>
                <w:color w:val="000000"/>
              </w:rPr>
            </w:pPr>
            <w:r>
              <w:rPr>
                <w:color w:val="000000"/>
              </w:rPr>
              <w:t xml:space="preserve">0.47 </w:t>
            </w:r>
          </w:p>
        </w:tc>
      </w:tr>
      <w:tr w:rsidR="005D16A0">
        <w:trPr>
          <w:trHeight w:val="454"/>
        </w:trPr>
        <w:tc>
          <w:tcPr>
            <w:tcW w:w="332" w:type="pct"/>
            <w:shd w:val="clear" w:color="auto" w:fill="auto"/>
            <w:tcMar>
              <w:top w:w="0" w:type="dxa"/>
              <w:left w:w="0" w:type="dxa"/>
              <w:bottom w:w="0" w:type="dxa"/>
              <w:right w:w="0" w:type="dxa"/>
            </w:tcMar>
            <w:vAlign w:val="center"/>
          </w:tcPr>
          <w:p w:rsidR="005D16A0" w:rsidRDefault="00000000">
            <w:pPr>
              <w:snapToGrid w:val="0"/>
              <w:jc w:val="center"/>
              <w:rPr>
                <w:rFonts w:eastAsiaTheme="minorEastAsia"/>
                <w:color w:val="auto"/>
                <w:spacing w:val="-8"/>
              </w:rPr>
            </w:pPr>
            <w:r>
              <w:rPr>
                <w:rFonts w:eastAsiaTheme="minorEastAsia"/>
                <w:color w:val="000000"/>
                <w:spacing w:val="-8"/>
              </w:rPr>
              <w:t>4.5</w:t>
            </w:r>
          </w:p>
        </w:tc>
        <w:tc>
          <w:tcPr>
            <w:tcW w:w="290" w:type="pct"/>
            <w:shd w:val="clear" w:color="auto" w:fill="auto"/>
            <w:tcMar>
              <w:top w:w="0" w:type="dxa"/>
              <w:left w:w="0" w:type="dxa"/>
              <w:bottom w:w="0" w:type="dxa"/>
              <w:right w:w="0" w:type="dxa"/>
            </w:tcMar>
            <w:vAlign w:val="center"/>
          </w:tcPr>
          <w:p w:rsidR="005D16A0" w:rsidRDefault="00000000">
            <w:pPr>
              <w:snapToGrid w:val="0"/>
              <w:jc w:val="center"/>
              <w:rPr>
                <w:rFonts w:eastAsiaTheme="minorEastAsia"/>
                <w:color w:val="auto"/>
                <w:spacing w:val="-8"/>
              </w:rPr>
            </w:pPr>
            <w:r>
              <w:rPr>
                <w:rFonts w:eastAsiaTheme="minorEastAsia"/>
                <w:color w:val="000000"/>
                <w:spacing w:val="-8"/>
              </w:rPr>
              <w:t xml:space="preserve">141.9 </w:t>
            </w:r>
          </w:p>
        </w:tc>
        <w:tc>
          <w:tcPr>
            <w:tcW w:w="23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0.37 </w:t>
            </w:r>
          </w:p>
        </w:tc>
        <w:tc>
          <w:tcPr>
            <w:tcW w:w="23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0.06 </w:t>
            </w:r>
          </w:p>
        </w:tc>
        <w:tc>
          <w:tcPr>
            <w:tcW w:w="23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0.26 </w:t>
            </w:r>
          </w:p>
        </w:tc>
        <w:tc>
          <w:tcPr>
            <w:tcW w:w="23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0.35 </w:t>
            </w:r>
          </w:p>
        </w:tc>
        <w:tc>
          <w:tcPr>
            <w:tcW w:w="23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0.10 </w:t>
            </w:r>
          </w:p>
        </w:tc>
        <w:tc>
          <w:tcPr>
            <w:tcW w:w="23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0.30 </w:t>
            </w:r>
          </w:p>
        </w:tc>
        <w:tc>
          <w:tcPr>
            <w:tcW w:w="23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0.33 </w:t>
            </w:r>
          </w:p>
        </w:tc>
        <w:tc>
          <w:tcPr>
            <w:tcW w:w="23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0.13 </w:t>
            </w:r>
          </w:p>
        </w:tc>
        <w:tc>
          <w:tcPr>
            <w:tcW w:w="23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0.34 </w:t>
            </w:r>
          </w:p>
        </w:tc>
        <w:tc>
          <w:tcPr>
            <w:tcW w:w="254" w:type="pct"/>
            <w:shd w:val="clear" w:color="auto" w:fill="auto"/>
            <w:tcMar>
              <w:top w:w="0" w:type="dxa"/>
              <w:left w:w="0" w:type="dxa"/>
              <w:bottom w:w="0" w:type="dxa"/>
              <w:right w:w="0" w:type="dxa"/>
            </w:tcMar>
            <w:vAlign w:val="center"/>
          </w:tcPr>
          <w:p w:rsidR="005D16A0" w:rsidRDefault="00000000">
            <w:pPr>
              <w:jc w:val="center"/>
              <w:rPr>
                <w:color w:val="000000"/>
              </w:rPr>
            </w:pPr>
            <w:r>
              <w:rPr>
                <w:color w:val="000000"/>
              </w:rPr>
              <w:t xml:space="preserve">0.30 </w:t>
            </w:r>
          </w:p>
        </w:tc>
        <w:tc>
          <w:tcPr>
            <w:tcW w:w="254" w:type="pct"/>
            <w:shd w:val="clear" w:color="auto" w:fill="auto"/>
            <w:tcMar>
              <w:top w:w="0" w:type="dxa"/>
              <w:left w:w="0" w:type="dxa"/>
              <w:bottom w:w="0" w:type="dxa"/>
              <w:right w:w="0" w:type="dxa"/>
            </w:tcMar>
            <w:vAlign w:val="center"/>
          </w:tcPr>
          <w:p w:rsidR="005D16A0" w:rsidRDefault="00000000">
            <w:pPr>
              <w:jc w:val="center"/>
              <w:rPr>
                <w:color w:val="000000"/>
              </w:rPr>
            </w:pPr>
            <w:r>
              <w:rPr>
                <w:color w:val="000000"/>
              </w:rPr>
              <w:t xml:space="preserve">0.17 </w:t>
            </w:r>
          </w:p>
        </w:tc>
        <w:tc>
          <w:tcPr>
            <w:tcW w:w="254" w:type="pct"/>
            <w:shd w:val="clear" w:color="auto" w:fill="auto"/>
            <w:tcMar>
              <w:top w:w="0" w:type="dxa"/>
              <w:left w:w="0" w:type="dxa"/>
              <w:bottom w:w="0" w:type="dxa"/>
              <w:right w:w="0" w:type="dxa"/>
            </w:tcMar>
            <w:vAlign w:val="center"/>
          </w:tcPr>
          <w:p w:rsidR="005D16A0" w:rsidRDefault="00000000">
            <w:pPr>
              <w:jc w:val="center"/>
              <w:rPr>
                <w:color w:val="000000"/>
              </w:rPr>
            </w:pPr>
            <w:r>
              <w:rPr>
                <w:color w:val="000000"/>
              </w:rPr>
              <w:t xml:space="preserve">0.38 </w:t>
            </w:r>
          </w:p>
        </w:tc>
        <w:tc>
          <w:tcPr>
            <w:tcW w:w="254" w:type="pct"/>
            <w:shd w:val="clear" w:color="auto" w:fill="auto"/>
            <w:tcMar>
              <w:top w:w="0" w:type="dxa"/>
              <w:left w:w="0" w:type="dxa"/>
              <w:bottom w:w="0" w:type="dxa"/>
              <w:right w:w="0" w:type="dxa"/>
            </w:tcMar>
            <w:vAlign w:val="center"/>
          </w:tcPr>
          <w:p w:rsidR="005D16A0" w:rsidRDefault="00000000">
            <w:pPr>
              <w:jc w:val="center"/>
              <w:rPr>
                <w:color w:val="000000"/>
              </w:rPr>
            </w:pPr>
            <w:r>
              <w:rPr>
                <w:color w:val="000000"/>
              </w:rPr>
              <w:t xml:space="preserve">0.28 </w:t>
            </w:r>
          </w:p>
        </w:tc>
        <w:tc>
          <w:tcPr>
            <w:tcW w:w="254" w:type="pct"/>
            <w:shd w:val="clear" w:color="auto" w:fill="auto"/>
            <w:tcMar>
              <w:top w:w="0" w:type="dxa"/>
              <w:left w:w="0" w:type="dxa"/>
              <w:bottom w:w="0" w:type="dxa"/>
              <w:right w:w="0" w:type="dxa"/>
            </w:tcMar>
            <w:vAlign w:val="center"/>
          </w:tcPr>
          <w:p w:rsidR="005D16A0" w:rsidRDefault="00000000">
            <w:pPr>
              <w:jc w:val="center"/>
              <w:rPr>
                <w:color w:val="000000"/>
              </w:rPr>
            </w:pPr>
            <w:r>
              <w:rPr>
                <w:color w:val="000000"/>
              </w:rPr>
              <w:t xml:space="preserve">0.21 </w:t>
            </w:r>
          </w:p>
        </w:tc>
        <w:tc>
          <w:tcPr>
            <w:tcW w:w="255" w:type="pct"/>
            <w:shd w:val="clear" w:color="auto" w:fill="auto"/>
            <w:tcMar>
              <w:top w:w="0" w:type="dxa"/>
              <w:left w:w="0" w:type="dxa"/>
              <w:bottom w:w="0" w:type="dxa"/>
              <w:right w:w="0" w:type="dxa"/>
            </w:tcMar>
            <w:vAlign w:val="center"/>
          </w:tcPr>
          <w:p w:rsidR="005D16A0" w:rsidRDefault="00000000">
            <w:pPr>
              <w:jc w:val="center"/>
              <w:rPr>
                <w:color w:val="000000"/>
              </w:rPr>
            </w:pPr>
            <w:r>
              <w:rPr>
                <w:color w:val="000000"/>
              </w:rPr>
              <w:t xml:space="preserve">0.41 </w:t>
            </w:r>
          </w:p>
        </w:tc>
        <w:tc>
          <w:tcPr>
            <w:tcW w:w="250" w:type="pct"/>
            <w:shd w:val="clear" w:color="auto" w:fill="auto"/>
            <w:tcMar>
              <w:top w:w="0" w:type="dxa"/>
              <w:left w:w="0" w:type="dxa"/>
              <w:bottom w:w="0" w:type="dxa"/>
              <w:right w:w="0" w:type="dxa"/>
            </w:tcMar>
            <w:vAlign w:val="center"/>
          </w:tcPr>
          <w:p w:rsidR="005D16A0" w:rsidRDefault="00000000">
            <w:pPr>
              <w:jc w:val="center"/>
              <w:rPr>
                <w:color w:val="000000"/>
              </w:rPr>
            </w:pPr>
            <w:r>
              <w:rPr>
                <w:color w:val="000000"/>
              </w:rPr>
              <w:t xml:space="preserve">0.26 </w:t>
            </w:r>
          </w:p>
        </w:tc>
        <w:tc>
          <w:tcPr>
            <w:tcW w:w="250" w:type="pct"/>
            <w:shd w:val="clear" w:color="auto" w:fill="auto"/>
            <w:tcMar>
              <w:top w:w="0" w:type="dxa"/>
              <w:left w:w="0" w:type="dxa"/>
              <w:bottom w:w="0" w:type="dxa"/>
              <w:right w:w="0" w:type="dxa"/>
            </w:tcMar>
            <w:vAlign w:val="center"/>
          </w:tcPr>
          <w:p w:rsidR="005D16A0" w:rsidRDefault="00000000">
            <w:pPr>
              <w:jc w:val="center"/>
              <w:rPr>
                <w:color w:val="000000"/>
              </w:rPr>
            </w:pPr>
            <w:r>
              <w:rPr>
                <w:color w:val="000000"/>
              </w:rPr>
              <w:t xml:space="preserve">0.24 </w:t>
            </w:r>
          </w:p>
        </w:tc>
        <w:tc>
          <w:tcPr>
            <w:tcW w:w="250" w:type="pct"/>
            <w:shd w:val="clear" w:color="auto" w:fill="auto"/>
            <w:tcMar>
              <w:top w:w="0" w:type="dxa"/>
              <w:left w:w="0" w:type="dxa"/>
              <w:bottom w:w="0" w:type="dxa"/>
              <w:right w:w="0" w:type="dxa"/>
            </w:tcMar>
            <w:vAlign w:val="center"/>
          </w:tcPr>
          <w:p w:rsidR="005D16A0" w:rsidRDefault="00000000">
            <w:pPr>
              <w:jc w:val="center"/>
              <w:rPr>
                <w:color w:val="000000"/>
              </w:rPr>
            </w:pPr>
            <w:r>
              <w:rPr>
                <w:color w:val="000000"/>
              </w:rPr>
              <w:t xml:space="preserve">0.45 </w:t>
            </w:r>
          </w:p>
        </w:tc>
      </w:tr>
      <w:tr w:rsidR="005D16A0">
        <w:trPr>
          <w:trHeight w:val="454"/>
        </w:trPr>
        <w:tc>
          <w:tcPr>
            <w:tcW w:w="332" w:type="pct"/>
            <w:shd w:val="clear" w:color="auto" w:fill="auto"/>
            <w:tcMar>
              <w:top w:w="0" w:type="dxa"/>
              <w:left w:w="0" w:type="dxa"/>
              <w:bottom w:w="0" w:type="dxa"/>
              <w:right w:w="0" w:type="dxa"/>
            </w:tcMar>
            <w:vAlign w:val="center"/>
          </w:tcPr>
          <w:p w:rsidR="005D16A0" w:rsidRDefault="00000000">
            <w:pPr>
              <w:snapToGrid w:val="0"/>
              <w:jc w:val="center"/>
              <w:rPr>
                <w:rFonts w:eastAsiaTheme="minorEastAsia"/>
                <w:color w:val="auto"/>
                <w:spacing w:val="-8"/>
              </w:rPr>
            </w:pPr>
            <w:r>
              <w:rPr>
                <w:rFonts w:eastAsiaTheme="minorEastAsia"/>
                <w:color w:val="000000"/>
                <w:spacing w:val="-8"/>
              </w:rPr>
              <w:t>5.0</w:t>
            </w:r>
          </w:p>
        </w:tc>
        <w:tc>
          <w:tcPr>
            <w:tcW w:w="290" w:type="pct"/>
            <w:shd w:val="clear" w:color="auto" w:fill="auto"/>
            <w:tcMar>
              <w:top w:w="0" w:type="dxa"/>
              <w:left w:w="0" w:type="dxa"/>
              <w:bottom w:w="0" w:type="dxa"/>
              <w:right w:w="0" w:type="dxa"/>
            </w:tcMar>
            <w:vAlign w:val="center"/>
          </w:tcPr>
          <w:p w:rsidR="005D16A0" w:rsidRDefault="00000000">
            <w:pPr>
              <w:snapToGrid w:val="0"/>
              <w:jc w:val="center"/>
              <w:rPr>
                <w:rFonts w:eastAsiaTheme="minorEastAsia"/>
                <w:color w:val="auto"/>
                <w:spacing w:val="-8"/>
              </w:rPr>
            </w:pPr>
            <w:r>
              <w:rPr>
                <w:rFonts w:eastAsiaTheme="minorEastAsia"/>
                <w:color w:val="000000"/>
                <w:spacing w:val="-8"/>
              </w:rPr>
              <w:t xml:space="preserve">157.7 </w:t>
            </w:r>
          </w:p>
        </w:tc>
        <w:tc>
          <w:tcPr>
            <w:tcW w:w="23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0.36 </w:t>
            </w:r>
          </w:p>
        </w:tc>
        <w:tc>
          <w:tcPr>
            <w:tcW w:w="23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0.08 </w:t>
            </w:r>
          </w:p>
        </w:tc>
        <w:tc>
          <w:tcPr>
            <w:tcW w:w="23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0.24 </w:t>
            </w:r>
          </w:p>
        </w:tc>
        <w:tc>
          <w:tcPr>
            <w:tcW w:w="23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0.35 </w:t>
            </w:r>
          </w:p>
        </w:tc>
        <w:tc>
          <w:tcPr>
            <w:tcW w:w="23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0.11 </w:t>
            </w:r>
          </w:p>
        </w:tc>
        <w:tc>
          <w:tcPr>
            <w:tcW w:w="23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0.28 </w:t>
            </w:r>
          </w:p>
        </w:tc>
        <w:tc>
          <w:tcPr>
            <w:tcW w:w="23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0.33 </w:t>
            </w:r>
          </w:p>
        </w:tc>
        <w:tc>
          <w:tcPr>
            <w:tcW w:w="23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0.15 </w:t>
            </w:r>
          </w:p>
        </w:tc>
        <w:tc>
          <w:tcPr>
            <w:tcW w:w="23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0.32 </w:t>
            </w:r>
          </w:p>
        </w:tc>
        <w:tc>
          <w:tcPr>
            <w:tcW w:w="254" w:type="pct"/>
            <w:shd w:val="clear" w:color="auto" w:fill="auto"/>
            <w:tcMar>
              <w:top w:w="0" w:type="dxa"/>
              <w:left w:w="0" w:type="dxa"/>
              <w:bottom w:w="0" w:type="dxa"/>
              <w:right w:w="0" w:type="dxa"/>
            </w:tcMar>
            <w:vAlign w:val="center"/>
          </w:tcPr>
          <w:p w:rsidR="005D16A0" w:rsidRDefault="00000000">
            <w:pPr>
              <w:jc w:val="center"/>
              <w:rPr>
                <w:color w:val="000000"/>
              </w:rPr>
            </w:pPr>
            <w:r>
              <w:rPr>
                <w:color w:val="000000"/>
              </w:rPr>
              <w:t xml:space="preserve">0.30 </w:t>
            </w:r>
          </w:p>
        </w:tc>
        <w:tc>
          <w:tcPr>
            <w:tcW w:w="254" w:type="pct"/>
            <w:shd w:val="clear" w:color="auto" w:fill="auto"/>
            <w:tcMar>
              <w:top w:w="0" w:type="dxa"/>
              <w:left w:w="0" w:type="dxa"/>
              <w:bottom w:w="0" w:type="dxa"/>
              <w:right w:w="0" w:type="dxa"/>
            </w:tcMar>
            <w:vAlign w:val="center"/>
          </w:tcPr>
          <w:p w:rsidR="005D16A0" w:rsidRDefault="00000000">
            <w:pPr>
              <w:jc w:val="center"/>
              <w:rPr>
                <w:color w:val="000000"/>
              </w:rPr>
            </w:pPr>
            <w:r>
              <w:rPr>
                <w:color w:val="000000"/>
              </w:rPr>
              <w:t xml:space="preserve">0.19 </w:t>
            </w:r>
          </w:p>
        </w:tc>
        <w:tc>
          <w:tcPr>
            <w:tcW w:w="254" w:type="pct"/>
            <w:shd w:val="clear" w:color="auto" w:fill="auto"/>
            <w:tcMar>
              <w:top w:w="0" w:type="dxa"/>
              <w:left w:w="0" w:type="dxa"/>
              <w:bottom w:w="0" w:type="dxa"/>
              <w:right w:w="0" w:type="dxa"/>
            </w:tcMar>
            <w:vAlign w:val="center"/>
          </w:tcPr>
          <w:p w:rsidR="005D16A0" w:rsidRDefault="00000000">
            <w:pPr>
              <w:jc w:val="center"/>
              <w:rPr>
                <w:color w:val="000000"/>
              </w:rPr>
            </w:pPr>
            <w:r>
              <w:rPr>
                <w:color w:val="000000"/>
              </w:rPr>
              <w:t xml:space="preserve">0.35 </w:t>
            </w:r>
          </w:p>
        </w:tc>
        <w:tc>
          <w:tcPr>
            <w:tcW w:w="254" w:type="pct"/>
            <w:shd w:val="clear" w:color="auto" w:fill="auto"/>
            <w:tcMar>
              <w:top w:w="0" w:type="dxa"/>
              <w:left w:w="0" w:type="dxa"/>
              <w:bottom w:w="0" w:type="dxa"/>
              <w:right w:w="0" w:type="dxa"/>
            </w:tcMar>
            <w:vAlign w:val="center"/>
          </w:tcPr>
          <w:p w:rsidR="005D16A0" w:rsidRDefault="00000000">
            <w:pPr>
              <w:jc w:val="center"/>
              <w:rPr>
                <w:color w:val="000000"/>
              </w:rPr>
            </w:pPr>
            <w:r>
              <w:rPr>
                <w:color w:val="000000"/>
              </w:rPr>
              <w:t xml:space="preserve">0.28 </w:t>
            </w:r>
          </w:p>
        </w:tc>
        <w:tc>
          <w:tcPr>
            <w:tcW w:w="254" w:type="pct"/>
            <w:shd w:val="clear" w:color="auto" w:fill="auto"/>
            <w:tcMar>
              <w:top w:w="0" w:type="dxa"/>
              <w:left w:w="0" w:type="dxa"/>
              <w:bottom w:w="0" w:type="dxa"/>
              <w:right w:w="0" w:type="dxa"/>
            </w:tcMar>
            <w:vAlign w:val="center"/>
          </w:tcPr>
          <w:p w:rsidR="005D16A0" w:rsidRDefault="00000000">
            <w:pPr>
              <w:jc w:val="center"/>
              <w:rPr>
                <w:color w:val="000000"/>
              </w:rPr>
            </w:pPr>
            <w:r>
              <w:rPr>
                <w:color w:val="000000"/>
              </w:rPr>
              <w:t xml:space="preserve">0.22 </w:t>
            </w:r>
          </w:p>
        </w:tc>
        <w:tc>
          <w:tcPr>
            <w:tcW w:w="255" w:type="pct"/>
            <w:shd w:val="clear" w:color="auto" w:fill="auto"/>
            <w:tcMar>
              <w:top w:w="0" w:type="dxa"/>
              <w:left w:w="0" w:type="dxa"/>
              <w:bottom w:w="0" w:type="dxa"/>
              <w:right w:w="0" w:type="dxa"/>
            </w:tcMar>
            <w:vAlign w:val="center"/>
          </w:tcPr>
          <w:p w:rsidR="005D16A0" w:rsidRDefault="00000000">
            <w:pPr>
              <w:jc w:val="center"/>
              <w:rPr>
                <w:color w:val="000000"/>
              </w:rPr>
            </w:pPr>
            <w:r>
              <w:rPr>
                <w:color w:val="000000"/>
              </w:rPr>
              <w:t xml:space="preserve">0.39 </w:t>
            </w:r>
          </w:p>
        </w:tc>
        <w:tc>
          <w:tcPr>
            <w:tcW w:w="250" w:type="pct"/>
            <w:shd w:val="clear" w:color="auto" w:fill="auto"/>
            <w:tcMar>
              <w:top w:w="0" w:type="dxa"/>
              <w:left w:w="0" w:type="dxa"/>
              <w:bottom w:w="0" w:type="dxa"/>
              <w:right w:w="0" w:type="dxa"/>
            </w:tcMar>
            <w:vAlign w:val="center"/>
          </w:tcPr>
          <w:p w:rsidR="005D16A0" w:rsidRDefault="00000000">
            <w:pPr>
              <w:jc w:val="center"/>
              <w:rPr>
                <w:color w:val="000000"/>
              </w:rPr>
            </w:pPr>
            <w:r>
              <w:rPr>
                <w:color w:val="000000"/>
              </w:rPr>
              <w:t xml:space="preserve">0.26 </w:t>
            </w:r>
          </w:p>
        </w:tc>
        <w:tc>
          <w:tcPr>
            <w:tcW w:w="250" w:type="pct"/>
            <w:shd w:val="clear" w:color="auto" w:fill="auto"/>
            <w:tcMar>
              <w:top w:w="0" w:type="dxa"/>
              <w:left w:w="0" w:type="dxa"/>
              <w:bottom w:w="0" w:type="dxa"/>
              <w:right w:w="0" w:type="dxa"/>
            </w:tcMar>
            <w:vAlign w:val="center"/>
          </w:tcPr>
          <w:p w:rsidR="005D16A0" w:rsidRDefault="00000000">
            <w:pPr>
              <w:jc w:val="center"/>
              <w:rPr>
                <w:color w:val="000000"/>
              </w:rPr>
            </w:pPr>
            <w:r>
              <w:rPr>
                <w:color w:val="000000"/>
              </w:rPr>
              <w:t xml:space="preserve">0.26 </w:t>
            </w:r>
          </w:p>
        </w:tc>
        <w:tc>
          <w:tcPr>
            <w:tcW w:w="250" w:type="pct"/>
            <w:shd w:val="clear" w:color="auto" w:fill="auto"/>
            <w:tcMar>
              <w:top w:w="0" w:type="dxa"/>
              <w:left w:w="0" w:type="dxa"/>
              <w:bottom w:w="0" w:type="dxa"/>
              <w:right w:w="0" w:type="dxa"/>
            </w:tcMar>
            <w:vAlign w:val="center"/>
          </w:tcPr>
          <w:p w:rsidR="005D16A0" w:rsidRDefault="00000000">
            <w:pPr>
              <w:jc w:val="center"/>
              <w:rPr>
                <w:color w:val="000000"/>
              </w:rPr>
            </w:pPr>
            <w:r>
              <w:rPr>
                <w:color w:val="000000"/>
              </w:rPr>
              <w:t xml:space="preserve">0.43 </w:t>
            </w:r>
          </w:p>
        </w:tc>
      </w:tr>
      <w:tr w:rsidR="005D16A0">
        <w:trPr>
          <w:trHeight w:val="454"/>
        </w:trPr>
        <w:tc>
          <w:tcPr>
            <w:tcW w:w="332" w:type="pct"/>
            <w:shd w:val="clear" w:color="auto" w:fill="auto"/>
            <w:tcMar>
              <w:top w:w="0" w:type="dxa"/>
              <w:left w:w="0" w:type="dxa"/>
              <w:bottom w:w="0" w:type="dxa"/>
              <w:right w:w="0" w:type="dxa"/>
            </w:tcMar>
            <w:vAlign w:val="center"/>
          </w:tcPr>
          <w:p w:rsidR="005D16A0" w:rsidRDefault="00000000">
            <w:pPr>
              <w:snapToGrid w:val="0"/>
              <w:jc w:val="center"/>
              <w:rPr>
                <w:rFonts w:eastAsiaTheme="minorEastAsia"/>
                <w:color w:val="auto"/>
                <w:spacing w:val="-8"/>
              </w:rPr>
            </w:pPr>
            <w:r>
              <w:rPr>
                <w:rFonts w:eastAsiaTheme="minorEastAsia"/>
                <w:color w:val="000000"/>
                <w:spacing w:val="-8"/>
              </w:rPr>
              <w:t>5.5</w:t>
            </w:r>
          </w:p>
        </w:tc>
        <w:tc>
          <w:tcPr>
            <w:tcW w:w="290" w:type="pct"/>
            <w:shd w:val="clear" w:color="auto" w:fill="auto"/>
            <w:tcMar>
              <w:top w:w="0" w:type="dxa"/>
              <w:left w:w="0" w:type="dxa"/>
              <w:bottom w:w="0" w:type="dxa"/>
              <w:right w:w="0" w:type="dxa"/>
            </w:tcMar>
            <w:vAlign w:val="center"/>
          </w:tcPr>
          <w:p w:rsidR="005D16A0" w:rsidRDefault="00000000">
            <w:pPr>
              <w:snapToGrid w:val="0"/>
              <w:jc w:val="center"/>
              <w:rPr>
                <w:rFonts w:eastAsiaTheme="minorEastAsia"/>
                <w:color w:val="auto"/>
                <w:spacing w:val="-8"/>
              </w:rPr>
            </w:pPr>
            <w:r>
              <w:rPr>
                <w:rFonts w:eastAsiaTheme="minorEastAsia"/>
                <w:color w:val="000000"/>
                <w:spacing w:val="-8"/>
              </w:rPr>
              <w:t xml:space="preserve">173.4 </w:t>
            </w:r>
          </w:p>
        </w:tc>
        <w:tc>
          <w:tcPr>
            <w:tcW w:w="23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0.36 </w:t>
            </w:r>
          </w:p>
        </w:tc>
        <w:tc>
          <w:tcPr>
            <w:tcW w:w="23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0.09 </w:t>
            </w:r>
          </w:p>
        </w:tc>
        <w:tc>
          <w:tcPr>
            <w:tcW w:w="23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0.22 </w:t>
            </w:r>
          </w:p>
        </w:tc>
        <w:tc>
          <w:tcPr>
            <w:tcW w:w="23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0.34 </w:t>
            </w:r>
          </w:p>
        </w:tc>
        <w:tc>
          <w:tcPr>
            <w:tcW w:w="23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0.13 </w:t>
            </w:r>
          </w:p>
        </w:tc>
        <w:tc>
          <w:tcPr>
            <w:tcW w:w="23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0.26 </w:t>
            </w:r>
          </w:p>
        </w:tc>
        <w:tc>
          <w:tcPr>
            <w:tcW w:w="23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0.32 </w:t>
            </w:r>
          </w:p>
        </w:tc>
        <w:tc>
          <w:tcPr>
            <w:tcW w:w="23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0.17 </w:t>
            </w:r>
          </w:p>
        </w:tc>
        <w:tc>
          <w:tcPr>
            <w:tcW w:w="23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0.29 </w:t>
            </w:r>
          </w:p>
        </w:tc>
        <w:tc>
          <w:tcPr>
            <w:tcW w:w="254" w:type="pct"/>
            <w:shd w:val="clear" w:color="auto" w:fill="auto"/>
            <w:tcMar>
              <w:top w:w="0" w:type="dxa"/>
              <w:left w:w="0" w:type="dxa"/>
              <w:bottom w:w="0" w:type="dxa"/>
              <w:right w:w="0" w:type="dxa"/>
            </w:tcMar>
            <w:vAlign w:val="center"/>
          </w:tcPr>
          <w:p w:rsidR="005D16A0" w:rsidRDefault="00000000">
            <w:pPr>
              <w:jc w:val="center"/>
              <w:rPr>
                <w:color w:val="000000"/>
              </w:rPr>
            </w:pPr>
            <w:r>
              <w:rPr>
                <w:color w:val="000000"/>
              </w:rPr>
              <w:t xml:space="preserve">0.30 </w:t>
            </w:r>
          </w:p>
        </w:tc>
        <w:tc>
          <w:tcPr>
            <w:tcW w:w="254" w:type="pct"/>
            <w:shd w:val="clear" w:color="auto" w:fill="auto"/>
            <w:tcMar>
              <w:top w:w="0" w:type="dxa"/>
              <w:left w:w="0" w:type="dxa"/>
              <w:bottom w:w="0" w:type="dxa"/>
              <w:right w:w="0" w:type="dxa"/>
            </w:tcMar>
            <w:vAlign w:val="center"/>
          </w:tcPr>
          <w:p w:rsidR="005D16A0" w:rsidRDefault="00000000">
            <w:pPr>
              <w:jc w:val="center"/>
              <w:rPr>
                <w:color w:val="000000"/>
              </w:rPr>
            </w:pPr>
            <w:r>
              <w:rPr>
                <w:color w:val="000000"/>
              </w:rPr>
              <w:t xml:space="preserve">0.20 </w:t>
            </w:r>
          </w:p>
        </w:tc>
        <w:tc>
          <w:tcPr>
            <w:tcW w:w="254" w:type="pct"/>
            <w:shd w:val="clear" w:color="auto" w:fill="auto"/>
            <w:tcMar>
              <w:top w:w="0" w:type="dxa"/>
              <w:left w:w="0" w:type="dxa"/>
              <w:bottom w:w="0" w:type="dxa"/>
              <w:right w:w="0" w:type="dxa"/>
            </w:tcMar>
            <w:vAlign w:val="center"/>
          </w:tcPr>
          <w:p w:rsidR="005D16A0" w:rsidRDefault="00000000">
            <w:pPr>
              <w:jc w:val="center"/>
              <w:rPr>
                <w:color w:val="000000"/>
              </w:rPr>
            </w:pPr>
            <w:r>
              <w:rPr>
                <w:color w:val="000000"/>
              </w:rPr>
              <w:t xml:space="preserve">0.33 </w:t>
            </w:r>
          </w:p>
        </w:tc>
        <w:tc>
          <w:tcPr>
            <w:tcW w:w="254" w:type="pct"/>
            <w:shd w:val="clear" w:color="auto" w:fill="auto"/>
            <w:tcMar>
              <w:top w:w="0" w:type="dxa"/>
              <w:left w:w="0" w:type="dxa"/>
              <w:bottom w:w="0" w:type="dxa"/>
              <w:right w:w="0" w:type="dxa"/>
            </w:tcMar>
            <w:vAlign w:val="center"/>
          </w:tcPr>
          <w:p w:rsidR="005D16A0" w:rsidRDefault="00000000">
            <w:pPr>
              <w:jc w:val="center"/>
              <w:rPr>
                <w:color w:val="000000"/>
              </w:rPr>
            </w:pPr>
            <w:r>
              <w:rPr>
                <w:color w:val="000000"/>
              </w:rPr>
              <w:t xml:space="preserve">0.28 </w:t>
            </w:r>
          </w:p>
        </w:tc>
        <w:tc>
          <w:tcPr>
            <w:tcW w:w="254" w:type="pct"/>
            <w:shd w:val="clear" w:color="auto" w:fill="auto"/>
            <w:tcMar>
              <w:top w:w="0" w:type="dxa"/>
              <w:left w:w="0" w:type="dxa"/>
              <w:bottom w:w="0" w:type="dxa"/>
              <w:right w:w="0" w:type="dxa"/>
            </w:tcMar>
            <w:vAlign w:val="center"/>
          </w:tcPr>
          <w:p w:rsidR="005D16A0" w:rsidRDefault="00000000">
            <w:pPr>
              <w:jc w:val="center"/>
              <w:rPr>
                <w:color w:val="000000"/>
              </w:rPr>
            </w:pPr>
            <w:r>
              <w:rPr>
                <w:color w:val="000000"/>
              </w:rPr>
              <w:t xml:space="preserve">0.24 </w:t>
            </w:r>
          </w:p>
        </w:tc>
        <w:tc>
          <w:tcPr>
            <w:tcW w:w="255" w:type="pct"/>
            <w:shd w:val="clear" w:color="auto" w:fill="auto"/>
            <w:tcMar>
              <w:top w:w="0" w:type="dxa"/>
              <w:left w:w="0" w:type="dxa"/>
              <w:bottom w:w="0" w:type="dxa"/>
              <w:right w:w="0" w:type="dxa"/>
            </w:tcMar>
            <w:vAlign w:val="center"/>
          </w:tcPr>
          <w:p w:rsidR="005D16A0" w:rsidRDefault="00000000">
            <w:pPr>
              <w:jc w:val="center"/>
              <w:rPr>
                <w:color w:val="000000"/>
              </w:rPr>
            </w:pPr>
            <w:r>
              <w:rPr>
                <w:color w:val="000000"/>
              </w:rPr>
              <w:t xml:space="preserve">0.37 </w:t>
            </w:r>
          </w:p>
        </w:tc>
        <w:tc>
          <w:tcPr>
            <w:tcW w:w="250" w:type="pct"/>
            <w:shd w:val="clear" w:color="auto" w:fill="auto"/>
            <w:tcMar>
              <w:top w:w="0" w:type="dxa"/>
              <w:left w:w="0" w:type="dxa"/>
              <w:bottom w:w="0" w:type="dxa"/>
              <w:right w:w="0" w:type="dxa"/>
            </w:tcMar>
            <w:vAlign w:val="center"/>
          </w:tcPr>
          <w:p w:rsidR="005D16A0" w:rsidRDefault="00000000">
            <w:pPr>
              <w:jc w:val="center"/>
              <w:rPr>
                <w:color w:val="000000"/>
              </w:rPr>
            </w:pPr>
            <w:r>
              <w:rPr>
                <w:color w:val="000000"/>
              </w:rPr>
              <w:t xml:space="preserve">0.26 </w:t>
            </w:r>
          </w:p>
        </w:tc>
        <w:tc>
          <w:tcPr>
            <w:tcW w:w="250" w:type="pct"/>
            <w:shd w:val="clear" w:color="auto" w:fill="auto"/>
            <w:tcMar>
              <w:top w:w="0" w:type="dxa"/>
              <w:left w:w="0" w:type="dxa"/>
              <w:bottom w:w="0" w:type="dxa"/>
              <w:right w:w="0" w:type="dxa"/>
            </w:tcMar>
            <w:vAlign w:val="center"/>
          </w:tcPr>
          <w:p w:rsidR="005D16A0" w:rsidRDefault="00000000">
            <w:pPr>
              <w:jc w:val="center"/>
              <w:rPr>
                <w:color w:val="000000"/>
              </w:rPr>
            </w:pPr>
            <w:r>
              <w:rPr>
                <w:color w:val="000000"/>
              </w:rPr>
              <w:t xml:space="preserve">0.27 </w:t>
            </w:r>
          </w:p>
        </w:tc>
        <w:tc>
          <w:tcPr>
            <w:tcW w:w="250" w:type="pct"/>
            <w:shd w:val="clear" w:color="auto" w:fill="auto"/>
            <w:tcMar>
              <w:top w:w="0" w:type="dxa"/>
              <w:left w:w="0" w:type="dxa"/>
              <w:bottom w:w="0" w:type="dxa"/>
              <w:right w:w="0" w:type="dxa"/>
            </w:tcMar>
            <w:vAlign w:val="center"/>
          </w:tcPr>
          <w:p w:rsidR="005D16A0" w:rsidRDefault="00000000">
            <w:pPr>
              <w:jc w:val="center"/>
              <w:rPr>
                <w:color w:val="000000"/>
              </w:rPr>
            </w:pPr>
            <w:r>
              <w:rPr>
                <w:color w:val="000000"/>
              </w:rPr>
              <w:t xml:space="preserve">0.41 </w:t>
            </w:r>
          </w:p>
        </w:tc>
      </w:tr>
      <w:tr w:rsidR="005D16A0">
        <w:trPr>
          <w:trHeight w:val="454"/>
        </w:trPr>
        <w:tc>
          <w:tcPr>
            <w:tcW w:w="332" w:type="pct"/>
            <w:shd w:val="clear" w:color="auto" w:fill="auto"/>
            <w:tcMar>
              <w:top w:w="0" w:type="dxa"/>
              <w:left w:w="0" w:type="dxa"/>
              <w:bottom w:w="0" w:type="dxa"/>
              <w:right w:w="0" w:type="dxa"/>
            </w:tcMar>
            <w:vAlign w:val="center"/>
          </w:tcPr>
          <w:p w:rsidR="005D16A0" w:rsidRDefault="00000000">
            <w:pPr>
              <w:snapToGrid w:val="0"/>
              <w:jc w:val="center"/>
              <w:rPr>
                <w:rFonts w:eastAsiaTheme="minorEastAsia"/>
                <w:color w:val="auto"/>
                <w:spacing w:val="-8"/>
              </w:rPr>
            </w:pPr>
            <w:r>
              <w:rPr>
                <w:rFonts w:eastAsiaTheme="minorEastAsia"/>
                <w:color w:val="000000"/>
                <w:spacing w:val="-8"/>
              </w:rPr>
              <w:t>6.0</w:t>
            </w:r>
          </w:p>
        </w:tc>
        <w:tc>
          <w:tcPr>
            <w:tcW w:w="290" w:type="pct"/>
            <w:shd w:val="clear" w:color="auto" w:fill="auto"/>
            <w:tcMar>
              <w:top w:w="0" w:type="dxa"/>
              <w:left w:w="0" w:type="dxa"/>
              <w:bottom w:w="0" w:type="dxa"/>
              <w:right w:w="0" w:type="dxa"/>
            </w:tcMar>
            <w:vAlign w:val="center"/>
          </w:tcPr>
          <w:p w:rsidR="005D16A0" w:rsidRDefault="00000000">
            <w:pPr>
              <w:snapToGrid w:val="0"/>
              <w:jc w:val="center"/>
              <w:rPr>
                <w:rFonts w:eastAsiaTheme="minorEastAsia"/>
                <w:color w:val="auto"/>
                <w:spacing w:val="-8"/>
              </w:rPr>
            </w:pPr>
            <w:r>
              <w:rPr>
                <w:rFonts w:eastAsiaTheme="minorEastAsia"/>
                <w:color w:val="000000"/>
                <w:spacing w:val="-8"/>
              </w:rPr>
              <w:t xml:space="preserve">189.2 </w:t>
            </w:r>
          </w:p>
        </w:tc>
        <w:tc>
          <w:tcPr>
            <w:tcW w:w="23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0.36 </w:t>
            </w:r>
          </w:p>
        </w:tc>
        <w:tc>
          <w:tcPr>
            <w:tcW w:w="23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0.11 </w:t>
            </w:r>
          </w:p>
        </w:tc>
        <w:tc>
          <w:tcPr>
            <w:tcW w:w="23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0.20 </w:t>
            </w:r>
          </w:p>
        </w:tc>
        <w:tc>
          <w:tcPr>
            <w:tcW w:w="23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0.34 </w:t>
            </w:r>
          </w:p>
        </w:tc>
        <w:tc>
          <w:tcPr>
            <w:tcW w:w="23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0.15 </w:t>
            </w:r>
          </w:p>
        </w:tc>
        <w:tc>
          <w:tcPr>
            <w:tcW w:w="23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0.23 </w:t>
            </w:r>
          </w:p>
        </w:tc>
        <w:tc>
          <w:tcPr>
            <w:tcW w:w="23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0.32 </w:t>
            </w:r>
          </w:p>
        </w:tc>
        <w:tc>
          <w:tcPr>
            <w:tcW w:w="23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0.18 </w:t>
            </w:r>
          </w:p>
        </w:tc>
        <w:tc>
          <w:tcPr>
            <w:tcW w:w="23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0.27 </w:t>
            </w:r>
          </w:p>
        </w:tc>
        <w:tc>
          <w:tcPr>
            <w:tcW w:w="254" w:type="pct"/>
            <w:shd w:val="clear" w:color="auto" w:fill="auto"/>
            <w:tcMar>
              <w:top w:w="0" w:type="dxa"/>
              <w:left w:w="0" w:type="dxa"/>
              <w:bottom w:w="0" w:type="dxa"/>
              <w:right w:w="0" w:type="dxa"/>
            </w:tcMar>
            <w:vAlign w:val="center"/>
          </w:tcPr>
          <w:p w:rsidR="005D16A0" w:rsidRDefault="00000000">
            <w:pPr>
              <w:jc w:val="center"/>
              <w:rPr>
                <w:color w:val="000000"/>
              </w:rPr>
            </w:pPr>
            <w:r>
              <w:rPr>
                <w:color w:val="000000"/>
              </w:rPr>
              <w:t xml:space="preserve">0.30 </w:t>
            </w:r>
          </w:p>
        </w:tc>
        <w:tc>
          <w:tcPr>
            <w:tcW w:w="254" w:type="pct"/>
            <w:shd w:val="clear" w:color="auto" w:fill="auto"/>
            <w:tcMar>
              <w:top w:w="0" w:type="dxa"/>
              <w:left w:w="0" w:type="dxa"/>
              <w:bottom w:w="0" w:type="dxa"/>
              <w:right w:w="0" w:type="dxa"/>
            </w:tcMar>
            <w:vAlign w:val="center"/>
          </w:tcPr>
          <w:p w:rsidR="005D16A0" w:rsidRDefault="00000000">
            <w:pPr>
              <w:jc w:val="center"/>
              <w:rPr>
                <w:color w:val="000000"/>
              </w:rPr>
            </w:pPr>
            <w:r>
              <w:rPr>
                <w:color w:val="000000"/>
              </w:rPr>
              <w:t xml:space="preserve">0.22 </w:t>
            </w:r>
          </w:p>
        </w:tc>
        <w:tc>
          <w:tcPr>
            <w:tcW w:w="254" w:type="pct"/>
            <w:shd w:val="clear" w:color="auto" w:fill="auto"/>
            <w:tcMar>
              <w:top w:w="0" w:type="dxa"/>
              <w:left w:w="0" w:type="dxa"/>
              <w:bottom w:w="0" w:type="dxa"/>
              <w:right w:w="0" w:type="dxa"/>
            </w:tcMar>
            <w:vAlign w:val="center"/>
          </w:tcPr>
          <w:p w:rsidR="005D16A0" w:rsidRDefault="00000000">
            <w:pPr>
              <w:jc w:val="center"/>
              <w:rPr>
                <w:color w:val="000000"/>
              </w:rPr>
            </w:pPr>
            <w:r>
              <w:rPr>
                <w:color w:val="000000"/>
              </w:rPr>
              <w:t xml:space="preserve">0.31 </w:t>
            </w:r>
          </w:p>
        </w:tc>
        <w:tc>
          <w:tcPr>
            <w:tcW w:w="254" w:type="pct"/>
            <w:shd w:val="clear" w:color="auto" w:fill="auto"/>
            <w:tcMar>
              <w:top w:w="0" w:type="dxa"/>
              <w:left w:w="0" w:type="dxa"/>
              <w:bottom w:w="0" w:type="dxa"/>
              <w:right w:w="0" w:type="dxa"/>
            </w:tcMar>
            <w:vAlign w:val="center"/>
          </w:tcPr>
          <w:p w:rsidR="005D16A0" w:rsidRDefault="00000000">
            <w:pPr>
              <w:jc w:val="center"/>
              <w:rPr>
                <w:color w:val="000000"/>
              </w:rPr>
            </w:pPr>
            <w:r>
              <w:rPr>
                <w:color w:val="000000"/>
              </w:rPr>
              <w:t xml:space="preserve">0.28 </w:t>
            </w:r>
          </w:p>
        </w:tc>
        <w:tc>
          <w:tcPr>
            <w:tcW w:w="254" w:type="pct"/>
            <w:shd w:val="clear" w:color="auto" w:fill="auto"/>
            <w:tcMar>
              <w:top w:w="0" w:type="dxa"/>
              <w:left w:w="0" w:type="dxa"/>
              <w:bottom w:w="0" w:type="dxa"/>
              <w:right w:w="0" w:type="dxa"/>
            </w:tcMar>
            <w:vAlign w:val="center"/>
          </w:tcPr>
          <w:p w:rsidR="005D16A0" w:rsidRDefault="00000000">
            <w:pPr>
              <w:jc w:val="center"/>
              <w:rPr>
                <w:color w:val="000000"/>
              </w:rPr>
            </w:pPr>
            <w:r>
              <w:rPr>
                <w:color w:val="000000"/>
              </w:rPr>
              <w:t xml:space="preserve">0.25 </w:t>
            </w:r>
          </w:p>
        </w:tc>
        <w:tc>
          <w:tcPr>
            <w:tcW w:w="255" w:type="pct"/>
            <w:shd w:val="clear" w:color="auto" w:fill="auto"/>
            <w:tcMar>
              <w:top w:w="0" w:type="dxa"/>
              <w:left w:w="0" w:type="dxa"/>
              <w:bottom w:w="0" w:type="dxa"/>
              <w:right w:w="0" w:type="dxa"/>
            </w:tcMar>
            <w:vAlign w:val="center"/>
          </w:tcPr>
          <w:p w:rsidR="005D16A0" w:rsidRDefault="00000000">
            <w:pPr>
              <w:jc w:val="center"/>
              <w:rPr>
                <w:color w:val="000000"/>
              </w:rPr>
            </w:pPr>
            <w:r>
              <w:rPr>
                <w:color w:val="000000"/>
              </w:rPr>
              <w:t xml:space="preserve">0.35 </w:t>
            </w:r>
          </w:p>
        </w:tc>
        <w:tc>
          <w:tcPr>
            <w:tcW w:w="250" w:type="pct"/>
            <w:shd w:val="clear" w:color="auto" w:fill="auto"/>
            <w:tcMar>
              <w:top w:w="0" w:type="dxa"/>
              <w:left w:w="0" w:type="dxa"/>
              <w:bottom w:w="0" w:type="dxa"/>
              <w:right w:w="0" w:type="dxa"/>
            </w:tcMar>
            <w:vAlign w:val="center"/>
          </w:tcPr>
          <w:p w:rsidR="005D16A0" w:rsidRDefault="00000000">
            <w:pPr>
              <w:jc w:val="center"/>
              <w:rPr>
                <w:color w:val="000000"/>
              </w:rPr>
            </w:pPr>
            <w:r>
              <w:rPr>
                <w:color w:val="000000"/>
              </w:rPr>
              <w:t xml:space="preserve">0.26 </w:t>
            </w:r>
          </w:p>
        </w:tc>
        <w:tc>
          <w:tcPr>
            <w:tcW w:w="250" w:type="pct"/>
            <w:shd w:val="clear" w:color="auto" w:fill="auto"/>
            <w:tcMar>
              <w:top w:w="0" w:type="dxa"/>
              <w:left w:w="0" w:type="dxa"/>
              <w:bottom w:w="0" w:type="dxa"/>
              <w:right w:w="0" w:type="dxa"/>
            </w:tcMar>
            <w:vAlign w:val="center"/>
          </w:tcPr>
          <w:p w:rsidR="005D16A0" w:rsidRDefault="00000000">
            <w:pPr>
              <w:jc w:val="center"/>
              <w:rPr>
                <w:color w:val="000000"/>
              </w:rPr>
            </w:pPr>
            <w:r>
              <w:rPr>
                <w:color w:val="000000"/>
              </w:rPr>
              <w:t xml:space="preserve">0.29 </w:t>
            </w:r>
          </w:p>
        </w:tc>
        <w:tc>
          <w:tcPr>
            <w:tcW w:w="250" w:type="pct"/>
            <w:shd w:val="clear" w:color="auto" w:fill="auto"/>
            <w:tcMar>
              <w:top w:w="0" w:type="dxa"/>
              <w:left w:w="0" w:type="dxa"/>
              <w:bottom w:w="0" w:type="dxa"/>
              <w:right w:w="0" w:type="dxa"/>
            </w:tcMar>
            <w:vAlign w:val="center"/>
          </w:tcPr>
          <w:p w:rsidR="005D16A0" w:rsidRDefault="00000000">
            <w:pPr>
              <w:jc w:val="center"/>
              <w:rPr>
                <w:color w:val="000000"/>
              </w:rPr>
            </w:pPr>
            <w:r>
              <w:rPr>
                <w:color w:val="000000"/>
              </w:rPr>
              <w:t xml:space="preserve">0.38 </w:t>
            </w:r>
          </w:p>
        </w:tc>
      </w:tr>
      <w:tr w:rsidR="005D16A0">
        <w:trPr>
          <w:trHeight w:val="454"/>
        </w:trPr>
        <w:tc>
          <w:tcPr>
            <w:tcW w:w="332" w:type="pct"/>
            <w:shd w:val="clear" w:color="auto" w:fill="auto"/>
            <w:tcMar>
              <w:top w:w="0" w:type="dxa"/>
              <w:left w:w="0" w:type="dxa"/>
              <w:bottom w:w="0" w:type="dxa"/>
              <w:right w:w="0" w:type="dxa"/>
            </w:tcMar>
            <w:vAlign w:val="center"/>
          </w:tcPr>
          <w:p w:rsidR="005D16A0" w:rsidRDefault="00000000">
            <w:pPr>
              <w:snapToGrid w:val="0"/>
              <w:jc w:val="center"/>
              <w:rPr>
                <w:rFonts w:eastAsiaTheme="minorEastAsia"/>
                <w:color w:val="auto"/>
                <w:spacing w:val="-8"/>
              </w:rPr>
            </w:pPr>
            <w:r>
              <w:rPr>
                <w:rFonts w:eastAsiaTheme="minorEastAsia"/>
                <w:color w:val="000000"/>
                <w:spacing w:val="-8"/>
              </w:rPr>
              <w:t>6.5</w:t>
            </w:r>
          </w:p>
        </w:tc>
        <w:tc>
          <w:tcPr>
            <w:tcW w:w="290" w:type="pct"/>
            <w:shd w:val="clear" w:color="auto" w:fill="auto"/>
            <w:tcMar>
              <w:top w:w="0" w:type="dxa"/>
              <w:left w:w="0" w:type="dxa"/>
              <w:bottom w:w="0" w:type="dxa"/>
              <w:right w:w="0" w:type="dxa"/>
            </w:tcMar>
            <w:vAlign w:val="center"/>
          </w:tcPr>
          <w:p w:rsidR="005D16A0" w:rsidRDefault="00000000">
            <w:pPr>
              <w:snapToGrid w:val="0"/>
              <w:jc w:val="center"/>
              <w:rPr>
                <w:rFonts w:eastAsiaTheme="minorEastAsia"/>
                <w:color w:val="auto"/>
                <w:spacing w:val="-8"/>
              </w:rPr>
            </w:pPr>
            <w:r>
              <w:rPr>
                <w:rFonts w:eastAsiaTheme="minorEastAsia"/>
                <w:color w:val="000000"/>
                <w:spacing w:val="-8"/>
              </w:rPr>
              <w:t xml:space="preserve">205.0 </w:t>
            </w:r>
          </w:p>
        </w:tc>
        <w:tc>
          <w:tcPr>
            <w:tcW w:w="23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0.35 </w:t>
            </w:r>
          </w:p>
        </w:tc>
        <w:tc>
          <w:tcPr>
            <w:tcW w:w="23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0.13 </w:t>
            </w:r>
          </w:p>
        </w:tc>
        <w:tc>
          <w:tcPr>
            <w:tcW w:w="23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0.17 </w:t>
            </w:r>
          </w:p>
        </w:tc>
        <w:tc>
          <w:tcPr>
            <w:tcW w:w="23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0.34 </w:t>
            </w:r>
          </w:p>
        </w:tc>
        <w:tc>
          <w:tcPr>
            <w:tcW w:w="23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0.16 </w:t>
            </w:r>
          </w:p>
        </w:tc>
        <w:tc>
          <w:tcPr>
            <w:tcW w:w="23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0.21 </w:t>
            </w:r>
          </w:p>
        </w:tc>
        <w:tc>
          <w:tcPr>
            <w:tcW w:w="23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0.32 </w:t>
            </w:r>
          </w:p>
        </w:tc>
        <w:tc>
          <w:tcPr>
            <w:tcW w:w="23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0.20 </w:t>
            </w:r>
          </w:p>
        </w:tc>
        <w:tc>
          <w:tcPr>
            <w:tcW w:w="23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0.25 </w:t>
            </w:r>
          </w:p>
        </w:tc>
        <w:tc>
          <w:tcPr>
            <w:tcW w:w="254" w:type="pct"/>
            <w:shd w:val="clear" w:color="auto" w:fill="auto"/>
            <w:tcMar>
              <w:top w:w="0" w:type="dxa"/>
              <w:left w:w="0" w:type="dxa"/>
              <w:bottom w:w="0" w:type="dxa"/>
              <w:right w:w="0" w:type="dxa"/>
            </w:tcMar>
            <w:vAlign w:val="center"/>
          </w:tcPr>
          <w:p w:rsidR="005D16A0" w:rsidRDefault="00000000">
            <w:pPr>
              <w:jc w:val="center"/>
              <w:rPr>
                <w:color w:val="000000"/>
              </w:rPr>
            </w:pPr>
            <w:r>
              <w:rPr>
                <w:color w:val="000000"/>
              </w:rPr>
              <w:t xml:space="preserve">0.30 </w:t>
            </w:r>
          </w:p>
        </w:tc>
        <w:tc>
          <w:tcPr>
            <w:tcW w:w="254" w:type="pct"/>
            <w:shd w:val="clear" w:color="auto" w:fill="auto"/>
            <w:tcMar>
              <w:top w:w="0" w:type="dxa"/>
              <w:left w:w="0" w:type="dxa"/>
              <w:bottom w:w="0" w:type="dxa"/>
              <w:right w:w="0" w:type="dxa"/>
            </w:tcMar>
            <w:vAlign w:val="center"/>
          </w:tcPr>
          <w:p w:rsidR="005D16A0" w:rsidRDefault="00000000">
            <w:pPr>
              <w:jc w:val="center"/>
              <w:rPr>
                <w:color w:val="000000"/>
              </w:rPr>
            </w:pPr>
            <w:r>
              <w:rPr>
                <w:color w:val="000000"/>
              </w:rPr>
              <w:t xml:space="preserve">0.23 </w:t>
            </w:r>
          </w:p>
        </w:tc>
        <w:tc>
          <w:tcPr>
            <w:tcW w:w="254" w:type="pct"/>
            <w:shd w:val="clear" w:color="auto" w:fill="auto"/>
            <w:tcMar>
              <w:top w:w="0" w:type="dxa"/>
              <w:left w:w="0" w:type="dxa"/>
              <w:bottom w:w="0" w:type="dxa"/>
              <w:right w:w="0" w:type="dxa"/>
            </w:tcMar>
            <w:vAlign w:val="center"/>
          </w:tcPr>
          <w:p w:rsidR="005D16A0" w:rsidRDefault="00000000">
            <w:pPr>
              <w:jc w:val="center"/>
              <w:rPr>
                <w:color w:val="000000"/>
              </w:rPr>
            </w:pPr>
            <w:r>
              <w:rPr>
                <w:color w:val="000000"/>
              </w:rPr>
              <w:t xml:space="preserve">0.28 </w:t>
            </w:r>
          </w:p>
        </w:tc>
        <w:tc>
          <w:tcPr>
            <w:tcW w:w="254" w:type="pct"/>
            <w:shd w:val="clear" w:color="auto" w:fill="auto"/>
            <w:tcMar>
              <w:top w:w="0" w:type="dxa"/>
              <w:left w:w="0" w:type="dxa"/>
              <w:bottom w:w="0" w:type="dxa"/>
              <w:right w:w="0" w:type="dxa"/>
            </w:tcMar>
            <w:vAlign w:val="center"/>
          </w:tcPr>
          <w:p w:rsidR="005D16A0" w:rsidRDefault="00000000">
            <w:pPr>
              <w:jc w:val="center"/>
              <w:rPr>
                <w:color w:val="000000"/>
              </w:rPr>
            </w:pPr>
            <w:r>
              <w:rPr>
                <w:color w:val="000000"/>
              </w:rPr>
              <w:t xml:space="preserve">0.28 </w:t>
            </w:r>
          </w:p>
        </w:tc>
        <w:tc>
          <w:tcPr>
            <w:tcW w:w="254" w:type="pct"/>
            <w:shd w:val="clear" w:color="auto" w:fill="auto"/>
            <w:tcMar>
              <w:top w:w="0" w:type="dxa"/>
              <w:left w:w="0" w:type="dxa"/>
              <w:bottom w:w="0" w:type="dxa"/>
              <w:right w:w="0" w:type="dxa"/>
            </w:tcMar>
            <w:vAlign w:val="center"/>
          </w:tcPr>
          <w:p w:rsidR="005D16A0" w:rsidRDefault="00000000">
            <w:pPr>
              <w:jc w:val="center"/>
              <w:rPr>
                <w:color w:val="000000"/>
              </w:rPr>
            </w:pPr>
            <w:r>
              <w:rPr>
                <w:color w:val="000000"/>
              </w:rPr>
              <w:t xml:space="preserve">0.27 </w:t>
            </w:r>
          </w:p>
        </w:tc>
        <w:tc>
          <w:tcPr>
            <w:tcW w:w="255" w:type="pct"/>
            <w:shd w:val="clear" w:color="auto" w:fill="auto"/>
            <w:tcMar>
              <w:top w:w="0" w:type="dxa"/>
              <w:left w:w="0" w:type="dxa"/>
              <w:bottom w:w="0" w:type="dxa"/>
              <w:right w:w="0" w:type="dxa"/>
            </w:tcMar>
            <w:vAlign w:val="center"/>
          </w:tcPr>
          <w:p w:rsidR="005D16A0" w:rsidRDefault="00000000">
            <w:pPr>
              <w:jc w:val="center"/>
              <w:rPr>
                <w:color w:val="000000"/>
              </w:rPr>
            </w:pPr>
            <w:r>
              <w:rPr>
                <w:color w:val="000000"/>
              </w:rPr>
              <w:t xml:space="preserve">0.32 </w:t>
            </w:r>
          </w:p>
        </w:tc>
        <w:tc>
          <w:tcPr>
            <w:tcW w:w="250" w:type="pct"/>
            <w:shd w:val="clear" w:color="auto" w:fill="auto"/>
            <w:tcMar>
              <w:top w:w="0" w:type="dxa"/>
              <w:left w:w="0" w:type="dxa"/>
              <w:bottom w:w="0" w:type="dxa"/>
              <w:right w:w="0" w:type="dxa"/>
            </w:tcMar>
            <w:vAlign w:val="center"/>
          </w:tcPr>
          <w:p w:rsidR="005D16A0" w:rsidRDefault="00000000">
            <w:pPr>
              <w:jc w:val="center"/>
              <w:rPr>
                <w:color w:val="000000"/>
              </w:rPr>
            </w:pPr>
            <w:r>
              <w:rPr>
                <w:color w:val="000000"/>
              </w:rPr>
              <w:t xml:space="preserve">0.26 </w:t>
            </w:r>
          </w:p>
        </w:tc>
        <w:tc>
          <w:tcPr>
            <w:tcW w:w="250" w:type="pct"/>
            <w:shd w:val="clear" w:color="auto" w:fill="auto"/>
            <w:tcMar>
              <w:top w:w="0" w:type="dxa"/>
              <w:left w:w="0" w:type="dxa"/>
              <w:bottom w:w="0" w:type="dxa"/>
              <w:right w:w="0" w:type="dxa"/>
            </w:tcMar>
            <w:vAlign w:val="center"/>
          </w:tcPr>
          <w:p w:rsidR="005D16A0" w:rsidRDefault="00000000">
            <w:pPr>
              <w:jc w:val="center"/>
              <w:rPr>
                <w:color w:val="000000"/>
              </w:rPr>
            </w:pPr>
            <w:r>
              <w:rPr>
                <w:color w:val="000000"/>
              </w:rPr>
              <w:t xml:space="preserve">0.31 </w:t>
            </w:r>
          </w:p>
        </w:tc>
        <w:tc>
          <w:tcPr>
            <w:tcW w:w="250" w:type="pct"/>
            <w:shd w:val="clear" w:color="auto" w:fill="auto"/>
            <w:tcMar>
              <w:top w:w="0" w:type="dxa"/>
              <w:left w:w="0" w:type="dxa"/>
              <w:bottom w:w="0" w:type="dxa"/>
              <w:right w:w="0" w:type="dxa"/>
            </w:tcMar>
            <w:vAlign w:val="center"/>
          </w:tcPr>
          <w:p w:rsidR="005D16A0" w:rsidRDefault="00000000">
            <w:pPr>
              <w:jc w:val="center"/>
              <w:rPr>
                <w:color w:val="000000"/>
              </w:rPr>
            </w:pPr>
            <w:r>
              <w:rPr>
                <w:color w:val="000000"/>
              </w:rPr>
              <w:t xml:space="preserve">0.36 </w:t>
            </w:r>
          </w:p>
        </w:tc>
      </w:tr>
      <w:tr w:rsidR="005D16A0">
        <w:trPr>
          <w:trHeight w:val="454"/>
        </w:trPr>
        <w:tc>
          <w:tcPr>
            <w:tcW w:w="332" w:type="pct"/>
            <w:shd w:val="clear" w:color="auto" w:fill="auto"/>
            <w:tcMar>
              <w:top w:w="0" w:type="dxa"/>
              <w:left w:w="0" w:type="dxa"/>
              <w:bottom w:w="0" w:type="dxa"/>
              <w:right w:w="0" w:type="dxa"/>
            </w:tcMar>
            <w:vAlign w:val="center"/>
          </w:tcPr>
          <w:p w:rsidR="005D16A0" w:rsidRDefault="00000000">
            <w:pPr>
              <w:snapToGrid w:val="0"/>
              <w:jc w:val="center"/>
              <w:rPr>
                <w:rFonts w:eastAsiaTheme="minorEastAsia"/>
                <w:color w:val="auto"/>
                <w:spacing w:val="-8"/>
              </w:rPr>
            </w:pPr>
            <w:r>
              <w:rPr>
                <w:rFonts w:eastAsiaTheme="minorEastAsia"/>
                <w:color w:val="000000"/>
                <w:spacing w:val="-8"/>
              </w:rPr>
              <w:t>7.0</w:t>
            </w:r>
          </w:p>
        </w:tc>
        <w:tc>
          <w:tcPr>
            <w:tcW w:w="290" w:type="pct"/>
            <w:shd w:val="clear" w:color="auto" w:fill="auto"/>
            <w:tcMar>
              <w:top w:w="0" w:type="dxa"/>
              <w:left w:w="0" w:type="dxa"/>
              <w:bottom w:w="0" w:type="dxa"/>
              <w:right w:w="0" w:type="dxa"/>
            </w:tcMar>
            <w:vAlign w:val="center"/>
          </w:tcPr>
          <w:p w:rsidR="005D16A0" w:rsidRDefault="00000000">
            <w:pPr>
              <w:snapToGrid w:val="0"/>
              <w:jc w:val="center"/>
              <w:rPr>
                <w:rFonts w:eastAsiaTheme="minorEastAsia"/>
                <w:color w:val="auto"/>
                <w:spacing w:val="-8"/>
              </w:rPr>
            </w:pPr>
            <w:r>
              <w:rPr>
                <w:rFonts w:eastAsiaTheme="minorEastAsia"/>
                <w:color w:val="000000"/>
                <w:spacing w:val="-8"/>
              </w:rPr>
              <w:t xml:space="preserve">220.8 </w:t>
            </w:r>
          </w:p>
        </w:tc>
        <w:tc>
          <w:tcPr>
            <w:tcW w:w="23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0.35 </w:t>
            </w:r>
          </w:p>
        </w:tc>
        <w:tc>
          <w:tcPr>
            <w:tcW w:w="23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0.15 </w:t>
            </w:r>
          </w:p>
        </w:tc>
        <w:tc>
          <w:tcPr>
            <w:tcW w:w="23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0.15 </w:t>
            </w:r>
          </w:p>
        </w:tc>
        <w:tc>
          <w:tcPr>
            <w:tcW w:w="23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0.33 </w:t>
            </w:r>
          </w:p>
        </w:tc>
        <w:tc>
          <w:tcPr>
            <w:tcW w:w="23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0.18 </w:t>
            </w:r>
          </w:p>
        </w:tc>
        <w:tc>
          <w:tcPr>
            <w:tcW w:w="23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0.18 </w:t>
            </w:r>
          </w:p>
        </w:tc>
        <w:tc>
          <w:tcPr>
            <w:tcW w:w="23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0.32 </w:t>
            </w:r>
          </w:p>
        </w:tc>
        <w:tc>
          <w:tcPr>
            <w:tcW w:w="23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0.22 </w:t>
            </w:r>
          </w:p>
        </w:tc>
        <w:tc>
          <w:tcPr>
            <w:tcW w:w="23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0.22 </w:t>
            </w:r>
          </w:p>
        </w:tc>
        <w:tc>
          <w:tcPr>
            <w:tcW w:w="254" w:type="pct"/>
            <w:shd w:val="clear" w:color="auto" w:fill="auto"/>
            <w:tcMar>
              <w:top w:w="0" w:type="dxa"/>
              <w:left w:w="0" w:type="dxa"/>
              <w:bottom w:w="0" w:type="dxa"/>
              <w:right w:w="0" w:type="dxa"/>
            </w:tcMar>
            <w:vAlign w:val="center"/>
          </w:tcPr>
          <w:p w:rsidR="005D16A0" w:rsidRDefault="00000000">
            <w:pPr>
              <w:jc w:val="center"/>
              <w:rPr>
                <w:color w:val="000000"/>
              </w:rPr>
            </w:pPr>
            <w:r>
              <w:rPr>
                <w:color w:val="000000"/>
              </w:rPr>
              <w:t xml:space="preserve">0.30 </w:t>
            </w:r>
          </w:p>
        </w:tc>
        <w:tc>
          <w:tcPr>
            <w:tcW w:w="254" w:type="pct"/>
            <w:shd w:val="clear" w:color="auto" w:fill="auto"/>
            <w:tcMar>
              <w:top w:w="0" w:type="dxa"/>
              <w:left w:w="0" w:type="dxa"/>
              <w:bottom w:w="0" w:type="dxa"/>
              <w:right w:w="0" w:type="dxa"/>
            </w:tcMar>
            <w:vAlign w:val="center"/>
          </w:tcPr>
          <w:p w:rsidR="005D16A0" w:rsidRDefault="00000000">
            <w:pPr>
              <w:jc w:val="center"/>
              <w:rPr>
                <w:color w:val="000000"/>
              </w:rPr>
            </w:pPr>
            <w:r>
              <w:rPr>
                <w:color w:val="000000"/>
              </w:rPr>
              <w:t xml:space="preserve">0.25 </w:t>
            </w:r>
          </w:p>
        </w:tc>
        <w:tc>
          <w:tcPr>
            <w:tcW w:w="254" w:type="pct"/>
            <w:shd w:val="clear" w:color="auto" w:fill="auto"/>
            <w:tcMar>
              <w:top w:w="0" w:type="dxa"/>
              <w:left w:w="0" w:type="dxa"/>
              <w:bottom w:w="0" w:type="dxa"/>
              <w:right w:w="0" w:type="dxa"/>
            </w:tcMar>
            <w:vAlign w:val="center"/>
          </w:tcPr>
          <w:p w:rsidR="005D16A0" w:rsidRDefault="00000000">
            <w:pPr>
              <w:jc w:val="center"/>
              <w:rPr>
                <w:color w:val="000000"/>
              </w:rPr>
            </w:pPr>
            <w:r>
              <w:rPr>
                <w:color w:val="000000"/>
              </w:rPr>
              <w:t xml:space="preserve">0.26 </w:t>
            </w:r>
          </w:p>
        </w:tc>
        <w:tc>
          <w:tcPr>
            <w:tcW w:w="254" w:type="pct"/>
            <w:shd w:val="clear" w:color="auto" w:fill="auto"/>
            <w:tcMar>
              <w:top w:w="0" w:type="dxa"/>
              <w:left w:w="0" w:type="dxa"/>
              <w:bottom w:w="0" w:type="dxa"/>
              <w:right w:w="0" w:type="dxa"/>
            </w:tcMar>
            <w:vAlign w:val="center"/>
          </w:tcPr>
          <w:p w:rsidR="005D16A0" w:rsidRDefault="00000000">
            <w:pPr>
              <w:jc w:val="center"/>
              <w:rPr>
                <w:color w:val="000000"/>
              </w:rPr>
            </w:pPr>
            <w:r>
              <w:rPr>
                <w:color w:val="000000"/>
              </w:rPr>
              <w:t xml:space="preserve">0.28 </w:t>
            </w:r>
          </w:p>
        </w:tc>
        <w:tc>
          <w:tcPr>
            <w:tcW w:w="254" w:type="pct"/>
            <w:shd w:val="clear" w:color="auto" w:fill="auto"/>
            <w:tcMar>
              <w:top w:w="0" w:type="dxa"/>
              <w:left w:w="0" w:type="dxa"/>
              <w:bottom w:w="0" w:type="dxa"/>
              <w:right w:w="0" w:type="dxa"/>
            </w:tcMar>
            <w:vAlign w:val="center"/>
          </w:tcPr>
          <w:p w:rsidR="005D16A0" w:rsidRDefault="00000000">
            <w:pPr>
              <w:jc w:val="center"/>
              <w:rPr>
                <w:color w:val="000000"/>
              </w:rPr>
            </w:pPr>
            <w:r>
              <w:rPr>
                <w:color w:val="000000"/>
              </w:rPr>
              <w:t xml:space="preserve">0.29 </w:t>
            </w:r>
          </w:p>
        </w:tc>
        <w:tc>
          <w:tcPr>
            <w:tcW w:w="255" w:type="pct"/>
            <w:shd w:val="clear" w:color="auto" w:fill="auto"/>
            <w:tcMar>
              <w:top w:w="0" w:type="dxa"/>
              <w:left w:w="0" w:type="dxa"/>
              <w:bottom w:w="0" w:type="dxa"/>
              <w:right w:w="0" w:type="dxa"/>
            </w:tcMar>
            <w:vAlign w:val="center"/>
          </w:tcPr>
          <w:p w:rsidR="005D16A0" w:rsidRDefault="00000000">
            <w:pPr>
              <w:jc w:val="center"/>
              <w:rPr>
                <w:color w:val="000000"/>
              </w:rPr>
            </w:pPr>
            <w:r>
              <w:rPr>
                <w:color w:val="000000"/>
              </w:rPr>
              <w:t xml:space="preserve">0.30 </w:t>
            </w:r>
          </w:p>
        </w:tc>
        <w:tc>
          <w:tcPr>
            <w:tcW w:w="250" w:type="pct"/>
            <w:shd w:val="clear" w:color="auto" w:fill="auto"/>
            <w:tcMar>
              <w:top w:w="0" w:type="dxa"/>
              <w:left w:w="0" w:type="dxa"/>
              <w:bottom w:w="0" w:type="dxa"/>
              <w:right w:w="0" w:type="dxa"/>
            </w:tcMar>
            <w:vAlign w:val="center"/>
          </w:tcPr>
          <w:p w:rsidR="005D16A0" w:rsidRDefault="00000000">
            <w:pPr>
              <w:jc w:val="center"/>
              <w:rPr>
                <w:color w:val="000000"/>
              </w:rPr>
            </w:pPr>
            <w:r>
              <w:rPr>
                <w:color w:val="000000"/>
              </w:rPr>
              <w:t xml:space="preserve">0.26 </w:t>
            </w:r>
          </w:p>
        </w:tc>
        <w:tc>
          <w:tcPr>
            <w:tcW w:w="250" w:type="pct"/>
            <w:shd w:val="clear" w:color="auto" w:fill="auto"/>
            <w:tcMar>
              <w:top w:w="0" w:type="dxa"/>
              <w:left w:w="0" w:type="dxa"/>
              <w:bottom w:w="0" w:type="dxa"/>
              <w:right w:w="0" w:type="dxa"/>
            </w:tcMar>
            <w:vAlign w:val="center"/>
          </w:tcPr>
          <w:p w:rsidR="005D16A0" w:rsidRDefault="00000000">
            <w:pPr>
              <w:jc w:val="center"/>
              <w:rPr>
                <w:color w:val="000000"/>
              </w:rPr>
            </w:pPr>
            <w:r>
              <w:rPr>
                <w:color w:val="000000"/>
              </w:rPr>
              <w:t xml:space="preserve">0.32 </w:t>
            </w:r>
          </w:p>
        </w:tc>
        <w:tc>
          <w:tcPr>
            <w:tcW w:w="250" w:type="pct"/>
            <w:shd w:val="clear" w:color="auto" w:fill="auto"/>
            <w:tcMar>
              <w:top w:w="0" w:type="dxa"/>
              <w:left w:w="0" w:type="dxa"/>
              <w:bottom w:w="0" w:type="dxa"/>
              <w:right w:w="0" w:type="dxa"/>
            </w:tcMar>
            <w:vAlign w:val="center"/>
          </w:tcPr>
          <w:p w:rsidR="005D16A0" w:rsidRDefault="00000000">
            <w:pPr>
              <w:jc w:val="center"/>
              <w:rPr>
                <w:color w:val="000000"/>
              </w:rPr>
            </w:pPr>
            <w:r>
              <w:rPr>
                <w:color w:val="000000"/>
              </w:rPr>
              <w:t xml:space="preserve">0.34 </w:t>
            </w:r>
          </w:p>
        </w:tc>
      </w:tr>
      <w:tr w:rsidR="005D16A0">
        <w:trPr>
          <w:trHeight w:val="454"/>
        </w:trPr>
        <w:tc>
          <w:tcPr>
            <w:tcW w:w="332" w:type="pct"/>
            <w:shd w:val="clear" w:color="auto" w:fill="auto"/>
            <w:tcMar>
              <w:top w:w="0" w:type="dxa"/>
              <w:left w:w="0" w:type="dxa"/>
              <w:bottom w:w="0" w:type="dxa"/>
              <w:right w:w="0" w:type="dxa"/>
            </w:tcMar>
            <w:vAlign w:val="center"/>
          </w:tcPr>
          <w:p w:rsidR="005D16A0" w:rsidRDefault="00000000">
            <w:pPr>
              <w:snapToGrid w:val="0"/>
              <w:jc w:val="center"/>
              <w:rPr>
                <w:rFonts w:eastAsiaTheme="minorEastAsia"/>
                <w:color w:val="auto"/>
                <w:spacing w:val="-8"/>
              </w:rPr>
            </w:pPr>
            <w:r>
              <w:rPr>
                <w:rFonts w:eastAsiaTheme="minorEastAsia"/>
                <w:color w:val="000000"/>
                <w:spacing w:val="-8"/>
              </w:rPr>
              <w:t>7.5</w:t>
            </w:r>
          </w:p>
        </w:tc>
        <w:tc>
          <w:tcPr>
            <w:tcW w:w="290" w:type="pct"/>
            <w:shd w:val="clear" w:color="auto" w:fill="auto"/>
            <w:tcMar>
              <w:top w:w="0" w:type="dxa"/>
              <w:left w:w="0" w:type="dxa"/>
              <w:bottom w:w="0" w:type="dxa"/>
              <w:right w:w="0" w:type="dxa"/>
            </w:tcMar>
            <w:vAlign w:val="center"/>
          </w:tcPr>
          <w:p w:rsidR="005D16A0" w:rsidRDefault="00000000">
            <w:pPr>
              <w:snapToGrid w:val="0"/>
              <w:jc w:val="center"/>
              <w:rPr>
                <w:rFonts w:eastAsiaTheme="minorEastAsia"/>
                <w:color w:val="auto"/>
                <w:spacing w:val="-8"/>
              </w:rPr>
            </w:pPr>
            <w:r>
              <w:rPr>
                <w:rFonts w:eastAsiaTheme="minorEastAsia"/>
                <w:color w:val="000000"/>
                <w:spacing w:val="-8"/>
              </w:rPr>
              <w:t xml:space="preserve">236.5 </w:t>
            </w:r>
          </w:p>
        </w:tc>
        <w:tc>
          <w:tcPr>
            <w:tcW w:w="23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0.34 </w:t>
            </w:r>
          </w:p>
        </w:tc>
        <w:tc>
          <w:tcPr>
            <w:tcW w:w="23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0.16 </w:t>
            </w:r>
          </w:p>
        </w:tc>
        <w:tc>
          <w:tcPr>
            <w:tcW w:w="23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0.12 </w:t>
            </w:r>
          </w:p>
        </w:tc>
        <w:tc>
          <w:tcPr>
            <w:tcW w:w="23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0.33 </w:t>
            </w:r>
          </w:p>
        </w:tc>
        <w:tc>
          <w:tcPr>
            <w:tcW w:w="23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0.20 </w:t>
            </w:r>
          </w:p>
        </w:tc>
        <w:tc>
          <w:tcPr>
            <w:tcW w:w="23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0.16 </w:t>
            </w:r>
          </w:p>
        </w:tc>
        <w:tc>
          <w:tcPr>
            <w:tcW w:w="23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0.31 </w:t>
            </w:r>
          </w:p>
        </w:tc>
        <w:tc>
          <w:tcPr>
            <w:tcW w:w="23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0.24 </w:t>
            </w:r>
          </w:p>
        </w:tc>
        <w:tc>
          <w:tcPr>
            <w:tcW w:w="23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0.20 </w:t>
            </w:r>
          </w:p>
        </w:tc>
        <w:tc>
          <w:tcPr>
            <w:tcW w:w="254" w:type="pct"/>
            <w:shd w:val="clear" w:color="auto" w:fill="auto"/>
            <w:tcMar>
              <w:top w:w="0" w:type="dxa"/>
              <w:left w:w="0" w:type="dxa"/>
              <w:bottom w:w="0" w:type="dxa"/>
              <w:right w:w="0" w:type="dxa"/>
            </w:tcMar>
            <w:vAlign w:val="center"/>
          </w:tcPr>
          <w:p w:rsidR="005D16A0" w:rsidRDefault="00000000">
            <w:pPr>
              <w:jc w:val="center"/>
              <w:rPr>
                <w:color w:val="000000"/>
              </w:rPr>
            </w:pPr>
            <w:r>
              <w:rPr>
                <w:color w:val="000000"/>
              </w:rPr>
              <w:t xml:space="preserve">0.29 </w:t>
            </w:r>
          </w:p>
        </w:tc>
        <w:tc>
          <w:tcPr>
            <w:tcW w:w="254" w:type="pct"/>
            <w:shd w:val="clear" w:color="auto" w:fill="auto"/>
            <w:tcMar>
              <w:top w:w="0" w:type="dxa"/>
              <w:left w:w="0" w:type="dxa"/>
              <w:bottom w:w="0" w:type="dxa"/>
              <w:right w:w="0" w:type="dxa"/>
            </w:tcMar>
            <w:vAlign w:val="center"/>
          </w:tcPr>
          <w:p w:rsidR="005D16A0" w:rsidRDefault="00000000">
            <w:pPr>
              <w:jc w:val="center"/>
              <w:rPr>
                <w:color w:val="000000"/>
              </w:rPr>
            </w:pPr>
            <w:r>
              <w:rPr>
                <w:color w:val="000000"/>
              </w:rPr>
              <w:t xml:space="preserve">0.27 </w:t>
            </w:r>
          </w:p>
        </w:tc>
        <w:tc>
          <w:tcPr>
            <w:tcW w:w="254" w:type="pct"/>
            <w:shd w:val="clear" w:color="auto" w:fill="auto"/>
            <w:tcMar>
              <w:top w:w="0" w:type="dxa"/>
              <w:left w:w="0" w:type="dxa"/>
              <w:bottom w:w="0" w:type="dxa"/>
              <w:right w:w="0" w:type="dxa"/>
            </w:tcMar>
            <w:vAlign w:val="center"/>
          </w:tcPr>
          <w:p w:rsidR="005D16A0" w:rsidRDefault="00000000">
            <w:pPr>
              <w:jc w:val="center"/>
              <w:rPr>
                <w:color w:val="000000"/>
              </w:rPr>
            </w:pPr>
            <w:r>
              <w:rPr>
                <w:color w:val="000000"/>
              </w:rPr>
              <w:t xml:space="preserve">0.23 </w:t>
            </w:r>
          </w:p>
        </w:tc>
        <w:tc>
          <w:tcPr>
            <w:tcW w:w="254" w:type="pct"/>
            <w:shd w:val="clear" w:color="auto" w:fill="auto"/>
            <w:tcMar>
              <w:top w:w="0" w:type="dxa"/>
              <w:left w:w="0" w:type="dxa"/>
              <w:bottom w:w="0" w:type="dxa"/>
              <w:right w:w="0" w:type="dxa"/>
            </w:tcMar>
            <w:vAlign w:val="center"/>
          </w:tcPr>
          <w:p w:rsidR="005D16A0" w:rsidRDefault="00000000">
            <w:pPr>
              <w:jc w:val="center"/>
              <w:rPr>
                <w:color w:val="000000"/>
              </w:rPr>
            </w:pPr>
            <w:r>
              <w:rPr>
                <w:color w:val="000000"/>
              </w:rPr>
              <w:t xml:space="preserve">0.28 </w:t>
            </w:r>
          </w:p>
        </w:tc>
        <w:tc>
          <w:tcPr>
            <w:tcW w:w="254" w:type="pct"/>
            <w:shd w:val="clear" w:color="auto" w:fill="auto"/>
            <w:tcMar>
              <w:top w:w="0" w:type="dxa"/>
              <w:left w:w="0" w:type="dxa"/>
              <w:bottom w:w="0" w:type="dxa"/>
              <w:right w:w="0" w:type="dxa"/>
            </w:tcMar>
            <w:vAlign w:val="center"/>
          </w:tcPr>
          <w:p w:rsidR="005D16A0" w:rsidRDefault="00000000">
            <w:pPr>
              <w:jc w:val="center"/>
              <w:rPr>
                <w:color w:val="000000"/>
              </w:rPr>
            </w:pPr>
            <w:r>
              <w:rPr>
                <w:color w:val="000000"/>
              </w:rPr>
              <w:t xml:space="preserve">0.31 </w:t>
            </w:r>
          </w:p>
        </w:tc>
        <w:tc>
          <w:tcPr>
            <w:tcW w:w="255" w:type="pct"/>
            <w:shd w:val="clear" w:color="auto" w:fill="auto"/>
            <w:tcMar>
              <w:top w:w="0" w:type="dxa"/>
              <w:left w:w="0" w:type="dxa"/>
              <w:bottom w:w="0" w:type="dxa"/>
              <w:right w:w="0" w:type="dxa"/>
            </w:tcMar>
            <w:vAlign w:val="center"/>
          </w:tcPr>
          <w:p w:rsidR="005D16A0" w:rsidRDefault="00000000">
            <w:pPr>
              <w:jc w:val="center"/>
              <w:rPr>
                <w:color w:val="000000"/>
              </w:rPr>
            </w:pPr>
            <w:r>
              <w:rPr>
                <w:color w:val="000000"/>
              </w:rPr>
              <w:t xml:space="preserve">0.27 </w:t>
            </w:r>
          </w:p>
        </w:tc>
        <w:tc>
          <w:tcPr>
            <w:tcW w:w="250" w:type="pct"/>
            <w:shd w:val="clear" w:color="auto" w:fill="auto"/>
            <w:tcMar>
              <w:top w:w="0" w:type="dxa"/>
              <w:left w:w="0" w:type="dxa"/>
              <w:bottom w:w="0" w:type="dxa"/>
              <w:right w:w="0" w:type="dxa"/>
            </w:tcMar>
            <w:vAlign w:val="center"/>
          </w:tcPr>
          <w:p w:rsidR="005D16A0" w:rsidRDefault="00000000">
            <w:pPr>
              <w:jc w:val="center"/>
              <w:rPr>
                <w:color w:val="000000"/>
              </w:rPr>
            </w:pPr>
            <w:r>
              <w:rPr>
                <w:color w:val="000000"/>
              </w:rPr>
              <w:t xml:space="preserve">0.26 </w:t>
            </w:r>
          </w:p>
        </w:tc>
        <w:tc>
          <w:tcPr>
            <w:tcW w:w="250" w:type="pct"/>
            <w:shd w:val="clear" w:color="auto" w:fill="auto"/>
            <w:tcMar>
              <w:top w:w="0" w:type="dxa"/>
              <w:left w:w="0" w:type="dxa"/>
              <w:bottom w:w="0" w:type="dxa"/>
              <w:right w:w="0" w:type="dxa"/>
            </w:tcMar>
            <w:vAlign w:val="center"/>
          </w:tcPr>
          <w:p w:rsidR="005D16A0" w:rsidRDefault="00000000">
            <w:pPr>
              <w:jc w:val="center"/>
              <w:rPr>
                <w:color w:val="000000"/>
              </w:rPr>
            </w:pPr>
            <w:r>
              <w:rPr>
                <w:color w:val="000000"/>
              </w:rPr>
              <w:t xml:space="preserve">0.34 </w:t>
            </w:r>
          </w:p>
        </w:tc>
        <w:tc>
          <w:tcPr>
            <w:tcW w:w="250" w:type="pct"/>
            <w:shd w:val="clear" w:color="auto" w:fill="auto"/>
            <w:tcMar>
              <w:top w:w="0" w:type="dxa"/>
              <w:left w:w="0" w:type="dxa"/>
              <w:bottom w:w="0" w:type="dxa"/>
              <w:right w:w="0" w:type="dxa"/>
            </w:tcMar>
            <w:vAlign w:val="center"/>
          </w:tcPr>
          <w:p w:rsidR="005D16A0" w:rsidRDefault="00000000">
            <w:pPr>
              <w:jc w:val="center"/>
              <w:rPr>
                <w:color w:val="000000"/>
              </w:rPr>
            </w:pPr>
            <w:r>
              <w:rPr>
                <w:color w:val="000000"/>
              </w:rPr>
              <w:t xml:space="preserve">0.31 </w:t>
            </w:r>
          </w:p>
        </w:tc>
      </w:tr>
      <w:tr w:rsidR="005D16A0">
        <w:trPr>
          <w:trHeight w:val="454"/>
        </w:trPr>
        <w:tc>
          <w:tcPr>
            <w:tcW w:w="332" w:type="pct"/>
            <w:shd w:val="clear" w:color="auto" w:fill="auto"/>
            <w:tcMar>
              <w:top w:w="0" w:type="dxa"/>
              <w:left w:w="0" w:type="dxa"/>
              <w:bottom w:w="0" w:type="dxa"/>
              <w:right w:w="0" w:type="dxa"/>
            </w:tcMar>
            <w:vAlign w:val="center"/>
          </w:tcPr>
          <w:p w:rsidR="005D16A0" w:rsidRDefault="00000000">
            <w:pPr>
              <w:snapToGrid w:val="0"/>
              <w:jc w:val="center"/>
              <w:rPr>
                <w:rFonts w:eastAsiaTheme="minorEastAsia"/>
                <w:color w:val="auto"/>
                <w:spacing w:val="-8"/>
              </w:rPr>
            </w:pPr>
            <w:r>
              <w:rPr>
                <w:rFonts w:eastAsiaTheme="minorEastAsia"/>
                <w:color w:val="000000"/>
                <w:spacing w:val="-8"/>
              </w:rPr>
              <w:t>8.0</w:t>
            </w:r>
          </w:p>
        </w:tc>
        <w:tc>
          <w:tcPr>
            <w:tcW w:w="290" w:type="pct"/>
            <w:shd w:val="clear" w:color="auto" w:fill="auto"/>
            <w:tcMar>
              <w:top w:w="0" w:type="dxa"/>
              <w:left w:w="0" w:type="dxa"/>
              <w:bottom w:w="0" w:type="dxa"/>
              <w:right w:w="0" w:type="dxa"/>
            </w:tcMar>
            <w:vAlign w:val="center"/>
          </w:tcPr>
          <w:p w:rsidR="005D16A0" w:rsidRDefault="00000000">
            <w:pPr>
              <w:snapToGrid w:val="0"/>
              <w:jc w:val="center"/>
              <w:rPr>
                <w:rFonts w:eastAsiaTheme="minorEastAsia"/>
                <w:color w:val="auto"/>
                <w:spacing w:val="-8"/>
              </w:rPr>
            </w:pPr>
            <w:r>
              <w:rPr>
                <w:rFonts w:eastAsiaTheme="minorEastAsia"/>
                <w:color w:val="000000"/>
                <w:spacing w:val="-8"/>
              </w:rPr>
              <w:t xml:space="preserve">252.3 </w:t>
            </w:r>
          </w:p>
        </w:tc>
        <w:tc>
          <w:tcPr>
            <w:tcW w:w="23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0.34 </w:t>
            </w:r>
          </w:p>
        </w:tc>
        <w:tc>
          <w:tcPr>
            <w:tcW w:w="23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0.18 </w:t>
            </w:r>
          </w:p>
        </w:tc>
        <w:tc>
          <w:tcPr>
            <w:tcW w:w="23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0.09 </w:t>
            </w:r>
          </w:p>
        </w:tc>
        <w:tc>
          <w:tcPr>
            <w:tcW w:w="23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0.32 </w:t>
            </w:r>
          </w:p>
        </w:tc>
        <w:tc>
          <w:tcPr>
            <w:tcW w:w="23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0.22 </w:t>
            </w:r>
          </w:p>
        </w:tc>
        <w:tc>
          <w:tcPr>
            <w:tcW w:w="23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0.13 </w:t>
            </w:r>
          </w:p>
        </w:tc>
        <w:tc>
          <w:tcPr>
            <w:tcW w:w="23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0.31 </w:t>
            </w:r>
          </w:p>
        </w:tc>
        <w:tc>
          <w:tcPr>
            <w:tcW w:w="23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0.25 </w:t>
            </w:r>
          </w:p>
        </w:tc>
        <w:tc>
          <w:tcPr>
            <w:tcW w:w="23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0.17 </w:t>
            </w:r>
          </w:p>
        </w:tc>
        <w:tc>
          <w:tcPr>
            <w:tcW w:w="254" w:type="pct"/>
            <w:shd w:val="clear" w:color="auto" w:fill="auto"/>
            <w:tcMar>
              <w:top w:w="0" w:type="dxa"/>
              <w:left w:w="0" w:type="dxa"/>
              <w:bottom w:w="0" w:type="dxa"/>
              <w:right w:w="0" w:type="dxa"/>
            </w:tcMar>
            <w:vAlign w:val="center"/>
          </w:tcPr>
          <w:p w:rsidR="005D16A0" w:rsidRDefault="00000000">
            <w:pPr>
              <w:jc w:val="center"/>
              <w:rPr>
                <w:color w:val="000000"/>
              </w:rPr>
            </w:pPr>
            <w:r>
              <w:rPr>
                <w:color w:val="000000"/>
              </w:rPr>
              <w:t xml:space="preserve">0.29 </w:t>
            </w:r>
          </w:p>
        </w:tc>
        <w:tc>
          <w:tcPr>
            <w:tcW w:w="254" w:type="pct"/>
            <w:shd w:val="clear" w:color="auto" w:fill="auto"/>
            <w:tcMar>
              <w:top w:w="0" w:type="dxa"/>
              <w:left w:w="0" w:type="dxa"/>
              <w:bottom w:w="0" w:type="dxa"/>
              <w:right w:w="0" w:type="dxa"/>
            </w:tcMar>
            <w:vAlign w:val="center"/>
          </w:tcPr>
          <w:p w:rsidR="005D16A0" w:rsidRDefault="00000000">
            <w:pPr>
              <w:jc w:val="center"/>
              <w:rPr>
                <w:color w:val="000000"/>
              </w:rPr>
            </w:pPr>
            <w:r>
              <w:rPr>
                <w:color w:val="000000"/>
              </w:rPr>
              <w:t xml:space="preserve">0.29 </w:t>
            </w:r>
          </w:p>
        </w:tc>
        <w:tc>
          <w:tcPr>
            <w:tcW w:w="254" w:type="pct"/>
            <w:shd w:val="clear" w:color="auto" w:fill="auto"/>
            <w:tcMar>
              <w:top w:w="0" w:type="dxa"/>
              <w:left w:w="0" w:type="dxa"/>
              <w:bottom w:w="0" w:type="dxa"/>
              <w:right w:w="0" w:type="dxa"/>
            </w:tcMar>
            <w:vAlign w:val="center"/>
          </w:tcPr>
          <w:p w:rsidR="005D16A0" w:rsidRDefault="00000000">
            <w:pPr>
              <w:jc w:val="center"/>
              <w:rPr>
                <w:color w:val="000000"/>
              </w:rPr>
            </w:pPr>
            <w:r>
              <w:rPr>
                <w:color w:val="000000"/>
              </w:rPr>
              <w:t xml:space="preserve">0.21 </w:t>
            </w:r>
          </w:p>
        </w:tc>
        <w:tc>
          <w:tcPr>
            <w:tcW w:w="254" w:type="pct"/>
            <w:shd w:val="clear" w:color="auto" w:fill="auto"/>
            <w:tcMar>
              <w:top w:w="0" w:type="dxa"/>
              <w:left w:w="0" w:type="dxa"/>
              <w:bottom w:w="0" w:type="dxa"/>
              <w:right w:w="0" w:type="dxa"/>
            </w:tcMar>
            <w:vAlign w:val="center"/>
          </w:tcPr>
          <w:p w:rsidR="005D16A0" w:rsidRDefault="00000000">
            <w:pPr>
              <w:jc w:val="center"/>
              <w:rPr>
                <w:color w:val="000000"/>
              </w:rPr>
            </w:pPr>
            <w:r>
              <w:rPr>
                <w:color w:val="000000"/>
              </w:rPr>
              <w:t xml:space="preserve">0.27 </w:t>
            </w:r>
          </w:p>
        </w:tc>
        <w:tc>
          <w:tcPr>
            <w:tcW w:w="254" w:type="pct"/>
            <w:shd w:val="clear" w:color="auto" w:fill="auto"/>
            <w:tcMar>
              <w:top w:w="0" w:type="dxa"/>
              <w:left w:w="0" w:type="dxa"/>
              <w:bottom w:w="0" w:type="dxa"/>
              <w:right w:w="0" w:type="dxa"/>
            </w:tcMar>
            <w:vAlign w:val="center"/>
          </w:tcPr>
          <w:p w:rsidR="005D16A0" w:rsidRDefault="00000000">
            <w:pPr>
              <w:jc w:val="center"/>
              <w:rPr>
                <w:color w:val="000000"/>
              </w:rPr>
            </w:pPr>
            <w:r>
              <w:rPr>
                <w:color w:val="000000"/>
              </w:rPr>
              <w:t xml:space="preserve">0.33 </w:t>
            </w:r>
          </w:p>
        </w:tc>
        <w:tc>
          <w:tcPr>
            <w:tcW w:w="255" w:type="pct"/>
            <w:shd w:val="clear" w:color="auto" w:fill="auto"/>
            <w:tcMar>
              <w:top w:w="0" w:type="dxa"/>
              <w:left w:w="0" w:type="dxa"/>
              <w:bottom w:w="0" w:type="dxa"/>
              <w:right w:w="0" w:type="dxa"/>
            </w:tcMar>
            <w:vAlign w:val="center"/>
          </w:tcPr>
          <w:p w:rsidR="005D16A0" w:rsidRDefault="00000000">
            <w:pPr>
              <w:jc w:val="center"/>
              <w:rPr>
                <w:color w:val="000000"/>
              </w:rPr>
            </w:pPr>
            <w:r>
              <w:rPr>
                <w:color w:val="000000"/>
              </w:rPr>
              <w:t xml:space="preserve">0.24 </w:t>
            </w:r>
          </w:p>
        </w:tc>
        <w:tc>
          <w:tcPr>
            <w:tcW w:w="250" w:type="pct"/>
            <w:shd w:val="clear" w:color="auto" w:fill="auto"/>
            <w:tcMar>
              <w:top w:w="0" w:type="dxa"/>
              <w:left w:w="0" w:type="dxa"/>
              <w:bottom w:w="0" w:type="dxa"/>
              <w:right w:w="0" w:type="dxa"/>
            </w:tcMar>
            <w:vAlign w:val="center"/>
          </w:tcPr>
          <w:p w:rsidR="005D16A0" w:rsidRDefault="00000000">
            <w:pPr>
              <w:jc w:val="center"/>
              <w:rPr>
                <w:color w:val="000000"/>
              </w:rPr>
            </w:pPr>
            <w:r>
              <w:rPr>
                <w:color w:val="000000"/>
              </w:rPr>
              <w:t xml:space="preserve">0.25 </w:t>
            </w:r>
          </w:p>
        </w:tc>
        <w:tc>
          <w:tcPr>
            <w:tcW w:w="250" w:type="pct"/>
            <w:shd w:val="clear" w:color="auto" w:fill="auto"/>
            <w:tcMar>
              <w:top w:w="0" w:type="dxa"/>
              <w:left w:w="0" w:type="dxa"/>
              <w:bottom w:w="0" w:type="dxa"/>
              <w:right w:w="0" w:type="dxa"/>
            </w:tcMar>
            <w:vAlign w:val="center"/>
          </w:tcPr>
          <w:p w:rsidR="005D16A0" w:rsidRDefault="00000000">
            <w:pPr>
              <w:jc w:val="center"/>
              <w:rPr>
                <w:color w:val="000000"/>
              </w:rPr>
            </w:pPr>
            <w:r>
              <w:rPr>
                <w:color w:val="000000"/>
              </w:rPr>
              <w:t xml:space="preserve">0.36 </w:t>
            </w:r>
          </w:p>
        </w:tc>
        <w:tc>
          <w:tcPr>
            <w:tcW w:w="250" w:type="pct"/>
            <w:shd w:val="clear" w:color="auto" w:fill="auto"/>
            <w:tcMar>
              <w:top w:w="0" w:type="dxa"/>
              <w:left w:w="0" w:type="dxa"/>
              <w:bottom w:w="0" w:type="dxa"/>
              <w:right w:w="0" w:type="dxa"/>
            </w:tcMar>
            <w:vAlign w:val="center"/>
          </w:tcPr>
          <w:p w:rsidR="005D16A0" w:rsidRDefault="00000000">
            <w:pPr>
              <w:jc w:val="center"/>
              <w:rPr>
                <w:color w:val="000000"/>
              </w:rPr>
            </w:pPr>
            <w:r>
              <w:rPr>
                <w:color w:val="000000"/>
              </w:rPr>
              <w:t xml:space="preserve">0.28 </w:t>
            </w:r>
          </w:p>
        </w:tc>
      </w:tr>
      <w:tr w:rsidR="005D16A0">
        <w:trPr>
          <w:trHeight w:val="454"/>
        </w:trPr>
        <w:tc>
          <w:tcPr>
            <w:tcW w:w="332" w:type="pct"/>
            <w:shd w:val="clear" w:color="auto" w:fill="auto"/>
            <w:tcMar>
              <w:top w:w="0" w:type="dxa"/>
              <w:left w:w="0" w:type="dxa"/>
              <w:bottom w:w="0" w:type="dxa"/>
              <w:right w:w="0" w:type="dxa"/>
            </w:tcMar>
            <w:vAlign w:val="center"/>
          </w:tcPr>
          <w:p w:rsidR="005D16A0" w:rsidRDefault="00000000">
            <w:pPr>
              <w:snapToGrid w:val="0"/>
              <w:jc w:val="center"/>
              <w:rPr>
                <w:rFonts w:eastAsiaTheme="minorEastAsia"/>
                <w:color w:val="auto"/>
                <w:spacing w:val="-8"/>
              </w:rPr>
            </w:pPr>
            <w:r>
              <w:rPr>
                <w:rFonts w:eastAsiaTheme="minorEastAsia"/>
                <w:color w:val="000000"/>
                <w:spacing w:val="-8"/>
              </w:rPr>
              <w:t>8.5</w:t>
            </w:r>
          </w:p>
        </w:tc>
        <w:tc>
          <w:tcPr>
            <w:tcW w:w="290" w:type="pct"/>
            <w:shd w:val="clear" w:color="auto" w:fill="auto"/>
            <w:tcMar>
              <w:top w:w="0" w:type="dxa"/>
              <w:left w:w="0" w:type="dxa"/>
              <w:bottom w:w="0" w:type="dxa"/>
              <w:right w:w="0" w:type="dxa"/>
            </w:tcMar>
            <w:vAlign w:val="center"/>
          </w:tcPr>
          <w:p w:rsidR="005D16A0" w:rsidRDefault="00000000">
            <w:pPr>
              <w:snapToGrid w:val="0"/>
              <w:jc w:val="center"/>
              <w:rPr>
                <w:rFonts w:eastAsiaTheme="minorEastAsia"/>
                <w:color w:val="auto"/>
                <w:spacing w:val="-8"/>
              </w:rPr>
            </w:pPr>
            <w:r>
              <w:rPr>
                <w:rFonts w:eastAsiaTheme="minorEastAsia"/>
                <w:color w:val="000000"/>
                <w:spacing w:val="-8"/>
              </w:rPr>
              <w:t xml:space="preserve">268.1 </w:t>
            </w:r>
          </w:p>
        </w:tc>
        <w:tc>
          <w:tcPr>
            <w:tcW w:w="23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0.33 </w:t>
            </w:r>
          </w:p>
        </w:tc>
        <w:tc>
          <w:tcPr>
            <w:tcW w:w="23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0.21 </w:t>
            </w:r>
          </w:p>
        </w:tc>
        <w:tc>
          <w:tcPr>
            <w:tcW w:w="23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0.06 </w:t>
            </w:r>
          </w:p>
        </w:tc>
        <w:tc>
          <w:tcPr>
            <w:tcW w:w="23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0.32 </w:t>
            </w:r>
          </w:p>
        </w:tc>
        <w:tc>
          <w:tcPr>
            <w:tcW w:w="23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0.24 </w:t>
            </w:r>
          </w:p>
        </w:tc>
        <w:tc>
          <w:tcPr>
            <w:tcW w:w="23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0.10 </w:t>
            </w:r>
          </w:p>
        </w:tc>
        <w:tc>
          <w:tcPr>
            <w:tcW w:w="23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0.30 </w:t>
            </w:r>
          </w:p>
        </w:tc>
        <w:tc>
          <w:tcPr>
            <w:tcW w:w="23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0.28 </w:t>
            </w:r>
          </w:p>
        </w:tc>
        <w:tc>
          <w:tcPr>
            <w:tcW w:w="23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0.14 </w:t>
            </w:r>
          </w:p>
        </w:tc>
        <w:tc>
          <w:tcPr>
            <w:tcW w:w="254" w:type="pct"/>
            <w:shd w:val="clear" w:color="auto" w:fill="auto"/>
            <w:tcMar>
              <w:top w:w="0" w:type="dxa"/>
              <w:left w:w="0" w:type="dxa"/>
              <w:bottom w:w="0" w:type="dxa"/>
              <w:right w:w="0" w:type="dxa"/>
            </w:tcMar>
            <w:vAlign w:val="center"/>
          </w:tcPr>
          <w:p w:rsidR="005D16A0" w:rsidRDefault="00000000">
            <w:pPr>
              <w:jc w:val="center"/>
              <w:rPr>
                <w:color w:val="000000"/>
              </w:rPr>
            </w:pPr>
            <w:r>
              <w:rPr>
                <w:color w:val="000000"/>
              </w:rPr>
              <w:t xml:space="preserve">0.28 </w:t>
            </w:r>
          </w:p>
        </w:tc>
        <w:tc>
          <w:tcPr>
            <w:tcW w:w="254" w:type="pct"/>
            <w:shd w:val="clear" w:color="auto" w:fill="auto"/>
            <w:tcMar>
              <w:top w:w="0" w:type="dxa"/>
              <w:left w:w="0" w:type="dxa"/>
              <w:bottom w:w="0" w:type="dxa"/>
              <w:right w:w="0" w:type="dxa"/>
            </w:tcMar>
            <w:vAlign w:val="center"/>
          </w:tcPr>
          <w:p w:rsidR="005D16A0" w:rsidRDefault="00000000">
            <w:pPr>
              <w:jc w:val="center"/>
              <w:rPr>
                <w:color w:val="000000"/>
              </w:rPr>
            </w:pPr>
            <w:r>
              <w:rPr>
                <w:color w:val="000000"/>
              </w:rPr>
              <w:t xml:space="preserve">0.31 </w:t>
            </w:r>
          </w:p>
        </w:tc>
        <w:tc>
          <w:tcPr>
            <w:tcW w:w="254" w:type="pct"/>
            <w:shd w:val="clear" w:color="auto" w:fill="auto"/>
            <w:tcMar>
              <w:top w:w="0" w:type="dxa"/>
              <w:left w:w="0" w:type="dxa"/>
              <w:bottom w:w="0" w:type="dxa"/>
              <w:right w:w="0" w:type="dxa"/>
            </w:tcMar>
            <w:vAlign w:val="center"/>
          </w:tcPr>
          <w:p w:rsidR="005D16A0" w:rsidRDefault="00000000">
            <w:pPr>
              <w:jc w:val="center"/>
              <w:rPr>
                <w:color w:val="000000"/>
              </w:rPr>
            </w:pPr>
            <w:r>
              <w:rPr>
                <w:color w:val="000000"/>
              </w:rPr>
              <w:t xml:space="preserve">0.18 </w:t>
            </w:r>
          </w:p>
        </w:tc>
        <w:tc>
          <w:tcPr>
            <w:tcW w:w="254" w:type="pct"/>
            <w:shd w:val="clear" w:color="auto" w:fill="auto"/>
            <w:tcMar>
              <w:top w:w="0" w:type="dxa"/>
              <w:left w:w="0" w:type="dxa"/>
              <w:bottom w:w="0" w:type="dxa"/>
              <w:right w:w="0" w:type="dxa"/>
            </w:tcMar>
            <w:vAlign w:val="center"/>
          </w:tcPr>
          <w:p w:rsidR="005D16A0" w:rsidRDefault="00000000">
            <w:pPr>
              <w:jc w:val="center"/>
              <w:rPr>
                <w:color w:val="000000"/>
              </w:rPr>
            </w:pPr>
            <w:r>
              <w:rPr>
                <w:color w:val="000000"/>
              </w:rPr>
              <w:t xml:space="preserve">0.27 </w:t>
            </w:r>
          </w:p>
        </w:tc>
        <w:tc>
          <w:tcPr>
            <w:tcW w:w="254" w:type="pct"/>
            <w:shd w:val="clear" w:color="auto" w:fill="auto"/>
            <w:tcMar>
              <w:top w:w="0" w:type="dxa"/>
              <w:left w:w="0" w:type="dxa"/>
              <w:bottom w:w="0" w:type="dxa"/>
              <w:right w:w="0" w:type="dxa"/>
            </w:tcMar>
            <w:vAlign w:val="center"/>
          </w:tcPr>
          <w:p w:rsidR="005D16A0" w:rsidRDefault="00000000">
            <w:pPr>
              <w:jc w:val="center"/>
              <w:rPr>
                <w:color w:val="000000"/>
              </w:rPr>
            </w:pPr>
            <w:r>
              <w:rPr>
                <w:color w:val="000000"/>
              </w:rPr>
              <w:t xml:space="preserve">0.35 </w:t>
            </w:r>
          </w:p>
        </w:tc>
        <w:tc>
          <w:tcPr>
            <w:tcW w:w="255" w:type="pct"/>
            <w:shd w:val="clear" w:color="auto" w:fill="auto"/>
            <w:tcMar>
              <w:top w:w="0" w:type="dxa"/>
              <w:left w:w="0" w:type="dxa"/>
              <w:bottom w:w="0" w:type="dxa"/>
              <w:right w:w="0" w:type="dxa"/>
            </w:tcMar>
            <w:vAlign w:val="center"/>
          </w:tcPr>
          <w:p w:rsidR="005D16A0" w:rsidRDefault="00000000">
            <w:pPr>
              <w:jc w:val="center"/>
              <w:rPr>
                <w:color w:val="000000"/>
              </w:rPr>
            </w:pPr>
            <w:r>
              <w:rPr>
                <w:color w:val="000000"/>
              </w:rPr>
              <w:t xml:space="preserve">0.22 </w:t>
            </w:r>
          </w:p>
        </w:tc>
        <w:tc>
          <w:tcPr>
            <w:tcW w:w="250" w:type="pct"/>
            <w:shd w:val="clear" w:color="auto" w:fill="auto"/>
            <w:tcMar>
              <w:top w:w="0" w:type="dxa"/>
              <w:left w:w="0" w:type="dxa"/>
              <w:bottom w:w="0" w:type="dxa"/>
              <w:right w:w="0" w:type="dxa"/>
            </w:tcMar>
            <w:vAlign w:val="center"/>
          </w:tcPr>
          <w:p w:rsidR="005D16A0" w:rsidRDefault="00000000">
            <w:pPr>
              <w:jc w:val="center"/>
              <w:rPr>
                <w:color w:val="000000"/>
              </w:rPr>
            </w:pPr>
            <w:r>
              <w:rPr>
                <w:color w:val="000000"/>
              </w:rPr>
              <w:t xml:space="preserve">0.25 </w:t>
            </w:r>
          </w:p>
        </w:tc>
        <w:tc>
          <w:tcPr>
            <w:tcW w:w="250" w:type="pct"/>
            <w:shd w:val="clear" w:color="auto" w:fill="auto"/>
            <w:tcMar>
              <w:top w:w="0" w:type="dxa"/>
              <w:left w:w="0" w:type="dxa"/>
              <w:bottom w:w="0" w:type="dxa"/>
              <w:right w:w="0" w:type="dxa"/>
            </w:tcMar>
            <w:vAlign w:val="center"/>
          </w:tcPr>
          <w:p w:rsidR="005D16A0" w:rsidRDefault="00000000">
            <w:pPr>
              <w:jc w:val="center"/>
              <w:rPr>
                <w:color w:val="000000"/>
              </w:rPr>
            </w:pPr>
            <w:r>
              <w:rPr>
                <w:color w:val="000000"/>
              </w:rPr>
              <w:t xml:space="preserve">0.38 </w:t>
            </w:r>
          </w:p>
        </w:tc>
        <w:tc>
          <w:tcPr>
            <w:tcW w:w="250" w:type="pct"/>
            <w:shd w:val="clear" w:color="auto" w:fill="auto"/>
            <w:tcMar>
              <w:top w:w="0" w:type="dxa"/>
              <w:left w:w="0" w:type="dxa"/>
              <w:bottom w:w="0" w:type="dxa"/>
              <w:right w:w="0" w:type="dxa"/>
            </w:tcMar>
            <w:vAlign w:val="center"/>
          </w:tcPr>
          <w:p w:rsidR="005D16A0" w:rsidRDefault="00000000">
            <w:pPr>
              <w:jc w:val="center"/>
              <w:rPr>
                <w:color w:val="000000"/>
              </w:rPr>
            </w:pPr>
            <w:r>
              <w:rPr>
                <w:color w:val="000000"/>
              </w:rPr>
              <w:t xml:space="preserve">0.25 </w:t>
            </w:r>
          </w:p>
        </w:tc>
      </w:tr>
      <w:tr w:rsidR="005D16A0">
        <w:trPr>
          <w:trHeight w:val="454"/>
        </w:trPr>
        <w:tc>
          <w:tcPr>
            <w:tcW w:w="332" w:type="pct"/>
            <w:shd w:val="clear" w:color="auto" w:fill="auto"/>
            <w:tcMar>
              <w:top w:w="0" w:type="dxa"/>
              <w:left w:w="0" w:type="dxa"/>
              <w:bottom w:w="0" w:type="dxa"/>
              <w:right w:w="0" w:type="dxa"/>
            </w:tcMar>
            <w:vAlign w:val="center"/>
          </w:tcPr>
          <w:p w:rsidR="005D16A0" w:rsidRDefault="00000000">
            <w:pPr>
              <w:widowControl/>
              <w:snapToGrid w:val="0"/>
              <w:jc w:val="center"/>
              <w:rPr>
                <w:rFonts w:eastAsiaTheme="minorEastAsia"/>
                <w:color w:val="auto"/>
                <w:spacing w:val="-8"/>
              </w:rPr>
            </w:pPr>
            <w:r>
              <w:rPr>
                <w:rFonts w:eastAsiaTheme="minorEastAsia"/>
                <w:color w:val="000000"/>
                <w:spacing w:val="-8"/>
              </w:rPr>
              <w:t>9.0</w:t>
            </w:r>
          </w:p>
        </w:tc>
        <w:tc>
          <w:tcPr>
            <w:tcW w:w="290" w:type="pct"/>
            <w:shd w:val="clear" w:color="auto" w:fill="auto"/>
            <w:tcMar>
              <w:top w:w="0" w:type="dxa"/>
              <w:left w:w="0" w:type="dxa"/>
              <w:bottom w:w="0" w:type="dxa"/>
              <w:right w:w="0" w:type="dxa"/>
            </w:tcMar>
            <w:vAlign w:val="center"/>
          </w:tcPr>
          <w:p w:rsidR="005D16A0" w:rsidRDefault="00000000">
            <w:pPr>
              <w:widowControl/>
              <w:snapToGrid w:val="0"/>
              <w:jc w:val="center"/>
              <w:rPr>
                <w:rFonts w:eastAsiaTheme="minorEastAsia"/>
                <w:color w:val="auto"/>
                <w:spacing w:val="-8"/>
              </w:rPr>
            </w:pPr>
            <w:r>
              <w:rPr>
                <w:rFonts w:eastAsiaTheme="minorEastAsia"/>
                <w:color w:val="000000"/>
                <w:spacing w:val="-8"/>
              </w:rPr>
              <w:t xml:space="preserve">283.8 </w:t>
            </w:r>
          </w:p>
        </w:tc>
        <w:tc>
          <w:tcPr>
            <w:tcW w:w="23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0.32 </w:t>
            </w:r>
          </w:p>
        </w:tc>
        <w:tc>
          <w:tcPr>
            <w:tcW w:w="23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0.23 </w:t>
            </w:r>
          </w:p>
        </w:tc>
        <w:tc>
          <w:tcPr>
            <w:tcW w:w="23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0.03 </w:t>
            </w:r>
          </w:p>
        </w:tc>
        <w:tc>
          <w:tcPr>
            <w:tcW w:w="23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0.31 </w:t>
            </w:r>
          </w:p>
        </w:tc>
        <w:tc>
          <w:tcPr>
            <w:tcW w:w="23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0.26 </w:t>
            </w:r>
          </w:p>
        </w:tc>
        <w:tc>
          <w:tcPr>
            <w:tcW w:w="23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0.07 </w:t>
            </w:r>
          </w:p>
        </w:tc>
        <w:tc>
          <w:tcPr>
            <w:tcW w:w="23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0.29 </w:t>
            </w:r>
          </w:p>
        </w:tc>
        <w:tc>
          <w:tcPr>
            <w:tcW w:w="23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0.30 </w:t>
            </w:r>
          </w:p>
        </w:tc>
        <w:tc>
          <w:tcPr>
            <w:tcW w:w="23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0.11 </w:t>
            </w:r>
          </w:p>
        </w:tc>
        <w:tc>
          <w:tcPr>
            <w:tcW w:w="254" w:type="pct"/>
            <w:shd w:val="clear" w:color="auto" w:fill="auto"/>
            <w:tcMar>
              <w:top w:w="0" w:type="dxa"/>
              <w:left w:w="0" w:type="dxa"/>
              <w:bottom w:w="0" w:type="dxa"/>
              <w:right w:w="0" w:type="dxa"/>
            </w:tcMar>
            <w:vAlign w:val="center"/>
          </w:tcPr>
          <w:p w:rsidR="005D16A0" w:rsidRDefault="00000000">
            <w:pPr>
              <w:jc w:val="center"/>
              <w:rPr>
                <w:color w:val="000000"/>
              </w:rPr>
            </w:pPr>
            <w:r>
              <w:rPr>
                <w:color w:val="000000"/>
              </w:rPr>
              <w:t xml:space="preserve">0.28 </w:t>
            </w:r>
          </w:p>
        </w:tc>
        <w:tc>
          <w:tcPr>
            <w:tcW w:w="254" w:type="pct"/>
            <w:shd w:val="clear" w:color="auto" w:fill="auto"/>
            <w:tcMar>
              <w:top w:w="0" w:type="dxa"/>
              <w:left w:w="0" w:type="dxa"/>
              <w:bottom w:w="0" w:type="dxa"/>
              <w:right w:w="0" w:type="dxa"/>
            </w:tcMar>
            <w:vAlign w:val="center"/>
          </w:tcPr>
          <w:p w:rsidR="005D16A0" w:rsidRDefault="00000000">
            <w:pPr>
              <w:jc w:val="center"/>
              <w:rPr>
                <w:color w:val="000000"/>
              </w:rPr>
            </w:pPr>
            <w:r>
              <w:rPr>
                <w:color w:val="000000"/>
              </w:rPr>
              <w:t xml:space="preserve">0.33 </w:t>
            </w:r>
          </w:p>
        </w:tc>
        <w:tc>
          <w:tcPr>
            <w:tcW w:w="254" w:type="pct"/>
            <w:shd w:val="clear" w:color="auto" w:fill="auto"/>
            <w:tcMar>
              <w:top w:w="0" w:type="dxa"/>
              <w:left w:w="0" w:type="dxa"/>
              <w:bottom w:w="0" w:type="dxa"/>
              <w:right w:w="0" w:type="dxa"/>
            </w:tcMar>
            <w:vAlign w:val="center"/>
          </w:tcPr>
          <w:p w:rsidR="005D16A0" w:rsidRDefault="00000000">
            <w:pPr>
              <w:jc w:val="center"/>
              <w:rPr>
                <w:color w:val="000000"/>
              </w:rPr>
            </w:pPr>
            <w:r>
              <w:rPr>
                <w:color w:val="000000"/>
              </w:rPr>
              <w:t xml:space="preserve">0.15 </w:t>
            </w:r>
          </w:p>
        </w:tc>
        <w:tc>
          <w:tcPr>
            <w:tcW w:w="254" w:type="pct"/>
            <w:shd w:val="clear" w:color="auto" w:fill="auto"/>
            <w:tcMar>
              <w:top w:w="0" w:type="dxa"/>
              <w:left w:w="0" w:type="dxa"/>
              <w:bottom w:w="0" w:type="dxa"/>
              <w:right w:w="0" w:type="dxa"/>
            </w:tcMar>
            <w:vAlign w:val="center"/>
          </w:tcPr>
          <w:p w:rsidR="005D16A0" w:rsidRDefault="00000000">
            <w:pPr>
              <w:jc w:val="center"/>
              <w:rPr>
                <w:color w:val="000000"/>
              </w:rPr>
            </w:pPr>
            <w:r>
              <w:rPr>
                <w:color w:val="000000"/>
              </w:rPr>
              <w:t xml:space="preserve">0.26 </w:t>
            </w:r>
          </w:p>
        </w:tc>
        <w:tc>
          <w:tcPr>
            <w:tcW w:w="254" w:type="pct"/>
            <w:shd w:val="clear" w:color="auto" w:fill="auto"/>
            <w:tcMar>
              <w:top w:w="0" w:type="dxa"/>
              <w:left w:w="0" w:type="dxa"/>
              <w:bottom w:w="0" w:type="dxa"/>
              <w:right w:w="0" w:type="dxa"/>
            </w:tcMar>
            <w:vAlign w:val="center"/>
          </w:tcPr>
          <w:p w:rsidR="005D16A0" w:rsidRDefault="00000000">
            <w:pPr>
              <w:jc w:val="center"/>
              <w:rPr>
                <w:color w:val="000000"/>
              </w:rPr>
            </w:pPr>
            <w:r>
              <w:rPr>
                <w:color w:val="000000"/>
              </w:rPr>
              <w:t xml:space="preserve">0.37 </w:t>
            </w:r>
          </w:p>
        </w:tc>
        <w:tc>
          <w:tcPr>
            <w:tcW w:w="255" w:type="pct"/>
            <w:shd w:val="clear" w:color="auto" w:fill="auto"/>
            <w:tcMar>
              <w:top w:w="0" w:type="dxa"/>
              <w:left w:w="0" w:type="dxa"/>
              <w:bottom w:w="0" w:type="dxa"/>
              <w:right w:w="0" w:type="dxa"/>
            </w:tcMar>
            <w:vAlign w:val="center"/>
          </w:tcPr>
          <w:p w:rsidR="005D16A0" w:rsidRDefault="00000000">
            <w:pPr>
              <w:jc w:val="center"/>
              <w:rPr>
                <w:color w:val="000000"/>
              </w:rPr>
            </w:pPr>
            <w:r>
              <w:rPr>
                <w:color w:val="000000"/>
              </w:rPr>
              <w:t xml:space="preserve">0.18 </w:t>
            </w:r>
          </w:p>
        </w:tc>
        <w:tc>
          <w:tcPr>
            <w:tcW w:w="250" w:type="pct"/>
            <w:shd w:val="clear" w:color="auto" w:fill="auto"/>
            <w:tcMar>
              <w:top w:w="0" w:type="dxa"/>
              <w:left w:w="0" w:type="dxa"/>
              <w:bottom w:w="0" w:type="dxa"/>
              <w:right w:w="0" w:type="dxa"/>
            </w:tcMar>
            <w:vAlign w:val="center"/>
          </w:tcPr>
          <w:p w:rsidR="005D16A0" w:rsidRDefault="00000000">
            <w:pPr>
              <w:jc w:val="center"/>
              <w:rPr>
                <w:color w:val="000000"/>
              </w:rPr>
            </w:pPr>
            <w:r>
              <w:rPr>
                <w:color w:val="000000"/>
              </w:rPr>
              <w:t xml:space="preserve">0.24 </w:t>
            </w:r>
          </w:p>
        </w:tc>
        <w:tc>
          <w:tcPr>
            <w:tcW w:w="250" w:type="pct"/>
            <w:shd w:val="clear" w:color="auto" w:fill="auto"/>
            <w:tcMar>
              <w:top w:w="0" w:type="dxa"/>
              <w:left w:w="0" w:type="dxa"/>
              <w:bottom w:w="0" w:type="dxa"/>
              <w:right w:w="0" w:type="dxa"/>
            </w:tcMar>
            <w:vAlign w:val="center"/>
          </w:tcPr>
          <w:p w:rsidR="005D16A0" w:rsidRDefault="00000000">
            <w:pPr>
              <w:jc w:val="center"/>
              <w:rPr>
                <w:color w:val="000000"/>
              </w:rPr>
            </w:pPr>
            <w:r>
              <w:rPr>
                <w:color w:val="000000"/>
              </w:rPr>
              <w:t xml:space="preserve">0.40 </w:t>
            </w:r>
          </w:p>
        </w:tc>
        <w:tc>
          <w:tcPr>
            <w:tcW w:w="250" w:type="pct"/>
            <w:shd w:val="clear" w:color="auto" w:fill="auto"/>
            <w:tcMar>
              <w:top w:w="0" w:type="dxa"/>
              <w:left w:w="0" w:type="dxa"/>
              <w:bottom w:w="0" w:type="dxa"/>
              <w:right w:w="0" w:type="dxa"/>
            </w:tcMar>
            <w:vAlign w:val="center"/>
          </w:tcPr>
          <w:p w:rsidR="005D16A0" w:rsidRDefault="00000000">
            <w:pPr>
              <w:jc w:val="center"/>
              <w:rPr>
                <w:color w:val="000000"/>
              </w:rPr>
            </w:pPr>
            <w:r>
              <w:rPr>
                <w:color w:val="000000"/>
              </w:rPr>
              <w:t xml:space="preserve">0.22 </w:t>
            </w:r>
          </w:p>
        </w:tc>
      </w:tr>
      <w:tr w:rsidR="005D16A0">
        <w:trPr>
          <w:trHeight w:val="454"/>
        </w:trPr>
        <w:tc>
          <w:tcPr>
            <w:tcW w:w="332" w:type="pct"/>
            <w:shd w:val="clear" w:color="auto" w:fill="auto"/>
            <w:tcMar>
              <w:top w:w="0" w:type="dxa"/>
              <w:left w:w="0" w:type="dxa"/>
              <w:bottom w:w="0" w:type="dxa"/>
              <w:right w:w="0" w:type="dxa"/>
            </w:tcMar>
            <w:vAlign w:val="center"/>
          </w:tcPr>
          <w:p w:rsidR="005D16A0" w:rsidRDefault="00000000">
            <w:pPr>
              <w:widowControl/>
              <w:snapToGrid w:val="0"/>
              <w:jc w:val="center"/>
              <w:rPr>
                <w:rFonts w:eastAsiaTheme="minorEastAsia"/>
                <w:color w:val="auto"/>
                <w:spacing w:val="-8"/>
              </w:rPr>
            </w:pPr>
            <w:r>
              <w:rPr>
                <w:rFonts w:eastAsiaTheme="minorEastAsia"/>
                <w:color w:val="000000"/>
                <w:spacing w:val="-8"/>
              </w:rPr>
              <w:t>9.5</w:t>
            </w:r>
          </w:p>
        </w:tc>
        <w:tc>
          <w:tcPr>
            <w:tcW w:w="290" w:type="pct"/>
            <w:shd w:val="clear" w:color="auto" w:fill="auto"/>
            <w:tcMar>
              <w:top w:w="0" w:type="dxa"/>
              <w:left w:w="0" w:type="dxa"/>
              <w:bottom w:w="0" w:type="dxa"/>
              <w:right w:w="0" w:type="dxa"/>
            </w:tcMar>
            <w:vAlign w:val="center"/>
          </w:tcPr>
          <w:p w:rsidR="005D16A0" w:rsidRDefault="00000000">
            <w:pPr>
              <w:widowControl/>
              <w:snapToGrid w:val="0"/>
              <w:jc w:val="center"/>
              <w:rPr>
                <w:rFonts w:eastAsiaTheme="minorEastAsia"/>
                <w:color w:val="auto"/>
                <w:spacing w:val="-8"/>
              </w:rPr>
            </w:pPr>
            <w:r>
              <w:rPr>
                <w:rFonts w:eastAsiaTheme="minorEastAsia"/>
                <w:color w:val="000000"/>
                <w:spacing w:val="-8"/>
              </w:rPr>
              <w:t xml:space="preserve">299.6 </w:t>
            </w:r>
          </w:p>
        </w:tc>
        <w:tc>
          <w:tcPr>
            <w:tcW w:w="234" w:type="pct"/>
            <w:shd w:val="clear" w:color="auto" w:fill="auto"/>
            <w:tcMar>
              <w:top w:w="0" w:type="dxa"/>
              <w:left w:w="0" w:type="dxa"/>
              <w:bottom w:w="0" w:type="dxa"/>
              <w:right w:w="0" w:type="dxa"/>
            </w:tcMar>
            <w:vAlign w:val="center"/>
          </w:tcPr>
          <w:p w:rsidR="005D16A0" w:rsidRDefault="00000000">
            <w:pPr>
              <w:snapToGrid w:val="0"/>
              <w:jc w:val="center"/>
              <w:rPr>
                <w:rFonts w:eastAsiaTheme="minorEastAsia"/>
                <w:color w:val="auto"/>
                <w:spacing w:val="-8"/>
              </w:rPr>
            </w:pPr>
            <w:r>
              <w:rPr>
                <w:rFonts w:eastAsiaTheme="minorEastAsia"/>
                <w:color w:val="000000"/>
                <w:spacing w:val="-8"/>
              </w:rPr>
              <w:t>-</w:t>
            </w:r>
          </w:p>
        </w:tc>
        <w:tc>
          <w:tcPr>
            <w:tcW w:w="234" w:type="pct"/>
            <w:shd w:val="clear" w:color="auto" w:fill="auto"/>
            <w:tcMar>
              <w:top w:w="0" w:type="dxa"/>
              <w:left w:w="0" w:type="dxa"/>
              <w:bottom w:w="0" w:type="dxa"/>
              <w:right w:w="0" w:type="dxa"/>
            </w:tcMar>
            <w:vAlign w:val="center"/>
          </w:tcPr>
          <w:p w:rsidR="005D16A0" w:rsidRDefault="00000000">
            <w:pPr>
              <w:snapToGrid w:val="0"/>
              <w:jc w:val="center"/>
              <w:rPr>
                <w:rFonts w:eastAsiaTheme="minorEastAsia"/>
                <w:color w:val="auto"/>
                <w:spacing w:val="-8"/>
              </w:rPr>
            </w:pPr>
            <w:r>
              <w:rPr>
                <w:rFonts w:eastAsiaTheme="minorEastAsia"/>
                <w:color w:val="000000"/>
                <w:spacing w:val="-8"/>
              </w:rPr>
              <w:t>-</w:t>
            </w:r>
          </w:p>
        </w:tc>
        <w:tc>
          <w:tcPr>
            <w:tcW w:w="234" w:type="pct"/>
            <w:shd w:val="clear" w:color="auto" w:fill="auto"/>
            <w:tcMar>
              <w:top w:w="0" w:type="dxa"/>
              <w:left w:w="0" w:type="dxa"/>
              <w:bottom w:w="0" w:type="dxa"/>
              <w:right w:w="0" w:type="dxa"/>
            </w:tcMar>
            <w:vAlign w:val="center"/>
          </w:tcPr>
          <w:p w:rsidR="005D16A0" w:rsidRDefault="00000000">
            <w:pPr>
              <w:snapToGrid w:val="0"/>
              <w:jc w:val="center"/>
              <w:rPr>
                <w:rFonts w:eastAsiaTheme="minorEastAsia"/>
                <w:color w:val="auto"/>
                <w:spacing w:val="-8"/>
              </w:rPr>
            </w:pPr>
            <w:r>
              <w:rPr>
                <w:rFonts w:eastAsiaTheme="minorEastAsia"/>
                <w:color w:val="000000"/>
                <w:spacing w:val="-8"/>
              </w:rPr>
              <w:t>-</w:t>
            </w:r>
          </w:p>
        </w:tc>
        <w:tc>
          <w:tcPr>
            <w:tcW w:w="23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0.30 </w:t>
            </w:r>
          </w:p>
        </w:tc>
        <w:tc>
          <w:tcPr>
            <w:tcW w:w="23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0.29 </w:t>
            </w:r>
          </w:p>
        </w:tc>
        <w:tc>
          <w:tcPr>
            <w:tcW w:w="23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0.03 </w:t>
            </w:r>
          </w:p>
        </w:tc>
        <w:tc>
          <w:tcPr>
            <w:tcW w:w="23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0.28 </w:t>
            </w:r>
          </w:p>
        </w:tc>
        <w:tc>
          <w:tcPr>
            <w:tcW w:w="23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0.32 </w:t>
            </w:r>
          </w:p>
        </w:tc>
        <w:tc>
          <w:tcPr>
            <w:tcW w:w="23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0.07 </w:t>
            </w:r>
          </w:p>
        </w:tc>
        <w:tc>
          <w:tcPr>
            <w:tcW w:w="254" w:type="pct"/>
            <w:shd w:val="clear" w:color="auto" w:fill="auto"/>
            <w:tcMar>
              <w:top w:w="0" w:type="dxa"/>
              <w:left w:w="0" w:type="dxa"/>
              <w:bottom w:w="0" w:type="dxa"/>
              <w:right w:w="0" w:type="dxa"/>
            </w:tcMar>
            <w:vAlign w:val="center"/>
          </w:tcPr>
          <w:p w:rsidR="005D16A0" w:rsidRDefault="00000000">
            <w:pPr>
              <w:jc w:val="center"/>
              <w:rPr>
                <w:color w:val="000000"/>
              </w:rPr>
            </w:pPr>
            <w:r>
              <w:rPr>
                <w:color w:val="000000"/>
              </w:rPr>
              <w:t xml:space="preserve">0.27 </w:t>
            </w:r>
          </w:p>
        </w:tc>
        <w:tc>
          <w:tcPr>
            <w:tcW w:w="254" w:type="pct"/>
            <w:shd w:val="clear" w:color="auto" w:fill="auto"/>
            <w:tcMar>
              <w:top w:w="0" w:type="dxa"/>
              <w:left w:w="0" w:type="dxa"/>
              <w:bottom w:w="0" w:type="dxa"/>
              <w:right w:w="0" w:type="dxa"/>
            </w:tcMar>
            <w:vAlign w:val="center"/>
          </w:tcPr>
          <w:p w:rsidR="005D16A0" w:rsidRDefault="00000000">
            <w:pPr>
              <w:jc w:val="center"/>
              <w:rPr>
                <w:color w:val="000000"/>
              </w:rPr>
            </w:pPr>
            <w:r>
              <w:rPr>
                <w:color w:val="000000"/>
              </w:rPr>
              <w:t xml:space="preserve">0.36 </w:t>
            </w:r>
          </w:p>
        </w:tc>
        <w:tc>
          <w:tcPr>
            <w:tcW w:w="254" w:type="pct"/>
            <w:shd w:val="clear" w:color="auto" w:fill="auto"/>
            <w:tcMar>
              <w:top w:w="0" w:type="dxa"/>
              <w:left w:w="0" w:type="dxa"/>
              <w:bottom w:w="0" w:type="dxa"/>
              <w:right w:w="0" w:type="dxa"/>
            </w:tcMar>
            <w:vAlign w:val="center"/>
          </w:tcPr>
          <w:p w:rsidR="005D16A0" w:rsidRDefault="00000000">
            <w:pPr>
              <w:jc w:val="center"/>
              <w:rPr>
                <w:color w:val="000000"/>
              </w:rPr>
            </w:pPr>
            <w:r>
              <w:rPr>
                <w:color w:val="000000"/>
              </w:rPr>
              <w:t xml:space="preserve">0.11 </w:t>
            </w:r>
          </w:p>
        </w:tc>
        <w:tc>
          <w:tcPr>
            <w:tcW w:w="254" w:type="pct"/>
            <w:shd w:val="clear" w:color="auto" w:fill="auto"/>
            <w:tcMar>
              <w:top w:w="0" w:type="dxa"/>
              <w:left w:w="0" w:type="dxa"/>
              <w:bottom w:w="0" w:type="dxa"/>
              <w:right w:w="0" w:type="dxa"/>
            </w:tcMar>
            <w:vAlign w:val="center"/>
          </w:tcPr>
          <w:p w:rsidR="005D16A0" w:rsidRDefault="00000000">
            <w:pPr>
              <w:jc w:val="center"/>
              <w:rPr>
                <w:color w:val="000000"/>
              </w:rPr>
            </w:pPr>
            <w:r>
              <w:rPr>
                <w:color w:val="000000"/>
              </w:rPr>
              <w:t xml:space="preserve">0.25 </w:t>
            </w:r>
          </w:p>
        </w:tc>
        <w:tc>
          <w:tcPr>
            <w:tcW w:w="254" w:type="pct"/>
            <w:shd w:val="clear" w:color="auto" w:fill="auto"/>
            <w:tcMar>
              <w:top w:w="0" w:type="dxa"/>
              <w:left w:w="0" w:type="dxa"/>
              <w:bottom w:w="0" w:type="dxa"/>
              <w:right w:w="0" w:type="dxa"/>
            </w:tcMar>
            <w:vAlign w:val="center"/>
          </w:tcPr>
          <w:p w:rsidR="005D16A0" w:rsidRDefault="00000000">
            <w:pPr>
              <w:jc w:val="center"/>
              <w:rPr>
                <w:color w:val="000000"/>
              </w:rPr>
            </w:pPr>
            <w:r>
              <w:rPr>
                <w:color w:val="000000"/>
              </w:rPr>
              <w:t xml:space="preserve">0.39 </w:t>
            </w:r>
          </w:p>
        </w:tc>
        <w:tc>
          <w:tcPr>
            <w:tcW w:w="255" w:type="pct"/>
            <w:shd w:val="clear" w:color="auto" w:fill="auto"/>
            <w:tcMar>
              <w:top w:w="0" w:type="dxa"/>
              <w:left w:w="0" w:type="dxa"/>
              <w:bottom w:w="0" w:type="dxa"/>
              <w:right w:w="0" w:type="dxa"/>
            </w:tcMar>
            <w:vAlign w:val="center"/>
          </w:tcPr>
          <w:p w:rsidR="005D16A0" w:rsidRDefault="00000000">
            <w:pPr>
              <w:jc w:val="center"/>
              <w:rPr>
                <w:color w:val="000000"/>
              </w:rPr>
            </w:pPr>
            <w:r>
              <w:rPr>
                <w:color w:val="000000"/>
              </w:rPr>
              <w:t xml:space="preserve">0.15 </w:t>
            </w:r>
          </w:p>
        </w:tc>
        <w:tc>
          <w:tcPr>
            <w:tcW w:w="250" w:type="pct"/>
            <w:shd w:val="clear" w:color="auto" w:fill="auto"/>
            <w:tcMar>
              <w:top w:w="0" w:type="dxa"/>
              <w:left w:w="0" w:type="dxa"/>
              <w:bottom w:w="0" w:type="dxa"/>
              <w:right w:w="0" w:type="dxa"/>
            </w:tcMar>
            <w:vAlign w:val="center"/>
          </w:tcPr>
          <w:p w:rsidR="005D16A0" w:rsidRDefault="00000000">
            <w:pPr>
              <w:jc w:val="center"/>
              <w:rPr>
                <w:color w:val="000000"/>
              </w:rPr>
            </w:pPr>
            <w:r>
              <w:rPr>
                <w:color w:val="000000"/>
              </w:rPr>
              <w:t xml:space="preserve">0.24 </w:t>
            </w:r>
          </w:p>
        </w:tc>
        <w:tc>
          <w:tcPr>
            <w:tcW w:w="250" w:type="pct"/>
            <w:shd w:val="clear" w:color="auto" w:fill="auto"/>
            <w:tcMar>
              <w:top w:w="0" w:type="dxa"/>
              <w:left w:w="0" w:type="dxa"/>
              <w:bottom w:w="0" w:type="dxa"/>
              <w:right w:w="0" w:type="dxa"/>
            </w:tcMar>
            <w:vAlign w:val="center"/>
          </w:tcPr>
          <w:p w:rsidR="005D16A0" w:rsidRDefault="00000000">
            <w:pPr>
              <w:jc w:val="center"/>
              <w:rPr>
                <w:color w:val="000000"/>
              </w:rPr>
            </w:pPr>
            <w:r>
              <w:rPr>
                <w:color w:val="000000"/>
              </w:rPr>
              <w:t xml:space="preserve">0.43 </w:t>
            </w:r>
          </w:p>
        </w:tc>
        <w:tc>
          <w:tcPr>
            <w:tcW w:w="250" w:type="pct"/>
            <w:shd w:val="clear" w:color="auto" w:fill="auto"/>
            <w:tcMar>
              <w:top w:w="0" w:type="dxa"/>
              <w:left w:w="0" w:type="dxa"/>
              <w:bottom w:w="0" w:type="dxa"/>
              <w:right w:w="0" w:type="dxa"/>
            </w:tcMar>
            <w:vAlign w:val="center"/>
          </w:tcPr>
          <w:p w:rsidR="005D16A0" w:rsidRDefault="00000000">
            <w:pPr>
              <w:jc w:val="center"/>
              <w:rPr>
                <w:color w:val="000000"/>
              </w:rPr>
            </w:pPr>
            <w:r>
              <w:rPr>
                <w:color w:val="000000"/>
              </w:rPr>
              <w:t xml:space="preserve">0.19 </w:t>
            </w:r>
          </w:p>
        </w:tc>
      </w:tr>
      <w:tr w:rsidR="005D16A0">
        <w:trPr>
          <w:trHeight w:val="454"/>
        </w:trPr>
        <w:tc>
          <w:tcPr>
            <w:tcW w:w="332" w:type="pct"/>
            <w:shd w:val="clear" w:color="auto" w:fill="auto"/>
            <w:tcMar>
              <w:top w:w="0" w:type="dxa"/>
              <w:left w:w="0" w:type="dxa"/>
              <w:bottom w:w="0" w:type="dxa"/>
              <w:right w:w="0" w:type="dxa"/>
            </w:tcMar>
            <w:vAlign w:val="center"/>
          </w:tcPr>
          <w:p w:rsidR="005D16A0" w:rsidRDefault="00000000">
            <w:pPr>
              <w:widowControl/>
              <w:snapToGrid w:val="0"/>
              <w:jc w:val="center"/>
              <w:rPr>
                <w:rFonts w:eastAsiaTheme="minorEastAsia"/>
                <w:color w:val="auto"/>
                <w:spacing w:val="-8"/>
              </w:rPr>
            </w:pPr>
            <w:r>
              <w:rPr>
                <w:rFonts w:eastAsiaTheme="minorEastAsia"/>
                <w:color w:val="000000"/>
                <w:spacing w:val="-8"/>
              </w:rPr>
              <w:t>10.0</w:t>
            </w:r>
          </w:p>
        </w:tc>
        <w:tc>
          <w:tcPr>
            <w:tcW w:w="290" w:type="pct"/>
            <w:shd w:val="clear" w:color="auto" w:fill="auto"/>
            <w:tcMar>
              <w:top w:w="0" w:type="dxa"/>
              <w:left w:w="0" w:type="dxa"/>
              <w:bottom w:w="0" w:type="dxa"/>
              <w:right w:w="0" w:type="dxa"/>
            </w:tcMar>
            <w:vAlign w:val="center"/>
          </w:tcPr>
          <w:p w:rsidR="005D16A0" w:rsidRDefault="00000000">
            <w:pPr>
              <w:widowControl/>
              <w:snapToGrid w:val="0"/>
              <w:jc w:val="center"/>
              <w:rPr>
                <w:rFonts w:eastAsiaTheme="minorEastAsia"/>
                <w:color w:val="auto"/>
                <w:spacing w:val="-8"/>
              </w:rPr>
            </w:pPr>
            <w:r>
              <w:rPr>
                <w:rFonts w:eastAsiaTheme="minorEastAsia"/>
                <w:color w:val="000000"/>
                <w:spacing w:val="-8"/>
              </w:rPr>
              <w:t xml:space="preserve">315.4 </w:t>
            </w:r>
          </w:p>
        </w:tc>
        <w:tc>
          <w:tcPr>
            <w:tcW w:w="234" w:type="pct"/>
            <w:shd w:val="clear" w:color="auto" w:fill="auto"/>
            <w:tcMar>
              <w:top w:w="0" w:type="dxa"/>
              <w:left w:w="0" w:type="dxa"/>
              <w:bottom w:w="0" w:type="dxa"/>
              <w:right w:w="0" w:type="dxa"/>
            </w:tcMar>
            <w:vAlign w:val="center"/>
          </w:tcPr>
          <w:p w:rsidR="005D16A0" w:rsidRDefault="00000000">
            <w:pPr>
              <w:snapToGrid w:val="0"/>
              <w:jc w:val="center"/>
              <w:rPr>
                <w:rFonts w:eastAsiaTheme="minorEastAsia"/>
                <w:color w:val="auto"/>
                <w:spacing w:val="-8"/>
              </w:rPr>
            </w:pPr>
            <w:r>
              <w:rPr>
                <w:rFonts w:eastAsiaTheme="minorEastAsia"/>
                <w:color w:val="000000"/>
                <w:spacing w:val="-8"/>
              </w:rPr>
              <w:t>-</w:t>
            </w:r>
          </w:p>
        </w:tc>
        <w:tc>
          <w:tcPr>
            <w:tcW w:w="234" w:type="pct"/>
            <w:shd w:val="clear" w:color="auto" w:fill="auto"/>
            <w:tcMar>
              <w:top w:w="0" w:type="dxa"/>
              <w:left w:w="0" w:type="dxa"/>
              <w:bottom w:w="0" w:type="dxa"/>
              <w:right w:w="0" w:type="dxa"/>
            </w:tcMar>
            <w:vAlign w:val="center"/>
          </w:tcPr>
          <w:p w:rsidR="005D16A0" w:rsidRDefault="00000000">
            <w:pPr>
              <w:snapToGrid w:val="0"/>
              <w:jc w:val="center"/>
              <w:rPr>
                <w:rFonts w:eastAsiaTheme="minorEastAsia"/>
                <w:color w:val="auto"/>
                <w:spacing w:val="-8"/>
              </w:rPr>
            </w:pPr>
            <w:r>
              <w:rPr>
                <w:rFonts w:eastAsiaTheme="minorEastAsia"/>
                <w:color w:val="000000"/>
                <w:spacing w:val="-8"/>
              </w:rPr>
              <w:t>-</w:t>
            </w:r>
          </w:p>
        </w:tc>
        <w:tc>
          <w:tcPr>
            <w:tcW w:w="234" w:type="pct"/>
            <w:shd w:val="clear" w:color="auto" w:fill="auto"/>
            <w:tcMar>
              <w:top w:w="0" w:type="dxa"/>
              <w:left w:w="0" w:type="dxa"/>
              <w:bottom w:w="0" w:type="dxa"/>
              <w:right w:w="0" w:type="dxa"/>
            </w:tcMar>
            <w:vAlign w:val="center"/>
          </w:tcPr>
          <w:p w:rsidR="005D16A0" w:rsidRDefault="00000000">
            <w:pPr>
              <w:snapToGrid w:val="0"/>
              <w:jc w:val="center"/>
              <w:rPr>
                <w:rFonts w:eastAsiaTheme="minorEastAsia"/>
                <w:color w:val="auto"/>
                <w:spacing w:val="-8"/>
              </w:rPr>
            </w:pPr>
            <w:r>
              <w:rPr>
                <w:rFonts w:eastAsiaTheme="minorEastAsia"/>
                <w:color w:val="000000"/>
                <w:spacing w:val="-8"/>
              </w:rPr>
              <w:t>-</w:t>
            </w:r>
          </w:p>
        </w:tc>
        <w:tc>
          <w:tcPr>
            <w:tcW w:w="234" w:type="pct"/>
            <w:shd w:val="clear" w:color="auto" w:fill="auto"/>
            <w:tcMar>
              <w:top w:w="0" w:type="dxa"/>
              <w:left w:w="0" w:type="dxa"/>
              <w:bottom w:w="0" w:type="dxa"/>
              <w:right w:w="0" w:type="dxa"/>
            </w:tcMar>
            <w:vAlign w:val="center"/>
          </w:tcPr>
          <w:p w:rsidR="005D16A0" w:rsidRDefault="00000000">
            <w:pPr>
              <w:snapToGrid w:val="0"/>
              <w:jc w:val="center"/>
              <w:rPr>
                <w:rFonts w:eastAsiaTheme="minorEastAsia"/>
                <w:color w:val="auto"/>
                <w:spacing w:val="-8"/>
              </w:rPr>
            </w:pPr>
            <w:r>
              <w:rPr>
                <w:rFonts w:eastAsiaTheme="minorEastAsia"/>
                <w:color w:val="000000"/>
                <w:spacing w:val="-8"/>
              </w:rPr>
              <w:t>-</w:t>
            </w:r>
          </w:p>
        </w:tc>
        <w:tc>
          <w:tcPr>
            <w:tcW w:w="234" w:type="pct"/>
            <w:shd w:val="clear" w:color="auto" w:fill="auto"/>
            <w:tcMar>
              <w:top w:w="0" w:type="dxa"/>
              <w:left w:w="0" w:type="dxa"/>
              <w:bottom w:w="0" w:type="dxa"/>
              <w:right w:w="0" w:type="dxa"/>
            </w:tcMar>
            <w:vAlign w:val="center"/>
          </w:tcPr>
          <w:p w:rsidR="005D16A0" w:rsidRDefault="00000000">
            <w:pPr>
              <w:snapToGrid w:val="0"/>
              <w:jc w:val="center"/>
              <w:rPr>
                <w:rFonts w:eastAsiaTheme="minorEastAsia"/>
                <w:color w:val="auto"/>
                <w:spacing w:val="-8"/>
              </w:rPr>
            </w:pPr>
            <w:r>
              <w:rPr>
                <w:rFonts w:eastAsiaTheme="minorEastAsia"/>
                <w:color w:val="000000"/>
                <w:spacing w:val="-8"/>
              </w:rPr>
              <w:t>-</w:t>
            </w:r>
          </w:p>
        </w:tc>
        <w:tc>
          <w:tcPr>
            <w:tcW w:w="234" w:type="pct"/>
            <w:shd w:val="clear" w:color="auto" w:fill="auto"/>
            <w:tcMar>
              <w:top w:w="0" w:type="dxa"/>
              <w:left w:w="0" w:type="dxa"/>
              <w:bottom w:w="0" w:type="dxa"/>
              <w:right w:w="0" w:type="dxa"/>
            </w:tcMar>
            <w:vAlign w:val="center"/>
          </w:tcPr>
          <w:p w:rsidR="005D16A0" w:rsidRDefault="00000000">
            <w:pPr>
              <w:snapToGrid w:val="0"/>
              <w:jc w:val="center"/>
              <w:rPr>
                <w:rFonts w:eastAsiaTheme="minorEastAsia"/>
                <w:color w:val="auto"/>
                <w:spacing w:val="-8"/>
              </w:rPr>
            </w:pPr>
            <w:r>
              <w:rPr>
                <w:rFonts w:eastAsiaTheme="minorEastAsia"/>
                <w:color w:val="000000"/>
                <w:spacing w:val="-8"/>
              </w:rPr>
              <w:t>-</w:t>
            </w:r>
          </w:p>
        </w:tc>
        <w:tc>
          <w:tcPr>
            <w:tcW w:w="23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0.27 </w:t>
            </w:r>
          </w:p>
        </w:tc>
        <w:tc>
          <w:tcPr>
            <w:tcW w:w="23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0.35 </w:t>
            </w:r>
          </w:p>
        </w:tc>
        <w:tc>
          <w:tcPr>
            <w:tcW w:w="23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0.04 </w:t>
            </w:r>
          </w:p>
        </w:tc>
        <w:tc>
          <w:tcPr>
            <w:tcW w:w="254" w:type="pct"/>
            <w:shd w:val="clear" w:color="auto" w:fill="auto"/>
            <w:tcMar>
              <w:top w:w="0" w:type="dxa"/>
              <w:left w:w="0" w:type="dxa"/>
              <w:bottom w:w="0" w:type="dxa"/>
              <w:right w:w="0" w:type="dxa"/>
            </w:tcMar>
            <w:vAlign w:val="center"/>
          </w:tcPr>
          <w:p w:rsidR="005D16A0" w:rsidRDefault="00000000">
            <w:pPr>
              <w:jc w:val="center"/>
              <w:rPr>
                <w:color w:val="000000"/>
              </w:rPr>
            </w:pPr>
            <w:r>
              <w:rPr>
                <w:color w:val="000000"/>
              </w:rPr>
              <w:t xml:space="preserve">0.26 </w:t>
            </w:r>
          </w:p>
        </w:tc>
        <w:tc>
          <w:tcPr>
            <w:tcW w:w="254" w:type="pct"/>
            <w:shd w:val="clear" w:color="auto" w:fill="auto"/>
            <w:tcMar>
              <w:top w:w="0" w:type="dxa"/>
              <w:left w:w="0" w:type="dxa"/>
              <w:bottom w:w="0" w:type="dxa"/>
              <w:right w:w="0" w:type="dxa"/>
            </w:tcMar>
            <w:vAlign w:val="center"/>
          </w:tcPr>
          <w:p w:rsidR="005D16A0" w:rsidRDefault="00000000">
            <w:pPr>
              <w:jc w:val="center"/>
              <w:rPr>
                <w:color w:val="000000"/>
              </w:rPr>
            </w:pPr>
            <w:r>
              <w:rPr>
                <w:color w:val="000000"/>
              </w:rPr>
              <w:t xml:space="preserve">0.38 </w:t>
            </w:r>
          </w:p>
        </w:tc>
        <w:tc>
          <w:tcPr>
            <w:tcW w:w="254" w:type="pct"/>
            <w:shd w:val="clear" w:color="auto" w:fill="auto"/>
            <w:tcMar>
              <w:top w:w="0" w:type="dxa"/>
              <w:left w:w="0" w:type="dxa"/>
              <w:bottom w:w="0" w:type="dxa"/>
              <w:right w:w="0" w:type="dxa"/>
            </w:tcMar>
            <w:vAlign w:val="center"/>
          </w:tcPr>
          <w:p w:rsidR="005D16A0" w:rsidRDefault="00000000">
            <w:pPr>
              <w:jc w:val="center"/>
              <w:rPr>
                <w:color w:val="000000"/>
              </w:rPr>
            </w:pPr>
            <w:r>
              <w:rPr>
                <w:color w:val="000000"/>
              </w:rPr>
              <w:t xml:space="preserve">0.08 </w:t>
            </w:r>
          </w:p>
        </w:tc>
        <w:tc>
          <w:tcPr>
            <w:tcW w:w="254" w:type="pct"/>
            <w:shd w:val="clear" w:color="auto" w:fill="auto"/>
            <w:tcMar>
              <w:top w:w="0" w:type="dxa"/>
              <w:left w:w="0" w:type="dxa"/>
              <w:bottom w:w="0" w:type="dxa"/>
              <w:right w:w="0" w:type="dxa"/>
            </w:tcMar>
            <w:vAlign w:val="center"/>
          </w:tcPr>
          <w:p w:rsidR="005D16A0" w:rsidRDefault="00000000">
            <w:pPr>
              <w:jc w:val="center"/>
              <w:rPr>
                <w:color w:val="000000"/>
              </w:rPr>
            </w:pPr>
            <w:r>
              <w:rPr>
                <w:color w:val="000000"/>
              </w:rPr>
              <w:t xml:space="preserve">0.24 </w:t>
            </w:r>
          </w:p>
        </w:tc>
        <w:tc>
          <w:tcPr>
            <w:tcW w:w="254" w:type="pct"/>
            <w:shd w:val="clear" w:color="auto" w:fill="auto"/>
            <w:tcMar>
              <w:top w:w="0" w:type="dxa"/>
              <w:left w:w="0" w:type="dxa"/>
              <w:bottom w:w="0" w:type="dxa"/>
              <w:right w:w="0" w:type="dxa"/>
            </w:tcMar>
            <w:vAlign w:val="center"/>
          </w:tcPr>
          <w:p w:rsidR="005D16A0" w:rsidRDefault="00000000">
            <w:pPr>
              <w:jc w:val="center"/>
              <w:rPr>
                <w:color w:val="000000"/>
              </w:rPr>
            </w:pPr>
            <w:r>
              <w:rPr>
                <w:color w:val="000000"/>
              </w:rPr>
              <w:t xml:space="preserve">0.42 </w:t>
            </w:r>
          </w:p>
        </w:tc>
        <w:tc>
          <w:tcPr>
            <w:tcW w:w="255" w:type="pct"/>
            <w:shd w:val="clear" w:color="auto" w:fill="auto"/>
            <w:tcMar>
              <w:top w:w="0" w:type="dxa"/>
              <w:left w:w="0" w:type="dxa"/>
              <w:bottom w:w="0" w:type="dxa"/>
              <w:right w:w="0" w:type="dxa"/>
            </w:tcMar>
            <w:vAlign w:val="center"/>
          </w:tcPr>
          <w:p w:rsidR="005D16A0" w:rsidRDefault="00000000">
            <w:pPr>
              <w:jc w:val="center"/>
              <w:rPr>
                <w:color w:val="000000"/>
              </w:rPr>
            </w:pPr>
            <w:r>
              <w:rPr>
                <w:color w:val="000000"/>
              </w:rPr>
              <w:t xml:space="preserve">0.11 </w:t>
            </w:r>
          </w:p>
        </w:tc>
        <w:tc>
          <w:tcPr>
            <w:tcW w:w="250" w:type="pct"/>
            <w:shd w:val="clear" w:color="auto" w:fill="auto"/>
            <w:tcMar>
              <w:top w:w="0" w:type="dxa"/>
              <w:left w:w="0" w:type="dxa"/>
              <w:bottom w:w="0" w:type="dxa"/>
              <w:right w:w="0" w:type="dxa"/>
            </w:tcMar>
            <w:vAlign w:val="center"/>
          </w:tcPr>
          <w:p w:rsidR="005D16A0" w:rsidRDefault="00000000">
            <w:pPr>
              <w:jc w:val="center"/>
              <w:rPr>
                <w:color w:val="000000"/>
              </w:rPr>
            </w:pPr>
            <w:r>
              <w:rPr>
                <w:color w:val="000000"/>
              </w:rPr>
              <w:t xml:space="preserve">0.23 </w:t>
            </w:r>
          </w:p>
        </w:tc>
        <w:tc>
          <w:tcPr>
            <w:tcW w:w="250" w:type="pct"/>
            <w:shd w:val="clear" w:color="auto" w:fill="auto"/>
            <w:tcMar>
              <w:top w:w="0" w:type="dxa"/>
              <w:left w:w="0" w:type="dxa"/>
              <w:bottom w:w="0" w:type="dxa"/>
              <w:right w:w="0" w:type="dxa"/>
            </w:tcMar>
            <w:vAlign w:val="center"/>
          </w:tcPr>
          <w:p w:rsidR="005D16A0" w:rsidRDefault="00000000">
            <w:pPr>
              <w:jc w:val="center"/>
              <w:rPr>
                <w:color w:val="000000"/>
              </w:rPr>
            </w:pPr>
            <w:r>
              <w:rPr>
                <w:color w:val="000000"/>
              </w:rPr>
              <w:t xml:space="preserve">0.45 </w:t>
            </w:r>
          </w:p>
        </w:tc>
        <w:tc>
          <w:tcPr>
            <w:tcW w:w="250" w:type="pct"/>
            <w:shd w:val="clear" w:color="auto" w:fill="auto"/>
            <w:tcMar>
              <w:top w:w="0" w:type="dxa"/>
              <w:left w:w="0" w:type="dxa"/>
              <w:bottom w:w="0" w:type="dxa"/>
              <w:right w:w="0" w:type="dxa"/>
            </w:tcMar>
            <w:vAlign w:val="center"/>
          </w:tcPr>
          <w:p w:rsidR="005D16A0" w:rsidRDefault="00000000">
            <w:pPr>
              <w:jc w:val="center"/>
              <w:rPr>
                <w:color w:val="000000"/>
              </w:rPr>
            </w:pPr>
            <w:r>
              <w:rPr>
                <w:color w:val="000000"/>
              </w:rPr>
              <w:t xml:space="preserve">0.15 </w:t>
            </w:r>
          </w:p>
        </w:tc>
      </w:tr>
      <w:tr w:rsidR="005D16A0">
        <w:trPr>
          <w:trHeight w:val="454"/>
        </w:trPr>
        <w:tc>
          <w:tcPr>
            <w:tcW w:w="332" w:type="pct"/>
            <w:shd w:val="clear" w:color="auto" w:fill="auto"/>
            <w:tcMar>
              <w:top w:w="0" w:type="dxa"/>
              <w:left w:w="0" w:type="dxa"/>
              <w:bottom w:w="0" w:type="dxa"/>
              <w:right w:w="0" w:type="dxa"/>
            </w:tcMar>
            <w:vAlign w:val="center"/>
          </w:tcPr>
          <w:p w:rsidR="005D16A0" w:rsidRDefault="00000000">
            <w:pPr>
              <w:widowControl/>
              <w:snapToGrid w:val="0"/>
              <w:jc w:val="center"/>
              <w:rPr>
                <w:rFonts w:eastAsiaTheme="minorEastAsia"/>
                <w:color w:val="auto"/>
                <w:spacing w:val="-8"/>
              </w:rPr>
            </w:pPr>
            <w:r>
              <w:rPr>
                <w:rFonts w:eastAsiaTheme="minorEastAsia"/>
                <w:color w:val="000000"/>
                <w:spacing w:val="-8"/>
              </w:rPr>
              <w:t>10.5</w:t>
            </w:r>
          </w:p>
        </w:tc>
        <w:tc>
          <w:tcPr>
            <w:tcW w:w="290" w:type="pct"/>
            <w:shd w:val="clear" w:color="auto" w:fill="auto"/>
            <w:tcMar>
              <w:top w:w="0" w:type="dxa"/>
              <w:left w:w="0" w:type="dxa"/>
              <w:bottom w:w="0" w:type="dxa"/>
              <w:right w:w="0" w:type="dxa"/>
            </w:tcMar>
            <w:vAlign w:val="center"/>
          </w:tcPr>
          <w:p w:rsidR="005D16A0" w:rsidRDefault="00000000">
            <w:pPr>
              <w:widowControl/>
              <w:snapToGrid w:val="0"/>
              <w:jc w:val="center"/>
              <w:rPr>
                <w:rFonts w:eastAsiaTheme="minorEastAsia"/>
                <w:color w:val="auto"/>
                <w:spacing w:val="-8"/>
              </w:rPr>
            </w:pPr>
            <w:r>
              <w:rPr>
                <w:rFonts w:eastAsiaTheme="minorEastAsia"/>
                <w:color w:val="000000"/>
                <w:spacing w:val="-8"/>
              </w:rPr>
              <w:t xml:space="preserve">331.1 </w:t>
            </w:r>
          </w:p>
        </w:tc>
        <w:tc>
          <w:tcPr>
            <w:tcW w:w="234" w:type="pct"/>
            <w:shd w:val="clear" w:color="auto" w:fill="auto"/>
            <w:tcMar>
              <w:top w:w="0" w:type="dxa"/>
              <w:left w:w="0" w:type="dxa"/>
              <w:bottom w:w="0" w:type="dxa"/>
              <w:right w:w="0" w:type="dxa"/>
            </w:tcMar>
            <w:vAlign w:val="center"/>
          </w:tcPr>
          <w:p w:rsidR="005D16A0" w:rsidRDefault="00000000">
            <w:pPr>
              <w:snapToGrid w:val="0"/>
              <w:jc w:val="center"/>
              <w:rPr>
                <w:rFonts w:eastAsiaTheme="minorEastAsia"/>
                <w:color w:val="auto"/>
                <w:spacing w:val="-8"/>
              </w:rPr>
            </w:pPr>
            <w:r>
              <w:rPr>
                <w:rFonts w:eastAsiaTheme="minorEastAsia"/>
                <w:color w:val="000000"/>
                <w:spacing w:val="-8"/>
              </w:rPr>
              <w:t>-</w:t>
            </w:r>
          </w:p>
        </w:tc>
        <w:tc>
          <w:tcPr>
            <w:tcW w:w="234" w:type="pct"/>
            <w:shd w:val="clear" w:color="auto" w:fill="auto"/>
            <w:tcMar>
              <w:top w:w="0" w:type="dxa"/>
              <w:left w:w="0" w:type="dxa"/>
              <w:bottom w:w="0" w:type="dxa"/>
              <w:right w:w="0" w:type="dxa"/>
            </w:tcMar>
            <w:vAlign w:val="center"/>
          </w:tcPr>
          <w:p w:rsidR="005D16A0" w:rsidRDefault="00000000">
            <w:pPr>
              <w:snapToGrid w:val="0"/>
              <w:jc w:val="center"/>
              <w:rPr>
                <w:rFonts w:eastAsiaTheme="minorEastAsia"/>
                <w:color w:val="auto"/>
                <w:spacing w:val="-8"/>
              </w:rPr>
            </w:pPr>
            <w:r>
              <w:rPr>
                <w:rFonts w:eastAsiaTheme="minorEastAsia"/>
                <w:color w:val="000000"/>
                <w:spacing w:val="-8"/>
              </w:rPr>
              <w:t>-</w:t>
            </w:r>
          </w:p>
        </w:tc>
        <w:tc>
          <w:tcPr>
            <w:tcW w:w="234" w:type="pct"/>
            <w:shd w:val="clear" w:color="auto" w:fill="auto"/>
            <w:tcMar>
              <w:top w:w="0" w:type="dxa"/>
              <w:left w:w="0" w:type="dxa"/>
              <w:bottom w:w="0" w:type="dxa"/>
              <w:right w:w="0" w:type="dxa"/>
            </w:tcMar>
            <w:vAlign w:val="center"/>
          </w:tcPr>
          <w:p w:rsidR="005D16A0" w:rsidRDefault="00000000">
            <w:pPr>
              <w:snapToGrid w:val="0"/>
              <w:jc w:val="center"/>
              <w:rPr>
                <w:rFonts w:eastAsiaTheme="minorEastAsia"/>
                <w:color w:val="auto"/>
                <w:spacing w:val="-8"/>
              </w:rPr>
            </w:pPr>
            <w:r>
              <w:rPr>
                <w:rFonts w:eastAsiaTheme="minorEastAsia"/>
                <w:color w:val="000000"/>
                <w:spacing w:val="-8"/>
              </w:rPr>
              <w:t>-</w:t>
            </w:r>
          </w:p>
        </w:tc>
        <w:tc>
          <w:tcPr>
            <w:tcW w:w="234" w:type="pct"/>
            <w:shd w:val="clear" w:color="auto" w:fill="auto"/>
            <w:tcMar>
              <w:top w:w="0" w:type="dxa"/>
              <w:left w:w="0" w:type="dxa"/>
              <w:bottom w:w="0" w:type="dxa"/>
              <w:right w:w="0" w:type="dxa"/>
            </w:tcMar>
            <w:vAlign w:val="center"/>
          </w:tcPr>
          <w:p w:rsidR="005D16A0" w:rsidRDefault="00000000">
            <w:pPr>
              <w:snapToGrid w:val="0"/>
              <w:jc w:val="center"/>
              <w:rPr>
                <w:rFonts w:eastAsiaTheme="minorEastAsia"/>
                <w:color w:val="auto"/>
                <w:spacing w:val="-8"/>
              </w:rPr>
            </w:pPr>
            <w:r>
              <w:rPr>
                <w:rFonts w:eastAsiaTheme="minorEastAsia"/>
                <w:color w:val="000000"/>
                <w:spacing w:val="-8"/>
              </w:rPr>
              <w:t>-</w:t>
            </w:r>
          </w:p>
        </w:tc>
        <w:tc>
          <w:tcPr>
            <w:tcW w:w="234" w:type="pct"/>
            <w:shd w:val="clear" w:color="auto" w:fill="auto"/>
            <w:tcMar>
              <w:top w:w="0" w:type="dxa"/>
              <w:left w:w="0" w:type="dxa"/>
              <w:bottom w:w="0" w:type="dxa"/>
              <w:right w:w="0" w:type="dxa"/>
            </w:tcMar>
            <w:vAlign w:val="center"/>
          </w:tcPr>
          <w:p w:rsidR="005D16A0" w:rsidRDefault="00000000">
            <w:pPr>
              <w:snapToGrid w:val="0"/>
              <w:jc w:val="center"/>
              <w:rPr>
                <w:rFonts w:eastAsiaTheme="minorEastAsia"/>
                <w:color w:val="auto"/>
                <w:spacing w:val="-8"/>
              </w:rPr>
            </w:pPr>
            <w:r>
              <w:rPr>
                <w:rFonts w:eastAsiaTheme="minorEastAsia"/>
                <w:color w:val="000000"/>
                <w:spacing w:val="-8"/>
              </w:rPr>
              <w:t>-</w:t>
            </w:r>
          </w:p>
        </w:tc>
        <w:tc>
          <w:tcPr>
            <w:tcW w:w="234" w:type="pct"/>
            <w:shd w:val="clear" w:color="auto" w:fill="auto"/>
            <w:tcMar>
              <w:top w:w="0" w:type="dxa"/>
              <w:left w:w="0" w:type="dxa"/>
              <w:bottom w:w="0" w:type="dxa"/>
              <w:right w:w="0" w:type="dxa"/>
            </w:tcMar>
            <w:vAlign w:val="center"/>
          </w:tcPr>
          <w:p w:rsidR="005D16A0" w:rsidRDefault="00000000">
            <w:pPr>
              <w:snapToGrid w:val="0"/>
              <w:jc w:val="center"/>
              <w:rPr>
                <w:rFonts w:eastAsiaTheme="minorEastAsia"/>
                <w:color w:val="auto"/>
                <w:spacing w:val="-8"/>
              </w:rPr>
            </w:pPr>
            <w:r>
              <w:rPr>
                <w:rFonts w:eastAsiaTheme="minorEastAsia"/>
                <w:color w:val="000000"/>
                <w:spacing w:val="-8"/>
              </w:rPr>
              <w:t>-</w:t>
            </w:r>
          </w:p>
        </w:tc>
        <w:tc>
          <w:tcPr>
            <w:tcW w:w="234" w:type="pct"/>
            <w:shd w:val="clear" w:color="auto" w:fill="auto"/>
            <w:tcMar>
              <w:top w:w="0" w:type="dxa"/>
              <w:left w:w="0" w:type="dxa"/>
              <w:bottom w:w="0" w:type="dxa"/>
              <w:right w:w="0" w:type="dxa"/>
            </w:tcMar>
            <w:vAlign w:val="center"/>
          </w:tcPr>
          <w:p w:rsidR="005D16A0" w:rsidRDefault="00000000">
            <w:pPr>
              <w:snapToGrid w:val="0"/>
              <w:jc w:val="center"/>
              <w:rPr>
                <w:rFonts w:eastAsiaTheme="minorEastAsia"/>
                <w:color w:val="auto"/>
                <w:spacing w:val="-8"/>
              </w:rPr>
            </w:pPr>
            <w:r>
              <w:rPr>
                <w:rFonts w:eastAsiaTheme="minorEastAsia"/>
                <w:color w:val="000000"/>
                <w:spacing w:val="-8"/>
              </w:rPr>
              <w:t>-</w:t>
            </w:r>
          </w:p>
        </w:tc>
        <w:tc>
          <w:tcPr>
            <w:tcW w:w="234" w:type="pct"/>
            <w:shd w:val="clear" w:color="auto" w:fill="auto"/>
            <w:tcMar>
              <w:top w:w="0" w:type="dxa"/>
              <w:left w:w="0" w:type="dxa"/>
              <w:bottom w:w="0" w:type="dxa"/>
              <w:right w:w="0" w:type="dxa"/>
            </w:tcMar>
            <w:vAlign w:val="center"/>
          </w:tcPr>
          <w:p w:rsidR="005D16A0" w:rsidRDefault="00000000">
            <w:pPr>
              <w:snapToGrid w:val="0"/>
              <w:jc w:val="center"/>
              <w:rPr>
                <w:rFonts w:eastAsiaTheme="minorEastAsia"/>
                <w:color w:val="auto"/>
                <w:spacing w:val="-8"/>
              </w:rPr>
            </w:pPr>
            <w:r>
              <w:rPr>
                <w:rFonts w:eastAsiaTheme="minorEastAsia"/>
                <w:color w:val="000000"/>
                <w:spacing w:val="-8"/>
              </w:rPr>
              <w:t>-</w:t>
            </w:r>
          </w:p>
        </w:tc>
        <w:tc>
          <w:tcPr>
            <w:tcW w:w="234" w:type="pct"/>
            <w:shd w:val="clear" w:color="auto" w:fill="auto"/>
            <w:tcMar>
              <w:top w:w="0" w:type="dxa"/>
              <w:left w:w="0" w:type="dxa"/>
              <w:bottom w:w="0" w:type="dxa"/>
              <w:right w:w="0" w:type="dxa"/>
            </w:tcMar>
            <w:vAlign w:val="center"/>
          </w:tcPr>
          <w:p w:rsidR="005D16A0" w:rsidRDefault="00000000">
            <w:pPr>
              <w:snapToGrid w:val="0"/>
              <w:jc w:val="center"/>
              <w:rPr>
                <w:rFonts w:eastAsiaTheme="minorEastAsia"/>
                <w:color w:val="auto"/>
                <w:spacing w:val="-8"/>
              </w:rPr>
            </w:pPr>
            <w:r>
              <w:rPr>
                <w:rFonts w:eastAsiaTheme="minorEastAsia"/>
                <w:color w:val="000000"/>
                <w:spacing w:val="-8"/>
              </w:rPr>
              <w:t>-</w:t>
            </w:r>
          </w:p>
        </w:tc>
        <w:tc>
          <w:tcPr>
            <w:tcW w:w="254" w:type="pct"/>
            <w:shd w:val="clear" w:color="auto" w:fill="auto"/>
            <w:tcMar>
              <w:top w:w="0" w:type="dxa"/>
              <w:left w:w="0" w:type="dxa"/>
              <w:bottom w:w="0" w:type="dxa"/>
              <w:right w:w="0" w:type="dxa"/>
            </w:tcMar>
            <w:vAlign w:val="center"/>
          </w:tcPr>
          <w:p w:rsidR="005D16A0" w:rsidRDefault="00000000">
            <w:pPr>
              <w:jc w:val="center"/>
              <w:rPr>
                <w:color w:val="000000"/>
              </w:rPr>
            </w:pPr>
            <w:r>
              <w:rPr>
                <w:color w:val="000000"/>
              </w:rPr>
              <w:t xml:space="preserve">0.25 </w:t>
            </w:r>
          </w:p>
        </w:tc>
        <w:tc>
          <w:tcPr>
            <w:tcW w:w="254" w:type="pct"/>
            <w:shd w:val="clear" w:color="auto" w:fill="auto"/>
            <w:tcMar>
              <w:top w:w="0" w:type="dxa"/>
              <w:left w:w="0" w:type="dxa"/>
              <w:bottom w:w="0" w:type="dxa"/>
              <w:right w:w="0" w:type="dxa"/>
            </w:tcMar>
            <w:vAlign w:val="center"/>
          </w:tcPr>
          <w:p w:rsidR="005D16A0" w:rsidRDefault="00000000">
            <w:pPr>
              <w:jc w:val="center"/>
              <w:rPr>
                <w:color w:val="000000"/>
              </w:rPr>
            </w:pPr>
            <w:r>
              <w:rPr>
                <w:color w:val="000000"/>
              </w:rPr>
              <w:t xml:space="preserve">0.41 </w:t>
            </w:r>
          </w:p>
        </w:tc>
        <w:tc>
          <w:tcPr>
            <w:tcW w:w="254" w:type="pct"/>
            <w:shd w:val="clear" w:color="auto" w:fill="auto"/>
            <w:tcMar>
              <w:top w:w="0" w:type="dxa"/>
              <w:left w:w="0" w:type="dxa"/>
              <w:bottom w:w="0" w:type="dxa"/>
              <w:right w:w="0" w:type="dxa"/>
            </w:tcMar>
            <w:vAlign w:val="center"/>
          </w:tcPr>
          <w:p w:rsidR="005D16A0" w:rsidRDefault="00000000">
            <w:pPr>
              <w:jc w:val="center"/>
              <w:rPr>
                <w:color w:val="000000"/>
              </w:rPr>
            </w:pPr>
            <w:r>
              <w:rPr>
                <w:color w:val="000000"/>
              </w:rPr>
              <w:t xml:space="preserve">0.03 </w:t>
            </w:r>
          </w:p>
        </w:tc>
        <w:tc>
          <w:tcPr>
            <w:tcW w:w="254" w:type="pct"/>
            <w:shd w:val="clear" w:color="auto" w:fill="auto"/>
            <w:tcMar>
              <w:top w:w="0" w:type="dxa"/>
              <w:left w:w="0" w:type="dxa"/>
              <w:bottom w:w="0" w:type="dxa"/>
              <w:right w:w="0" w:type="dxa"/>
            </w:tcMar>
            <w:vAlign w:val="center"/>
          </w:tcPr>
          <w:p w:rsidR="005D16A0" w:rsidRDefault="00000000">
            <w:pPr>
              <w:jc w:val="center"/>
              <w:rPr>
                <w:color w:val="000000"/>
              </w:rPr>
            </w:pPr>
            <w:r>
              <w:rPr>
                <w:color w:val="000000"/>
              </w:rPr>
              <w:t xml:space="preserve">0.23 </w:t>
            </w:r>
          </w:p>
        </w:tc>
        <w:tc>
          <w:tcPr>
            <w:tcW w:w="254" w:type="pct"/>
            <w:shd w:val="clear" w:color="auto" w:fill="auto"/>
            <w:tcMar>
              <w:top w:w="0" w:type="dxa"/>
              <w:left w:w="0" w:type="dxa"/>
              <w:bottom w:w="0" w:type="dxa"/>
              <w:right w:w="0" w:type="dxa"/>
            </w:tcMar>
            <w:vAlign w:val="center"/>
          </w:tcPr>
          <w:p w:rsidR="005D16A0" w:rsidRDefault="00000000">
            <w:pPr>
              <w:jc w:val="center"/>
              <w:rPr>
                <w:color w:val="000000"/>
              </w:rPr>
            </w:pPr>
            <w:r>
              <w:rPr>
                <w:color w:val="000000"/>
              </w:rPr>
              <w:t xml:space="preserve">0.45 </w:t>
            </w:r>
          </w:p>
        </w:tc>
        <w:tc>
          <w:tcPr>
            <w:tcW w:w="255" w:type="pct"/>
            <w:shd w:val="clear" w:color="auto" w:fill="auto"/>
            <w:tcMar>
              <w:top w:w="0" w:type="dxa"/>
              <w:left w:w="0" w:type="dxa"/>
              <w:bottom w:w="0" w:type="dxa"/>
              <w:right w:w="0" w:type="dxa"/>
            </w:tcMar>
            <w:vAlign w:val="center"/>
          </w:tcPr>
          <w:p w:rsidR="005D16A0" w:rsidRDefault="00000000">
            <w:pPr>
              <w:jc w:val="center"/>
              <w:rPr>
                <w:color w:val="000000"/>
              </w:rPr>
            </w:pPr>
            <w:r>
              <w:rPr>
                <w:color w:val="000000"/>
              </w:rPr>
              <w:t xml:space="preserve">0.07 </w:t>
            </w:r>
          </w:p>
        </w:tc>
        <w:tc>
          <w:tcPr>
            <w:tcW w:w="250" w:type="pct"/>
            <w:shd w:val="clear" w:color="auto" w:fill="auto"/>
            <w:tcMar>
              <w:top w:w="0" w:type="dxa"/>
              <w:left w:w="0" w:type="dxa"/>
              <w:bottom w:w="0" w:type="dxa"/>
              <w:right w:w="0" w:type="dxa"/>
            </w:tcMar>
            <w:vAlign w:val="center"/>
          </w:tcPr>
          <w:p w:rsidR="005D16A0" w:rsidRDefault="00000000">
            <w:pPr>
              <w:jc w:val="center"/>
              <w:rPr>
                <w:color w:val="000000"/>
              </w:rPr>
            </w:pPr>
            <w:r>
              <w:rPr>
                <w:color w:val="000000"/>
              </w:rPr>
              <w:t xml:space="preserve">0.22 </w:t>
            </w:r>
          </w:p>
        </w:tc>
        <w:tc>
          <w:tcPr>
            <w:tcW w:w="250" w:type="pct"/>
            <w:shd w:val="clear" w:color="auto" w:fill="auto"/>
            <w:tcMar>
              <w:top w:w="0" w:type="dxa"/>
              <w:left w:w="0" w:type="dxa"/>
              <w:bottom w:w="0" w:type="dxa"/>
              <w:right w:w="0" w:type="dxa"/>
            </w:tcMar>
            <w:vAlign w:val="center"/>
          </w:tcPr>
          <w:p w:rsidR="005D16A0" w:rsidRDefault="00000000">
            <w:pPr>
              <w:jc w:val="center"/>
              <w:rPr>
                <w:color w:val="000000"/>
              </w:rPr>
            </w:pPr>
            <w:r>
              <w:rPr>
                <w:color w:val="000000"/>
              </w:rPr>
              <w:t xml:space="preserve">0.48 </w:t>
            </w:r>
          </w:p>
        </w:tc>
        <w:tc>
          <w:tcPr>
            <w:tcW w:w="250" w:type="pct"/>
            <w:shd w:val="clear" w:color="auto" w:fill="auto"/>
            <w:tcMar>
              <w:top w:w="0" w:type="dxa"/>
              <w:left w:w="0" w:type="dxa"/>
              <w:bottom w:w="0" w:type="dxa"/>
              <w:right w:w="0" w:type="dxa"/>
            </w:tcMar>
            <w:vAlign w:val="center"/>
          </w:tcPr>
          <w:p w:rsidR="005D16A0" w:rsidRDefault="00000000">
            <w:pPr>
              <w:jc w:val="center"/>
              <w:rPr>
                <w:color w:val="000000"/>
              </w:rPr>
            </w:pPr>
            <w:r>
              <w:rPr>
                <w:color w:val="000000"/>
              </w:rPr>
              <w:t xml:space="preserve">0.11 </w:t>
            </w:r>
          </w:p>
        </w:tc>
      </w:tr>
      <w:tr w:rsidR="005D16A0">
        <w:trPr>
          <w:trHeight w:val="454"/>
        </w:trPr>
        <w:tc>
          <w:tcPr>
            <w:tcW w:w="332" w:type="pct"/>
            <w:shd w:val="clear" w:color="auto" w:fill="auto"/>
            <w:tcMar>
              <w:top w:w="0" w:type="dxa"/>
              <w:left w:w="0" w:type="dxa"/>
              <w:bottom w:w="0" w:type="dxa"/>
              <w:right w:w="0" w:type="dxa"/>
            </w:tcMar>
            <w:vAlign w:val="center"/>
          </w:tcPr>
          <w:p w:rsidR="005D16A0" w:rsidRDefault="00000000">
            <w:pPr>
              <w:widowControl/>
              <w:snapToGrid w:val="0"/>
              <w:jc w:val="center"/>
              <w:rPr>
                <w:rFonts w:eastAsiaTheme="minorEastAsia"/>
                <w:color w:val="auto"/>
                <w:spacing w:val="-8"/>
              </w:rPr>
            </w:pPr>
            <w:r>
              <w:rPr>
                <w:rFonts w:eastAsiaTheme="minorEastAsia"/>
                <w:color w:val="000000"/>
                <w:spacing w:val="-8"/>
              </w:rPr>
              <w:t>11.0</w:t>
            </w:r>
          </w:p>
        </w:tc>
        <w:tc>
          <w:tcPr>
            <w:tcW w:w="290" w:type="pct"/>
            <w:shd w:val="clear" w:color="auto" w:fill="auto"/>
            <w:tcMar>
              <w:top w:w="0" w:type="dxa"/>
              <w:left w:w="0" w:type="dxa"/>
              <w:bottom w:w="0" w:type="dxa"/>
              <w:right w:w="0" w:type="dxa"/>
            </w:tcMar>
            <w:vAlign w:val="center"/>
          </w:tcPr>
          <w:p w:rsidR="005D16A0" w:rsidRDefault="00000000">
            <w:pPr>
              <w:widowControl/>
              <w:snapToGrid w:val="0"/>
              <w:jc w:val="center"/>
              <w:rPr>
                <w:rFonts w:eastAsiaTheme="minorEastAsia"/>
                <w:color w:val="auto"/>
                <w:spacing w:val="-8"/>
              </w:rPr>
            </w:pPr>
            <w:r>
              <w:rPr>
                <w:rFonts w:eastAsiaTheme="minorEastAsia"/>
                <w:color w:val="000000"/>
                <w:spacing w:val="-8"/>
              </w:rPr>
              <w:t xml:space="preserve">346.9 </w:t>
            </w:r>
          </w:p>
        </w:tc>
        <w:tc>
          <w:tcPr>
            <w:tcW w:w="234" w:type="pct"/>
            <w:shd w:val="clear" w:color="auto" w:fill="auto"/>
            <w:tcMar>
              <w:top w:w="0" w:type="dxa"/>
              <w:left w:w="0" w:type="dxa"/>
              <w:bottom w:w="0" w:type="dxa"/>
              <w:right w:w="0" w:type="dxa"/>
            </w:tcMar>
            <w:vAlign w:val="center"/>
          </w:tcPr>
          <w:p w:rsidR="005D16A0" w:rsidRDefault="00000000">
            <w:pPr>
              <w:snapToGrid w:val="0"/>
              <w:jc w:val="center"/>
              <w:rPr>
                <w:rFonts w:eastAsiaTheme="minorEastAsia"/>
                <w:color w:val="auto"/>
                <w:spacing w:val="-8"/>
              </w:rPr>
            </w:pPr>
            <w:r>
              <w:rPr>
                <w:rFonts w:eastAsiaTheme="minorEastAsia"/>
                <w:color w:val="000000"/>
                <w:spacing w:val="-8"/>
              </w:rPr>
              <w:t>-</w:t>
            </w:r>
          </w:p>
        </w:tc>
        <w:tc>
          <w:tcPr>
            <w:tcW w:w="234" w:type="pct"/>
            <w:shd w:val="clear" w:color="auto" w:fill="auto"/>
            <w:tcMar>
              <w:top w:w="0" w:type="dxa"/>
              <w:left w:w="0" w:type="dxa"/>
              <w:bottom w:w="0" w:type="dxa"/>
              <w:right w:w="0" w:type="dxa"/>
            </w:tcMar>
            <w:vAlign w:val="center"/>
          </w:tcPr>
          <w:p w:rsidR="005D16A0" w:rsidRDefault="00000000">
            <w:pPr>
              <w:snapToGrid w:val="0"/>
              <w:jc w:val="center"/>
              <w:rPr>
                <w:rFonts w:eastAsiaTheme="minorEastAsia"/>
                <w:color w:val="auto"/>
                <w:spacing w:val="-8"/>
              </w:rPr>
            </w:pPr>
            <w:r>
              <w:rPr>
                <w:rFonts w:eastAsiaTheme="minorEastAsia"/>
                <w:color w:val="000000"/>
                <w:spacing w:val="-8"/>
              </w:rPr>
              <w:t>-</w:t>
            </w:r>
          </w:p>
        </w:tc>
        <w:tc>
          <w:tcPr>
            <w:tcW w:w="234" w:type="pct"/>
            <w:shd w:val="clear" w:color="auto" w:fill="auto"/>
            <w:tcMar>
              <w:top w:w="0" w:type="dxa"/>
              <w:left w:w="0" w:type="dxa"/>
              <w:bottom w:w="0" w:type="dxa"/>
              <w:right w:w="0" w:type="dxa"/>
            </w:tcMar>
            <w:vAlign w:val="center"/>
          </w:tcPr>
          <w:p w:rsidR="005D16A0" w:rsidRDefault="00000000">
            <w:pPr>
              <w:snapToGrid w:val="0"/>
              <w:jc w:val="center"/>
              <w:rPr>
                <w:rFonts w:eastAsiaTheme="minorEastAsia"/>
                <w:color w:val="auto"/>
                <w:spacing w:val="-8"/>
              </w:rPr>
            </w:pPr>
            <w:r>
              <w:rPr>
                <w:rFonts w:eastAsiaTheme="minorEastAsia"/>
                <w:color w:val="000000"/>
                <w:spacing w:val="-8"/>
              </w:rPr>
              <w:t>-</w:t>
            </w:r>
          </w:p>
        </w:tc>
        <w:tc>
          <w:tcPr>
            <w:tcW w:w="234" w:type="pct"/>
            <w:shd w:val="clear" w:color="auto" w:fill="auto"/>
            <w:tcMar>
              <w:top w:w="0" w:type="dxa"/>
              <w:left w:w="0" w:type="dxa"/>
              <w:bottom w:w="0" w:type="dxa"/>
              <w:right w:w="0" w:type="dxa"/>
            </w:tcMar>
            <w:vAlign w:val="center"/>
          </w:tcPr>
          <w:p w:rsidR="005D16A0" w:rsidRDefault="00000000">
            <w:pPr>
              <w:snapToGrid w:val="0"/>
              <w:jc w:val="center"/>
              <w:rPr>
                <w:rFonts w:eastAsiaTheme="minorEastAsia"/>
                <w:color w:val="auto"/>
                <w:spacing w:val="-8"/>
              </w:rPr>
            </w:pPr>
            <w:r>
              <w:rPr>
                <w:rFonts w:eastAsiaTheme="minorEastAsia"/>
                <w:color w:val="000000"/>
                <w:spacing w:val="-8"/>
              </w:rPr>
              <w:t>-</w:t>
            </w:r>
          </w:p>
        </w:tc>
        <w:tc>
          <w:tcPr>
            <w:tcW w:w="234" w:type="pct"/>
            <w:shd w:val="clear" w:color="auto" w:fill="auto"/>
            <w:tcMar>
              <w:top w:w="0" w:type="dxa"/>
              <w:left w:w="0" w:type="dxa"/>
              <w:bottom w:w="0" w:type="dxa"/>
              <w:right w:w="0" w:type="dxa"/>
            </w:tcMar>
            <w:vAlign w:val="center"/>
          </w:tcPr>
          <w:p w:rsidR="005D16A0" w:rsidRDefault="00000000">
            <w:pPr>
              <w:snapToGrid w:val="0"/>
              <w:jc w:val="center"/>
              <w:rPr>
                <w:rFonts w:eastAsiaTheme="minorEastAsia"/>
                <w:color w:val="auto"/>
                <w:spacing w:val="-8"/>
              </w:rPr>
            </w:pPr>
            <w:r>
              <w:rPr>
                <w:rFonts w:eastAsiaTheme="minorEastAsia"/>
                <w:color w:val="000000"/>
                <w:spacing w:val="-8"/>
              </w:rPr>
              <w:t>-</w:t>
            </w:r>
          </w:p>
        </w:tc>
        <w:tc>
          <w:tcPr>
            <w:tcW w:w="234" w:type="pct"/>
            <w:shd w:val="clear" w:color="auto" w:fill="auto"/>
            <w:tcMar>
              <w:top w:w="0" w:type="dxa"/>
              <w:left w:w="0" w:type="dxa"/>
              <w:bottom w:w="0" w:type="dxa"/>
              <w:right w:w="0" w:type="dxa"/>
            </w:tcMar>
            <w:vAlign w:val="center"/>
          </w:tcPr>
          <w:p w:rsidR="005D16A0" w:rsidRDefault="00000000">
            <w:pPr>
              <w:snapToGrid w:val="0"/>
              <w:jc w:val="center"/>
              <w:rPr>
                <w:rFonts w:eastAsiaTheme="minorEastAsia"/>
                <w:color w:val="auto"/>
                <w:spacing w:val="-8"/>
              </w:rPr>
            </w:pPr>
            <w:r>
              <w:rPr>
                <w:rFonts w:eastAsiaTheme="minorEastAsia"/>
                <w:color w:val="000000"/>
                <w:spacing w:val="-8"/>
              </w:rPr>
              <w:t>-</w:t>
            </w:r>
          </w:p>
        </w:tc>
        <w:tc>
          <w:tcPr>
            <w:tcW w:w="234" w:type="pct"/>
            <w:shd w:val="clear" w:color="auto" w:fill="auto"/>
            <w:tcMar>
              <w:top w:w="0" w:type="dxa"/>
              <w:left w:w="0" w:type="dxa"/>
              <w:bottom w:w="0" w:type="dxa"/>
              <w:right w:w="0" w:type="dxa"/>
            </w:tcMar>
            <w:vAlign w:val="center"/>
          </w:tcPr>
          <w:p w:rsidR="005D16A0" w:rsidRDefault="00000000">
            <w:pPr>
              <w:snapToGrid w:val="0"/>
              <w:jc w:val="center"/>
              <w:rPr>
                <w:rFonts w:eastAsiaTheme="minorEastAsia"/>
                <w:color w:val="auto"/>
                <w:spacing w:val="-8"/>
              </w:rPr>
            </w:pPr>
            <w:r>
              <w:rPr>
                <w:rFonts w:eastAsiaTheme="minorEastAsia"/>
                <w:color w:val="000000"/>
                <w:spacing w:val="-8"/>
              </w:rPr>
              <w:t>-</w:t>
            </w:r>
          </w:p>
        </w:tc>
        <w:tc>
          <w:tcPr>
            <w:tcW w:w="234" w:type="pct"/>
            <w:shd w:val="clear" w:color="auto" w:fill="auto"/>
            <w:tcMar>
              <w:top w:w="0" w:type="dxa"/>
              <w:left w:w="0" w:type="dxa"/>
              <w:bottom w:w="0" w:type="dxa"/>
              <w:right w:w="0" w:type="dxa"/>
            </w:tcMar>
            <w:vAlign w:val="center"/>
          </w:tcPr>
          <w:p w:rsidR="005D16A0" w:rsidRDefault="00000000">
            <w:pPr>
              <w:snapToGrid w:val="0"/>
              <w:jc w:val="center"/>
              <w:rPr>
                <w:rFonts w:eastAsiaTheme="minorEastAsia"/>
                <w:color w:val="auto"/>
                <w:spacing w:val="-8"/>
              </w:rPr>
            </w:pPr>
            <w:r>
              <w:rPr>
                <w:rFonts w:eastAsiaTheme="minorEastAsia"/>
                <w:color w:val="000000"/>
                <w:spacing w:val="-8"/>
              </w:rPr>
              <w:t>-</w:t>
            </w:r>
          </w:p>
        </w:tc>
        <w:tc>
          <w:tcPr>
            <w:tcW w:w="234" w:type="pct"/>
            <w:shd w:val="clear" w:color="auto" w:fill="auto"/>
            <w:tcMar>
              <w:top w:w="0" w:type="dxa"/>
              <w:left w:w="0" w:type="dxa"/>
              <w:bottom w:w="0" w:type="dxa"/>
              <w:right w:w="0" w:type="dxa"/>
            </w:tcMar>
            <w:vAlign w:val="center"/>
          </w:tcPr>
          <w:p w:rsidR="005D16A0" w:rsidRDefault="00000000">
            <w:pPr>
              <w:snapToGrid w:val="0"/>
              <w:jc w:val="center"/>
              <w:rPr>
                <w:rFonts w:eastAsiaTheme="minorEastAsia"/>
                <w:color w:val="auto"/>
                <w:spacing w:val="-8"/>
              </w:rPr>
            </w:pPr>
            <w:r>
              <w:rPr>
                <w:rFonts w:eastAsiaTheme="minorEastAsia"/>
                <w:color w:val="000000"/>
                <w:spacing w:val="-8"/>
              </w:rPr>
              <w:t>-</w:t>
            </w:r>
          </w:p>
        </w:tc>
        <w:tc>
          <w:tcPr>
            <w:tcW w:w="254" w:type="pct"/>
            <w:shd w:val="clear" w:color="auto" w:fill="auto"/>
            <w:tcMar>
              <w:top w:w="0" w:type="dxa"/>
              <w:left w:w="0" w:type="dxa"/>
              <w:bottom w:w="0" w:type="dxa"/>
              <w:right w:w="0" w:type="dxa"/>
            </w:tcMar>
            <w:vAlign w:val="center"/>
          </w:tcPr>
          <w:p w:rsidR="005D16A0" w:rsidRDefault="00000000">
            <w:pPr>
              <w:snapToGrid w:val="0"/>
              <w:jc w:val="center"/>
              <w:rPr>
                <w:rFonts w:eastAsiaTheme="minorEastAsia"/>
                <w:color w:val="auto"/>
                <w:spacing w:val="-8"/>
              </w:rPr>
            </w:pPr>
            <w:r>
              <w:rPr>
                <w:rFonts w:eastAsiaTheme="minorEastAsia"/>
                <w:color w:val="000000"/>
                <w:spacing w:val="-8"/>
              </w:rPr>
              <w:t>-</w:t>
            </w:r>
          </w:p>
        </w:tc>
        <w:tc>
          <w:tcPr>
            <w:tcW w:w="254" w:type="pct"/>
            <w:shd w:val="clear" w:color="auto" w:fill="auto"/>
            <w:tcMar>
              <w:top w:w="0" w:type="dxa"/>
              <w:left w:w="0" w:type="dxa"/>
              <w:bottom w:w="0" w:type="dxa"/>
              <w:right w:w="0" w:type="dxa"/>
            </w:tcMar>
            <w:vAlign w:val="center"/>
          </w:tcPr>
          <w:p w:rsidR="005D16A0" w:rsidRDefault="00000000">
            <w:pPr>
              <w:snapToGrid w:val="0"/>
              <w:jc w:val="center"/>
              <w:rPr>
                <w:rFonts w:eastAsiaTheme="minorEastAsia"/>
                <w:color w:val="auto"/>
                <w:spacing w:val="-8"/>
              </w:rPr>
            </w:pPr>
            <w:r>
              <w:rPr>
                <w:rFonts w:eastAsiaTheme="minorEastAsia"/>
                <w:color w:val="000000"/>
                <w:spacing w:val="-8"/>
              </w:rPr>
              <w:t>-</w:t>
            </w:r>
          </w:p>
        </w:tc>
        <w:tc>
          <w:tcPr>
            <w:tcW w:w="254" w:type="pct"/>
            <w:shd w:val="clear" w:color="auto" w:fill="auto"/>
            <w:tcMar>
              <w:top w:w="0" w:type="dxa"/>
              <w:left w:w="0" w:type="dxa"/>
              <w:bottom w:w="0" w:type="dxa"/>
              <w:right w:w="0" w:type="dxa"/>
            </w:tcMar>
            <w:vAlign w:val="center"/>
          </w:tcPr>
          <w:p w:rsidR="005D16A0" w:rsidRDefault="00000000">
            <w:pPr>
              <w:snapToGrid w:val="0"/>
              <w:jc w:val="center"/>
              <w:rPr>
                <w:rFonts w:eastAsiaTheme="minorEastAsia"/>
                <w:color w:val="auto"/>
                <w:spacing w:val="-8"/>
              </w:rPr>
            </w:pPr>
            <w:r>
              <w:rPr>
                <w:rFonts w:eastAsiaTheme="minorEastAsia"/>
                <w:color w:val="000000"/>
                <w:spacing w:val="-8"/>
              </w:rPr>
              <w:t>-</w:t>
            </w:r>
          </w:p>
        </w:tc>
        <w:tc>
          <w:tcPr>
            <w:tcW w:w="254" w:type="pct"/>
            <w:shd w:val="clear" w:color="auto" w:fill="auto"/>
            <w:tcMar>
              <w:top w:w="0" w:type="dxa"/>
              <w:left w:w="0" w:type="dxa"/>
              <w:bottom w:w="0" w:type="dxa"/>
              <w:right w:w="0" w:type="dxa"/>
            </w:tcMar>
            <w:vAlign w:val="center"/>
          </w:tcPr>
          <w:p w:rsidR="005D16A0" w:rsidRDefault="00000000">
            <w:pPr>
              <w:jc w:val="center"/>
              <w:rPr>
                <w:color w:val="000000"/>
              </w:rPr>
            </w:pPr>
            <w:r>
              <w:rPr>
                <w:color w:val="000000"/>
              </w:rPr>
              <w:t xml:space="preserve">0.22 </w:t>
            </w:r>
          </w:p>
        </w:tc>
        <w:tc>
          <w:tcPr>
            <w:tcW w:w="254" w:type="pct"/>
            <w:shd w:val="clear" w:color="auto" w:fill="auto"/>
            <w:tcMar>
              <w:top w:w="0" w:type="dxa"/>
              <w:left w:w="0" w:type="dxa"/>
              <w:bottom w:w="0" w:type="dxa"/>
              <w:right w:w="0" w:type="dxa"/>
            </w:tcMar>
            <w:vAlign w:val="center"/>
          </w:tcPr>
          <w:p w:rsidR="005D16A0" w:rsidRDefault="00000000">
            <w:pPr>
              <w:jc w:val="center"/>
              <w:rPr>
                <w:color w:val="000000"/>
              </w:rPr>
            </w:pPr>
            <w:r>
              <w:rPr>
                <w:color w:val="000000"/>
              </w:rPr>
              <w:t xml:space="preserve">0.48 </w:t>
            </w:r>
          </w:p>
        </w:tc>
        <w:tc>
          <w:tcPr>
            <w:tcW w:w="255" w:type="pct"/>
            <w:shd w:val="clear" w:color="auto" w:fill="auto"/>
            <w:tcMar>
              <w:top w:w="0" w:type="dxa"/>
              <w:left w:w="0" w:type="dxa"/>
              <w:bottom w:w="0" w:type="dxa"/>
              <w:right w:w="0" w:type="dxa"/>
            </w:tcMar>
            <w:vAlign w:val="center"/>
          </w:tcPr>
          <w:p w:rsidR="005D16A0" w:rsidRDefault="00000000">
            <w:pPr>
              <w:jc w:val="center"/>
              <w:rPr>
                <w:color w:val="000000"/>
              </w:rPr>
            </w:pPr>
            <w:r>
              <w:rPr>
                <w:color w:val="000000"/>
              </w:rPr>
              <w:t xml:space="preserve">0.02 </w:t>
            </w:r>
          </w:p>
        </w:tc>
        <w:tc>
          <w:tcPr>
            <w:tcW w:w="250" w:type="pct"/>
            <w:shd w:val="clear" w:color="auto" w:fill="auto"/>
            <w:tcMar>
              <w:top w:w="0" w:type="dxa"/>
              <w:left w:w="0" w:type="dxa"/>
              <w:bottom w:w="0" w:type="dxa"/>
              <w:right w:w="0" w:type="dxa"/>
            </w:tcMar>
            <w:vAlign w:val="center"/>
          </w:tcPr>
          <w:p w:rsidR="005D16A0" w:rsidRDefault="00000000">
            <w:pPr>
              <w:jc w:val="center"/>
              <w:rPr>
                <w:color w:val="000000"/>
              </w:rPr>
            </w:pPr>
            <w:r>
              <w:rPr>
                <w:color w:val="000000"/>
              </w:rPr>
              <w:t xml:space="preserve">0.21 </w:t>
            </w:r>
          </w:p>
        </w:tc>
        <w:tc>
          <w:tcPr>
            <w:tcW w:w="250" w:type="pct"/>
            <w:shd w:val="clear" w:color="auto" w:fill="auto"/>
            <w:tcMar>
              <w:top w:w="0" w:type="dxa"/>
              <w:left w:w="0" w:type="dxa"/>
              <w:bottom w:w="0" w:type="dxa"/>
              <w:right w:w="0" w:type="dxa"/>
            </w:tcMar>
            <w:vAlign w:val="center"/>
          </w:tcPr>
          <w:p w:rsidR="005D16A0" w:rsidRDefault="00000000">
            <w:pPr>
              <w:jc w:val="center"/>
              <w:rPr>
                <w:color w:val="000000"/>
              </w:rPr>
            </w:pPr>
            <w:r>
              <w:rPr>
                <w:color w:val="000000"/>
              </w:rPr>
              <w:t xml:space="preserve">0.52 </w:t>
            </w:r>
          </w:p>
        </w:tc>
        <w:tc>
          <w:tcPr>
            <w:tcW w:w="250" w:type="pct"/>
            <w:shd w:val="clear" w:color="auto" w:fill="auto"/>
            <w:tcMar>
              <w:top w:w="0" w:type="dxa"/>
              <w:left w:w="0" w:type="dxa"/>
              <w:bottom w:w="0" w:type="dxa"/>
              <w:right w:w="0" w:type="dxa"/>
            </w:tcMar>
            <w:vAlign w:val="center"/>
          </w:tcPr>
          <w:p w:rsidR="005D16A0" w:rsidRDefault="00000000">
            <w:pPr>
              <w:jc w:val="center"/>
              <w:rPr>
                <w:color w:val="000000"/>
              </w:rPr>
            </w:pPr>
            <w:r>
              <w:rPr>
                <w:color w:val="000000"/>
              </w:rPr>
              <w:t xml:space="preserve">0.06 </w:t>
            </w:r>
          </w:p>
        </w:tc>
      </w:tr>
    </w:tbl>
    <w:p w:rsidR="005D16A0" w:rsidRDefault="005D16A0">
      <w:pPr>
        <w:widowControl/>
        <w:spacing w:line="300" w:lineRule="auto"/>
        <w:jc w:val="left"/>
        <w:rPr>
          <w:color w:val="auto"/>
          <w:sz w:val="24"/>
          <w:szCs w:val="24"/>
        </w:rPr>
        <w:sectPr w:rsidR="005D16A0">
          <w:pgSz w:w="11906" w:h="16838"/>
          <w:pgMar w:top="1701" w:right="1134" w:bottom="1701" w:left="1417" w:header="1417" w:footer="1134" w:gutter="0"/>
          <w:cols w:space="0"/>
          <w:docGrid w:type="lines" w:linePitch="318"/>
        </w:sectPr>
      </w:pPr>
    </w:p>
    <w:p w:rsidR="005D16A0" w:rsidRDefault="00000000">
      <w:pPr>
        <w:snapToGrid w:val="0"/>
        <w:spacing w:beforeLines="50" w:before="159" w:afterLines="50" w:after="159" w:line="300" w:lineRule="auto"/>
        <w:jc w:val="center"/>
        <w:textAlignment w:val="center"/>
        <w:rPr>
          <w:rFonts w:eastAsia="黑体"/>
          <w:color w:val="auto"/>
          <w:kern w:val="2"/>
        </w:rPr>
      </w:pPr>
      <w:r>
        <w:rPr>
          <w:rFonts w:eastAsia="黑体" w:hint="eastAsia"/>
          <w:color w:val="auto"/>
          <w:kern w:val="2"/>
        </w:rPr>
        <w:lastRenderedPageBreak/>
        <w:t>表</w:t>
      </w:r>
      <w:r>
        <w:rPr>
          <w:rFonts w:eastAsia="黑体"/>
          <w:color w:val="auto"/>
          <w:kern w:val="2"/>
        </w:rPr>
        <w:t>F.</w:t>
      </w:r>
      <w:r>
        <w:rPr>
          <w:rFonts w:eastAsia="黑体" w:hint="eastAsia"/>
          <w:color w:val="auto"/>
          <w:kern w:val="2"/>
        </w:rPr>
        <w:t>0.</w:t>
      </w:r>
      <w:r>
        <w:rPr>
          <w:rFonts w:eastAsia="黑体"/>
          <w:color w:val="auto"/>
          <w:kern w:val="2"/>
        </w:rPr>
        <w:t>2  C45</w:t>
      </w:r>
      <w:r>
        <w:rPr>
          <w:rFonts w:eastAsia="黑体" w:hint="eastAsia"/>
          <w:color w:val="auto"/>
          <w:kern w:val="2"/>
        </w:rPr>
        <w:t>水胶比和矿物掺合料掺量取值（</w:t>
      </w:r>
      <w:r>
        <w:rPr>
          <w:rFonts w:eastAsia="黑体"/>
          <w:color w:val="auto"/>
          <w:kern w:val="2"/>
        </w:rPr>
        <w:object w:dxaOrig="328" w:dyaOrig="376">
          <v:shape id="_x0000_i1272" type="#_x0000_t75" style="width:16.5pt;height:19pt" o:ole="">
            <v:imagedata r:id="rId472" o:title=""/>
          </v:shape>
          <o:OLEObject Type="Embed" ProgID="Equation.DSMT4" ShapeID="_x0000_i1272" DrawAspect="Content" ObjectID="_1728910214" r:id="rId473"/>
        </w:object>
      </w:r>
      <w:r>
        <w:rPr>
          <w:rFonts w:eastAsia="黑体"/>
          <w:color w:val="auto"/>
          <w:kern w:val="2"/>
        </w:rPr>
        <w:t>=0.3</w:t>
      </w:r>
      <w:r>
        <w:rPr>
          <w:rFonts w:eastAsia="黑体" w:hint="eastAsia"/>
          <w:color w:val="auto"/>
          <w:kern w:val="2"/>
        </w:rPr>
        <w:t>）</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573"/>
        <w:gridCol w:w="610"/>
        <w:gridCol w:w="464"/>
        <w:gridCol w:w="413"/>
        <w:gridCol w:w="413"/>
        <w:gridCol w:w="464"/>
        <w:gridCol w:w="413"/>
        <w:gridCol w:w="413"/>
        <w:gridCol w:w="464"/>
        <w:gridCol w:w="413"/>
        <w:gridCol w:w="413"/>
        <w:gridCol w:w="464"/>
        <w:gridCol w:w="413"/>
        <w:gridCol w:w="413"/>
        <w:gridCol w:w="475"/>
        <w:gridCol w:w="524"/>
        <w:gridCol w:w="469"/>
        <w:gridCol w:w="569"/>
        <w:gridCol w:w="424"/>
        <w:gridCol w:w="580"/>
      </w:tblGrid>
      <w:tr w:rsidR="005D16A0">
        <w:trPr>
          <w:trHeight w:val="454"/>
          <w:tblHeader/>
        </w:trPr>
        <w:tc>
          <w:tcPr>
            <w:tcW w:w="631" w:type="pct"/>
            <w:gridSpan w:val="2"/>
            <w:shd w:val="clear" w:color="auto" w:fill="auto"/>
            <w:tcMar>
              <w:left w:w="0" w:type="dxa"/>
              <w:right w:w="0" w:type="dxa"/>
            </w:tcMar>
            <w:vAlign w:val="center"/>
          </w:tcPr>
          <w:p w:rsidR="005D16A0" w:rsidRDefault="00000000">
            <w:pPr>
              <w:snapToGrid w:val="0"/>
              <w:jc w:val="center"/>
              <w:rPr>
                <w:rFonts w:eastAsiaTheme="minorEastAsia"/>
                <w:i/>
                <w:color w:val="auto"/>
              </w:rPr>
            </w:pPr>
            <w:r>
              <w:rPr>
                <w:rFonts w:eastAsiaTheme="minorEastAsia"/>
                <w:i/>
                <w:color w:val="auto"/>
              </w:rPr>
              <w:t>D</w:t>
            </w:r>
            <w:r>
              <w:rPr>
                <w:rFonts w:eastAsiaTheme="minorEastAsia"/>
                <w:color w:val="auto"/>
                <w:vertAlign w:val="subscript"/>
              </w:rPr>
              <w:t>0</w:t>
            </w:r>
          </w:p>
        </w:tc>
        <w:tc>
          <w:tcPr>
            <w:tcW w:w="687" w:type="pct"/>
            <w:gridSpan w:val="3"/>
            <w:shd w:val="clear" w:color="auto" w:fill="auto"/>
            <w:tcMar>
              <w:left w:w="0" w:type="dxa"/>
              <w:right w:w="0" w:type="dxa"/>
            </w:tcMar>
            <w:vAlign w:val="center"/>
          </w:tcPr>
          <w:p w:rsidR="005D16A0" w:rsidRDefault="00000000">
            <w:pPr>
              <w:snapToGrid w:val="0"/>
              <w:jc w:val="center"/>
              <w:rPr>
                <w:rFonts w:eastAsiaTheme="minorEastAsia"/>
                <w:color w:val="auto"/>
              </w:rPr>
            </w:pPr>
            <w:r>
              <w:rPr>
                <w:rFonts w:eastAsiaTheme="minorEastAsia"/>
                <w:i/>
                <w:color w:val="auto"/>
              </w:rPr>
              <w:t>n</w:t>
            </w:r>
            <w:r>
              <w:rPr>
                <w:rFonts w:eastAsiaTheme="minorEastAsia"/>
                <w:color w:val="auto"/>
              </w:rPr>
              <w:t>=0.4</w:t>
            </w:r>
          </w:p>
        </w:tc>
        <w:tc>
          <w:tcPr>
            <w:tcW w:w="687" w:type="pct"/>
            <w:gridSpan w:val="3"/>
            <w:shd w:val="clear" w:color="auto" w:fill="auto"/>
            <w:tcMar>
              <w:left w:w="0" w:type="dxa"/>
              <w:right w:w="0" w:type="dxa"/>
            </w:tcMar>
            <w:vAlign w:val="center"/>
          </w:tcPr>
          <w:p w:rsidR="005D16A0" w:rsidRDefault="00000000">
            <w:pPr>
              <w:snapToGrid w:val="0"/>
              <w:jc w:val="center"/>
              <w:rPr>
                <w:rFonts w:eastAsiaTheme="minorEastAsia"/>
                <w:i/>
                <w:color w:val="auto"/>
              </w:rPr>
            </w:pPr>
            <w:r>
              <w:rPr>
                <w:rFonts w:eastAsiaTheme="minorEastAsia"/>
                <w:i/>
                <w:color w:val="auto"/>
              </w:rPr>
              <w:t>n</w:t>
            </w:r>
            <w:r>
              <w:rPr>
                <w:rFonts w:eastAsiaTheme="minorEastAsia"/>
                <w:color w:val="auto"/>
              </w:rPr>
              <w:t>=0.45</w:t>
            </w:r>
          </w:p>
        </w:tc>
        <w:tc>
          <w:tcPr>
            <w:tcW w:w="687" w:type="pct"/>
            <w:gridSpan w:val="3"/>
            <w:shd w:val="clear" w:color="auto" w:fill="auto"/>
            <w:tcMar>
              <w:left w:w="0" w:type="dxa"/>
              <w:right w:w="0" w:type="dxa"/>
            </w:tcMar>
            <w:vAlign w:val="center"/>
          </w:tcPr>
          <w:p w:rsidR="005D16A0" w:rsidRDefault="00000000">
            <w:pPr>
              <w:snapToGrid w:val="0"/>
              <w:jc w:val="center"/>
              <w:rPr>
                <w:rFonts w:eastAsiaTheme="minorEastAsia"/>
                <w:color w:val="auto"/>
              </w:rPr>
            </w:pPr>
            <w:r>
              <w:rPr>
                <w:rFonts w:eastAsiaTheme="minorEastAsia"/>
                <w:i/>
                <w:color w:val="auto"/>
              </w:rPr>
              <w:t>n</w:t>
            </w:r>
            <w:r>
              <w:rPr>
                <w:rFonts w:eastAsiaTheme="minorEastAsia"/>
                <w:color w:val="auto"/>
              </w:rPr>
              <w:t>=0.5</w:t>
            </w:r>
          </w:p>
        </w:tc>
        <w:tc>
          <w:tcPr>
            <w:tcW w:w="687" w:type="pct"/>
            <w:gridSpan w:val="3"/>
            <w:shd w:val="clear" w:color="auto" w:fill="auto"/>
            <w:tcMar>
              <w:left w:w="0" w:type="dxa"/>
              <w:right w:w="0" w:type="dxa"/>
            </w:tcMar>
            <w:vAlign w:val="center"/>
          </w:tcPr>
          <w:p w:rsidR="005D16A0" w:rsidRDefault="00000000">
            <w:pPr>
              <w:snapToGrid w:val="0"/>
              <w:jc w:val="center"/>
              <w:rPr>
                <w:rFonts w:eastAsiaTheme="minorEastAsia"/>
                <w:color w:val="auto"/>
              </w:rPr>
            </w:pPr>
            <w:r>
              <w:rPr>
                <w:rFonts w:eastAsiaTheme="minorEastAsia"/>
                <w:i/>
                <w:color w:val="auto"/>
              </w:rPr>
              <w:t>n</w:t>
            </w:r>
            <w:r>
              <w:rPr>
                <w:rFonts w:eastAsiaTheme="minorEastAsia"/>
                <w:color w:val="auto"/>
              </w:rPr>
              <w:t>=0.55</w:t>
            </w:r>
          </w:p>
        </w:tc>
        <w:tc>
          <w:tcPr>
            <w:tcW w:w="782" w:type="pct"/>
            <w:gridSpan w:val="3"/>
            <w:shd w:val="clear" w:color="auto" w:fill="auto"/>
            <w:tcMar>
              <w:left w:w="0" w:type="dxa"/>
              <w:right w:w="0" w:type="dxa"/>
            </w:tcMar>
            <w:vAlign w:val="center"/>
          </w:tcPr>
          <w:p w:rsidR="005D16A0" w:rsidRDefault="00000000">
            <w:pPr>
              <w:snapToGrid w:val="0"/>
              <w:jc w:val="center"/>
              <w:rPr>
                <w:rFonts w:eastAsiaTheme="minorEastAsia"/>
                <w:i/>
                <w:color w:val="auto"/>
              </w:rPr>
            </w:pPr>
            <w:r>
              <w:rPr>
                <w:rFonts w:eastAsiaTheme="minorEastAsia"/>
                <w:i/>
                <w:color w:val="auto"/>
              </w:rPr>
              <w:t>n</w:t>
            </w:r>
            <w:r>
              <w:rPr>
                <w:rFonts w:eastAsiaTheme="minorEastAsia"/>
                <w:color w:val="auto"/>
              </w:rPr>
              <w:t>=0.6</w:t>
            </w:r>
          </w:p>
        </w:tc>
        <w:tc>
          <w:tcPr>
            <w:tcW w:w="838" w:type="pct"/>
            <w:gridSpan w:val="3"/>
            <w:shd w:val="clear" w:color="auto" w:fill="auto"/>
            <w:tcMar>
              <w:left w:w="0" w:type="dxa"/>
              <w:right w:w="0" w:type="dxa"/>
            </w:tcMar>
            <w:vAlign w:val="center"/>
          </w:tcPr>
          <w:p w:rsidR="005D16A0" w:rsidRDefault="00000000">
            <w:pPr>
              <w:snapToGrid w:val="0"/>
              <w:jc w:val="center"/>
              <w:rPr>
                <w:rFonts w:eastAsiaTheme="minorEastAsia"/>
                <w:i/>
                <w:color w:val="auto"/>
              </w:rPr>
            </w:pPr>
            <w:r>
              <w:rPr>
                <w:rFonts w:eastAsiaTheme="minorEastAsia"/>
                <w:i/>
                <w:color w:val="auto"/>
              </w:rPr>
              <w:t>n</w:t>
            </w:r>
            <w:r>
              <w:rPr>
                <w:rFonts w:eastAsiaTheme="minorEastAsia"/>
                <w:color w:val="auto"/>
              </w:rPr>
              <w:t>=0.65</w:t>
            </w:r>
          </w:p>
        </w:tc>
      </w:tr>
      <w:tr w:rsidR="005D16A0">
        <w:trPr>
          <w:trHeight w:val="454"/>
        </w:trPr>
        <w:tc>
          <w:tcPr>
            <w:tcW w:w="306" w:type="pct"/>
            <w:shd w:val="clear" w:color="auto" w:fill="auto"/>
            <w:tcMar>
              <w:left w:w="0" w:type="dxa"/>
              <w:right w:w="0" w:type="dxa"/>
            </w:tcMar>
            <w:vAlign w:val="center"/>
          </w:tcPr>
          <w:p w:rsidR="005D16A0" w:rsidRDefault="00000000">
            <w:pPr>
              <w:snapToGrid w:val="0"/>
              <w:jc w:val="center"/>
              <w:rPr>
                <w:rFonts w:eastAsiaTheme="minorEastAsia"/>
                <w:color w:val="auto"/>
              </w:rPr>
            </w:pPr>
            <w:r>
              <w:rPr>
                <w:rFonts w:eastAsiaTheme="minorEastAsia"/>
                <w:color w:val="auto"/>
              </w:rPr>
              <w:t>×10</w:t>
            </w:r>
            <w:r>
              <w:rPr>
                <w:rFonts w:eastAsiaTheme="minorEastAsia"/>
                <w:color w:val="auto"/>
                <w:vertAlign w:val="superscript"/>
              </w:rPr>
              <w:t>-12</w:t>
            </w:r>
            <w:r>
              <w:rPr>
                <w:rFonts w:eastAsia="MS Mincho"/>
                <w:color w:val="auto"/>
              </w:rPr>
              <w:t> </w:t>
            </w:r>
            <w:r>
              <w:rPr>
                <w:rFonts w:eastAsiaTheme="minorEastAsia"/>
                <w:color w:val="auto"/>
              </w:rPr>
              <w:t>m</w:t>
            </w:r>
            <w:r>
              <w:rPr>
                <w:rFonts w:eastAsiaTheme="minorEastAsia"/>
                <w:color w:val="auto"/>
                <w:vertAlign w:val="superscript"/>
              </w:rPr>
              <w:t>2</w:t>
            </w:r>
            <w:r>
              <w:rPr>
                <w:rFonts w:eastAsiaTheme="minorEastAsia"/>
                <w:color w:val="auto"/>
              </w:rPr>
              <w:t>/s</w:t>
            </w:r>
          </w:p>
        </w:tc>
        <w:tc>
          <w:tcPr>
            <w:tcW w:w="325" w:type="pct"/>
            <w:shd w:val="clear" w:color="auto" w:fill="auto"/>
            <w:tcMar>
              <w:left w:w="0" w:type="dxa"/>
              <w:right w:w="0" w:type="dxa"/>
            </w:tcMar>
            <w:vAlign w:val="center"/>
          </w:tcPr>
          <w:p w:rsidR="005D16A0" w:rsidRDefault="00000000">
            <w:pPr>
              <w:snapToGrid w:val="0"/>
              <w:jc w:val="center"/>
              <w:rPr>
                <w:rFonts w:eastAsiaTheme="minorEastAsia"/>
                <w:i/>
                <w:color w:val="auto"/>
              </w:rPr>
            </w:pPr>
            <w:r>
              <w:rPr>
                <w:rFonts w:eastAsiaTheme="minorEastAsia"/>
                <w:color w:val="auto"/>
              </w:rPr>
              <w:t>mm</w:t>
            </w:r>
            <w:r>
              <w:rPr>
                <w:rFonts w:eastAsiaTheme="minorEastAsia"/>
                <w:color w:val="auto"/>
                <w:vertAlign w:val="superscript"/>
              </w:rPr>
              <w:t>2</w:t>
            </w:r>
            <w:r>
              <w:rPr>
                <w:rFonts w:eastAsiaTheme="minorEastAsia"/>
                <w:color w:val="auto"/>
              </w:rPr>
              <w:t>/a</w:t>
            </w:r>
          </w:p>
        </w:tc>
        <w:tc>
          <w:tcPr>
            <w:tcW w:w="247" w:type="pct"/>
            <w:shd w:val="clear" w:color="auto" w:fill="auto"/>
            <w:tcMar>
              <w:left w:w="0" w:type="dxa"/>
              <w:right w:w="0" w:type="dxa"/>
            </w:tcMar>
            <w:vAlign w:val="center"/>
          </w:tcPr>
          <w:p w:rsidR="005D16A0" w:rsidRDefault="00000000">
            <w:pPr>
              <w:snapToGrid w:val="0"/>
              <w:jc w:val="center"/>
              <w:rPr>
                <w:rFonts w:eastAsiaTheme="minorEastAsia"/>
                <w:color w:val="auto"/>
              </w:rPr>
            </w:pPr>
            <w:r>
              <w:rPr>
                <w:rFonts w:eastAsiaTheme="minorEastAsia"/>
                <w:i/>
                <w:color w:val="auto"/>
              </w:rPr>
              <w:t>R</w:t>
            </w:r>
            <w:r>
              <w:rPr>
                <w:rFonts w:eastAsiaTheme="minorEastAsia"/>
                <w:color w:val="auto"/>
                <w:vertAlign w:val="subscript"/>
              </w:rPr>
              <w:t>W/B</w:t>
            </w:r>
          </w:p>
        </w:tc>
        <w:tc>
          <w:tcPr>
            <w:tcW w:w="220" w:type="pct"/>
            <w:shd w:val="clear" w:color="auto" w:fill="auto"/>
            <w:tcMar>
              <w:left w:w="0" w:type="dxa"/>
              <w:right w:w="0" w:type="dxa"/>
            </w:tcMar>
            <w:vAlign w:val="center"/>
          </w:tcPr>
          <w:p w:rsidR="005D16A0" w:rsidRDefault="00000000">
            <w:pPr>
              <w:snapToGrid w:val="0"/>
              <w:jc w:val="center"/>
              <w:rPr>
                <w:rFonts w:eastAsiaTheme="minorEastAsia"/>
                <w:color w:val="auto"/>
              </w:rPr>
            </w:pPr>
            <w:r>
              <w:rPr>
                <w:rFonts w:eastAsiaTheme="minorEastAsia"/>
                <w:i/>
                <w:color w:val="auto"/>
              </w:rPr>
              <w:t>R</w:t>
            </w:r>
            <w:r>
              <w:rPr>
                <w:rFonts w:eastAsiaTheme="minorEastAsia"/>
                <w:color w:val="auto"/>
                <w:vertAlign w:val="subscript"/>
              </w:rPr>
              <w:t>FA</w:t>
            </w:r>
          </w:p>
        </w:tc>
        <w:tc>
          <w:tcPr>
            <w:tcW w:w="220" w:type="pct"/>
            <w:shd w:val="clear" w:color="auto" w:fill="auto"/>
            <w:tcMar>
              <w:left w:w="0" w:type="dxa"/>
              <w:right w:w="0" w:type="dxa"/>
            </w:tcMar>
            <w:vAlign w:val="center"/>
          </w:tcPr>
          <w:p w:rsidR="005D16A0" w:rsidRDefault="00000000">
            <w:pPr>
              <w:snapToGrid w:val="0"/>
              <w:jc w:val="center"/>
              <w:rPr>
                <w:rFonts w:eastAsiaTheme="minorEastAsia"/>
                <w:color w:val="auto"/>
              </w:rPr>
            </w:pPr>
            <w:r>
              <w:rPr>
                <w:rFonts w:eastAsiaTheme="minorEastAsia"/>
                <w:i/>
                <w:color w:val="auto"/>
              </w:rPr>
              <w:t>R</w:t>
            </w:r>
            <w:r>
              <w:rPr>
                <w:rFonts w:eastAsiaTheme="minorEastAsia"/>
                <w:color w:val="auto"/>
                <w:vertAlign w:val="subscript"/>
              </w:rPr>
              <w:t>SG</w:t>
            </w:r>
          </w:p>
        </w:tc>
        <w:tc>
          <w:tcPr>
            <w:tcW w:w="247" w:type="pct"/>
            <w:shd w:val="clear" w:color="auto" w:fill="auto"/>
            <w:tcMar>
              <w:left w:w="0" w:type="dxa"/>
              <w:right w:w="0" w:type="dxa"/>
            </w:tcMar>
            <w:vAlign w:val="center"/>
          </w:tcPr>
          <w:p w:rsidR="005D16A0" w:rsidRDefault="00000000">
            <w:pPr>
              <w:snapToGrid w:val="0"/>
              <w:jc w:val="center"/>
              <w:rPr>
                <w:rFonts w:eastAsiaTheme="minorEastAsia"/>
                <w:i/>
                <w:color w:val="auto"/>
              </w:rPr>
            </w:pPr>
            <w:r>
              <w:rPr>
                <w:rFonts w:eastAsiaTheme="minorEastAsia"/>
                <w:i/>
                <w:color w:val="auto"/>
              </w:rPr>
              <w:t>R</w:t>
            </w:r>
            <w:r>
              <w:rPr>
                <w:rFonts w:eastAsiaTheme="minorEastAsia"/>
                <w:color w:val="auto"/>
                <w:vertAlign w:val="subscript"/>
              </w:rPr>
              <w:t>W/B</w:t>
            </w:r>
          </w:p>
        </w:tc>
        <w:tc>
          <w:tcPr>
            <w:tcW w:w="220" w:type="pct"/>
            <w:shd w:val="clear" w:color="auto" w:fill="auto"/>
            <w:tcMar>
              <w:left w:w="0" w:type="dxa"/>
              <w:right w:w="0" w:type="dxa"/>
            </w:tcMar>
            <w:vAlign w:val="center"/>
          </w:tcPr>
          <w:p w:rsidR="005D16A0" w:rsidRDefault="00000000">
            <w:pPr>
              <w:snapToGrid w:val="0"/>
              <w:jc w:val="center"/>
              <w:rPr>
                <w:rFonts w:eastAsiaTheme="minorEastAsia"/>
                <w:i/>
                <w:color w:val="auto"/>
              </w:rPr>
            </w:pPr>
            <w:r>
              <w:rPr>
                <w:rFonts w:eastAsiaTheme="minorEastAsia"/>
                <w:i/>
                <w:color w:val="auto"/>
              </w:rPr>
              <w:t>R</w:t>
            </w:r>
            <w:r>
              <w:rPr>
                <w:rFonts w:eastAsiaTheme="minorEastAsia"/>
                <w:color w:val="auto"/>
                <w:vertAlign w:val="subscript"/>
              </w:rPr>
              <w:t>FA</w:t>
            </w:r>
          </w:p>
        </w:tc>
        <w:tc>
          <w:tcPr>
            <w:tcW w:w="220" w:type="pct"/>
            <w:shd w:val="clear" w:color="auto" w:fill="auto"/>
            <w:tcMar>
              <w:left w:w="0" w:type="dxa"/>
              <w:right w:w="0" w:type="dxa"/>
            </w:tcMar>
            <w:vAlign w:val="center"/>
          </w:tcPr>
          <w:p w:rsidR="005D16A0" w:rsidRDefault="00000000">
            <w:pPr>
              <w:snapToGrid w:val="0"/>
              <w:jc w:val="center"/>
              <w:rPr>
                <w:rFonts w:eastAsiaTheme="minorEastAsia"/>
                <w:i/>
                <w:color w:val="auto"/>
              </w:rPr>
            </w:pPr>
            <w:r>
              <w:rPr>
                <w:rFonts w:eastAsiaTheme="minorEastAsia"/>
                <w:i/>
                <w:color w:val="auto"/>
              </w:rPr>
              <w:t>R</w:t>
            </w:r>
            <w:r>
              <w:rPr>
                <w:rFonts w:eastAsiaTheme="minorEastAsia"/>
                <w:color w:val="auto"/>
                <w:vertAlign w:val="subscript"/>
              </w:rPr>
              <w:t>SG</w:t>
            </w:r>
          </w:p>
        </w:tc>
        <w:tc>
          <w:tcPr>
            <w:tcW w:w="247" w:type="pct"/>
            <w:shd w:val="clear" w:color="auto" w:fill="auto"/>
            <w:tcMar>
              <w:left w:w="0" w:type="dxa"/>
              <w:right w:w="0" w:type="dxa"/>
            </w:tcMar>
            <w:vAlign w:val="center"/>
          </w:tcPr>
          <w:p w:rsidR="005D16A0" w:rsidRDefault="00000000">
            <w:pPr>
              <w:snapToGrid w:val="0"/>
              <w:jc w:val="center"/>
              <w:rPr>
                <w:rFonts w:eastAsiaTheme="minorEastAsia"/>
                <w:color w:val="auto"/>
              </w:rPr>
            </w:pPr>
            <w:r>
              <w:rPr>
                <w:rFonts w:eastAsiaTheme="minorEastAsia"/>
                <w:i/>
                <w:color w:val="auto"/>
              </w:rPr>
              <w:t>R</w:t>
            </w:r>
            <w:r>
              <w:rPr>
                <w:rFonts w:eastAsiaTheme="minorEastAsia"/>
                <w:color w:val="auto"/>
                <w:vertAlign w:val="subscript"/>
              </w:rPr>
              <w:t>W/B</w:t>
            </w:r>
          </w:p>
        </w:tc>
        <w:tc>
          <w:tcPr>
            <w:tcW w:w="220" w:type="pct"/>
            <w:shd w:val="clear" w:color="auto" w:fill="auto"/>
            <w:tcMar>
              <w:left w:w="0" w:type="dxa"/>
              <w:right w:w="0" w:type="dxa"/>
            </w:tcMar>
            <w:vAlign w:val="center"/>
          </w:tcPr>
          <w:p w:rsidR="005D16A0" w:rsidRDefault="00000000">
            <w:pPr>
              <w:snapToGrid w:val="0"/>
              <w:jc w:val="center"/>
              <w:rPr>
                <w:rFonts w:eastAsiaTheme="minorEastAsia"/>
                <w:color w:val="auto"/>
              </w:rPr>
            </w:pPr>
            <w:r>
              <w:rPr>
                <w:rFonts w:eastAsiaTheme="minorEastAsia"/>
                <w:i/>
                <w:color w:val="auto"/>
              </w:rPr>
              <w:t>R</w:t>
            </w:r>
            <w:r>
              <w:rPr>
                <w:rFonts w:eastAsiaTheme="minorEastAsia"/>
                <w:color w:val="auto"/>
                <w:vertAlign w:val="subscript"/>
              </w:rPr>
              <w:t>FA</w:t>
            </w:r>
          </w:p>
        </w:tc>
        <w:tc>
          <w:tcPr>
            <w:tcW w:w="220" w:type="pct"/>
            <w:shd w:val="clear" w:color="auto" w:fill="auto"/>
            <w:tcMar>
              <w:left w:w="0" w:type="dxa"/>
              <w:right w:w="0" w:type="dxa"/>
            </w:tcMar>
            <w:vAlign w:val="center"/>
          </w:tcPr>
          <w:p w:rsidR="005D16A0" w:rsidRDefault="00000000">
            <w:pPr>
              <w:snapToGrid w:val="0"/>
              <w:jc w:val="center"/>
              <w:rPr>
                <w:rFonts w:eastAsiaTheme="minorEastAsia"/>
                <w:color w:val="auto"/>
              </w:rPr>
            </w:pPr>
            <w:r>
              <w:rPr>
                <w:rFonts w:eastAsiaTheme="minorEastAsia"/>
                <w:i/>
                <w:color w:val="auto"/>
              </w:rPr>
              <w:t>R</w:t>
            </w:r>
            <w:r>
              <w:rPr>
                <w:rFonts w:eastAsiaTheme="minorEastAsia"/>
                <w:color w:val="auto"/>
                <w:vertAlign w:val="subscript"/>
              </w:rPr>
              <w:t>SG</w:t>
            </w:r>
          </w:p>
        </w:tc>
        <w:tc>
          <w:tcPr>
            <w:tcW w:w="247" w:type="pct"/>
            <w:shd w:val="clear" w:color="auto" w:fill="auto"/>
            <w:tcMar>
              <w:left w:w="0" w:type="dxa"/>
              <w:right w:w="0" w:type="dxa"/>
            </w:tcMar>
            <w:vAlign w:val="center"/>
          </w:tcPr>
          <w:p w:rsidR="005D16A0" w:rsidRDefault="00000000">
            <w:pPr>
              <w:snapToGrid w:val="0"/>
              <w:jc w:val="center"/>
              <w:rPr>
                <w:rFonts w:eastAsiaTheme="minorEastAsia"/>
                <w:color w:val="auto"/>
              </w:rPr>
            </w:pPr>
            <w:r>
              <w:rPr>
                <w:rFonts w:eastAsiaTheme="minorEastAsia"/>
                <w:i/>
                <w:color w:val="auto"/>
              </w:rPr>
              <w:t>R</w:t>
            </w:r>
            <w:r>
              <w:rPr>
                <w:rFonts w:eastAsiaTheme="minorEastAsia"/>
                <w:color w:val="auto"/>
                <w:vertAlign w:val="subscript"/>
              </w:rPr>
              <w:t>W/B</w:t>
            </w:r>
          </w:p>
        </w:tc>
        <w:tc>
          <w:tcPr>
            <w:tcW w:w="220" w:type="pct"/>
            <w:shd w:val="clear" w:color="auto" w:fill="auto"/>
            <w:tcMar>
              <w:left w:w="0" w:type="dxa"/>
              <w:right w:w="0" w:type="dxa"/>
            </w:tcMar>
            <w:vAlign w:val="center"/>
          </w:tcPr>
          <w:p w:rsidR="005D16A0" w:rsidRDefault="00000000">
            <w:pPr>
              <w:snapToGrid w:val="0"/>
              <w:jc w:val="center"/>
              <w:rPr>
                <w:rFonts w:eastAsiaTheme="minorEastAsia"/>
                <w:color w:val="auto"/>
              </w:rPr>
            </w:pPr>
            <w:r>
              <w:rPr>
                <w:rFonts w:eastAsiaTheme="minorEastAsia"/>
                <w:i/>
                <w:color w:val="auto"/>
              </w:rPr>
              <w:t>R</w:t>
            </w:r>
            <w:r>
              <w:rPr>
                <w:rFonts w:eastAsiaTheme="minorEastAsia"/>
                <w:color w:val="auto"/>
                <w:vertAlign w:val="subscript"/>
              </w:rPr>
              <w:t>FA</w:t>
            </w:r>
          </w:p>
        </w:tc>
        <w:tc>
          <w:tcPr>
            <w:tcW w:w="220" w:type="pct"/>
            <w:shd w:val="clear" w:color="auto" w:fill="auto"/>
            <w:tcMar>
              <w:left w:w="0" w:type="dxa"/>
              <w:right w:w="0" w:type="dxa"/>
            </w:tcMar>
            <w:vAlign w:val="center"/>
          </w:tcPr>
          <w:p w:rsidR="005D16A0" w:rsidRDefault="00000000">
            <w:pPr>
              <w:snapToGrid w:val="0"/>
              <w:jc w:val="center"/>
              <w:rPr>
                <w:rFonts w:eastAsiaTheme="minorEastAsia"/>
                <w:color w:val="auto"/>
              </w:rPr>
            </w:pPr>
            <w:r>
              <w:rPr>
                <w:rFonts w:eastAsiaTheme="minorEastAsia"/>
                <w:i/>
                <w:color w:val="auto"/>
              </w:rPr>
              <w:t>R</w:t>
            </w:r>
            <w:r>
              <w:rPr>
                <w:rFonts w:eastAsiaTheme="minorEastAsia"/>
                <w:color w:val="auto"/>
                <w:vertAlign w:val="subscript"/>
              </w:rPr>
              <w:t>SG</w:t>
            </w:r>
          </w:p>
        </w:tc>
        <w:tc>
          <w:tcPr>
            <w:tcW w:w="253" w:type="pct"/>
            <w:shd w:val="clear" w:color="auto" w:fill="auto"/>
            <w:tcMar>
              <w:left w:w="0" w:type="dxa"/>
              <w:right w:w="0" w:type="dxa"/>
            </w:tcMar>
            <w:vAlign w:val="center"/>
          </w:tcPr>
          <w:p w:rsidR="005D16A0" w:rsidRDefault="00000000">
            <w:pPr>
              <w:snapToGrid w:val="0"/>
              <w:jc w:val="center"/>
              <w:rPr>
                <w:rFonts w:eastAsiaTheme="minorEastAsia"/>
                <w:i/>
                <w:color w:val="auto"/>
              </w:rPr>
            </w:pPr>
            <w:r>
              <w:rPr>
                <w:rFonts w:eastAsiaTheme="minorEastAsia"/>
                <w:i/>
                <w:color w:val="auto"/>
              </w:rPr>
              <w:t>R</w:t>
            </w:r>
            <w:r>
              <w:rPr>
                <w:rFonts w:eastAsiaTheme="minorEastAsia"/>
                <w:color w:val="auto"/>
                <w:vertAlign w:val="subscript"/>
              </w:rPr>
              <w:t>W/B</w:t>
            </w:r>
          </w:p>
        </w:tc>
        <w:tc>
          <w:tcPr>
            <w:tcW w:w="279" w:type="pct"/>
            <w:shd w:val="clear" w:color="auto" w:fill="auto"/>
            <w:tcMar>
              <w:left w:w="0" w:type="dxa"/>
              <w:right w:w="0" w:type="dxa"/>
            </w:tcMar>
            <w:vAlign w:val="center"/>
          </w:tcPr>
          <w:p w:rsidR="005D16A0" w:rsidRDefault="00000000">
            <w:pPr>
              <w:snapToGrid w:val="0"/>
              <w:jc w:val="center"/>
              <w:rPr>
                <w:rFonts w:eastAsiaTheme="minorEastAsia"/>
                <w:i/>
                <w:color w:val="auto"/>
              </w:rPr>
            </w:pPr>
            <w:r>
              <w:rPr>
                <w:rFonts w:eastAsiaTheme="minorEastAsia"/>
                <w:i/>
                <w:color w:val="auto"/>
              </w:rPr>
              <w:t>R</w:t>
            </w:r>
            <w:r>
              <w:rPr>
                <w:rFonts w:eastAsiaTheme="minorEastAsia"/>
                <w:color w:val="auto"/>
                <w:vertAlign w:val="subscript"/>
              </w:rPr>
              <w:t>FA</w:t>
            </w:r>
          </w:p>
        </w:tc>
        <w:tc>
          <w:tcPr>
            <w:tcW w:w="250" w:type="pct"/>
            <w:shd w:val="clear" w:color="auto" w:fill="auto"/>
            <w:tcMar>
              <w:left w:w="0" w:type="dxa"/>
              <w:right w:w="0" w:type="dxa"/>
            </w:tcMar>
            <w:vAlign w:val="center"/>
          </w:tcPr>
          <w:p w:rsidR="005D16A0" w:rsidRDefault="00000000">
            <w:pPr>
              <w:snapToGrid w:val="0"/>
              <w:jc w:val="center"/>
              <w:rPr>
                <w:rFonts w:eastAsiaTheme="minorEastAsia"/>
                <w:i/>
                <w:color w:val="auto"/>
              </w:rPr>
            </w:pPr>
            <w:r>
              <w:rPr>
                <w:rFonts w:eastAsiaTheme="minorEastAsia"/>
                <w:i/>
                <w:color w:val="auto"/>
              </w:rPr>
              <w:t>R</w:t>
            </w:r>
            <w:r>
              <w:rPr>
                <w:rFonts w:eastAsiaTheme="minorEastAsia"/>
                <w:color w:val="auto"/>
                <w:vertAlign w:val="subscript"/>
              </w:rPr>
              <w:t>SG</w:t>
            </w:r>
          </w:p>
        </w:tc>
        <w:tc>
          <w:tcPr>
            <w:tcW w:w="303" w:type="pct"/>
            <w:shd w:val="clear" w:color="auto" w:fill="auto"/>
            <w:tcMar>
              <w:left w:w="0" w:type="dxa"/>
              <w:right w:w="0" w:type="dxa"/>
            </w:tcMar>
            <w:vAlign w:val="center"/>
          </w:tcPr>
          <w:p w:rsidR="005D16A0" w:rsidRDefault="00000000">
            <w:pPr>
              <w:snapToGrid w:val="0"/>
              <w:jc w:val="center"/>
              <w:rPr>
                <w:rFonts w:eastAsiaTheme="minorEastAsia"/>
                <w:i/>
                <w:color w:val="auto"/>
              </w:rPr>
            </w:pPr>
            <w:r>
              <w:rPr>
                <w:rFonts w:eastAsiaTheme="minorEastAsia"/>
                <w:i/>
                <w:color w:val="auto"/>
              </w:rPr>
              <w:t>R</w:t>
            </w:r>
            <w:r>
              <w:rPr>
                <w:rFonts w:eastAsiaTheme="minorEastAsia"/>
                <w:color w:val="auto"/>
                <w:vertAlign w:val="subscript"/>
              </w:rPr>
              <w:t>W/B</w:t>
            </w:r>
          </w:p>
        </w:tc>
        <w:tc>
          <w:tcPr>
            <w:tcW w:w="226" w:type="pct"/>
            <w:shd w:val="clear" w:color="auto" w:fill="auto"/>
            <w:tcMar>
              <w:left w:w="0" w:type="dxa"/>
              <w:right w:w="0" w:type="dxa"/>
            </w:tcMar>
            <w:vAlign w:val="center"/>
          </w:tcPr>
          <w:p w:rsidR="005D16A0" w:rsidRDefault="00000000">
            <w:pPr>
              <w:snapToGrid w:val="0"/>
              <w:jc w:val="center"/>
              <w:rPr>
                <w:rFonts w:eastAsiaTheme="minorEastAsia"/>
                <w:i/>
                <w:color w:val="auto"/>
              </w:rPr>
            </w:pPr>
            <w:r>
              <w:rPr>
                <w:rFonts w:eastAsiaTheme="minorEastAsia"/>
                <w:i/>
                <w:color w:val="auto"/>
              </w:rPr>
              <w:t>R</w:t>
            </w:r>
            <w:r>
              <w:rPr>
                <w:rFonts w:eastAsiaTheme="minorEastAsia"/>
                <w:color w:val="auto"/>
                <w:vertAlign w:val="subscript"/>
              </w:rPr>
              <w:t>FA</w:t>
            </w:r>
          </w:p>
        </w:tc>
        <w:tc>
          <w:tcPr>
            <w:tcW w:w="309" w:type="pct"/>
            <w:shd w:val="clear" w:color="auto" w:fill="auto"/>
            <w:tcMar>
              <w:left w:w="0" w:type="dxa"/>
              <w:right w:w="0" w:type="dxa"/>
            </w:tcMar>
            <w:vAlign w:val="center"/>
          </w:tcPr>
          <w:p w:rsidR="005D16A0" w:rsidRDefault="00000000">
            <w:pPr>
              <w:snapToGrid w:val="0"/>
              <w:jc w:val="center"/>
              <w:rPr>
                <w:rFonts w:eastAsiaTheme="minorEastAsia"/>
                <w:i/>
                <w:color w:val="auto"/>
              </w:rPr>
            </w:pPr>
            <w:r>
              <w:rPr>
                <w:rFonts w:eastAsiaTheme="minorEastAsia"/>
                <w:i/>
                <w:color w:val="auto"/>
              </w:rPr>
              <w:t>R</w:t>
            </w:r>
            <w:r>
              <w:rPr>
                <w:rFonts w:eastAsiaTheme="minorEastAsia"/>
                <w:color w:val="auto"/>
                <w:vertAlign w:val="subscript"/>
              </w:rPr>
              <w:t>SG</w:t>
            </w:r>
          </w:p>
        </w:tc>
      </w:tr>
      <w:tr w:rsidR="005D16A0">
        <w:trPr>
          <w:trHeight w:val="454"/>
        </w:trPr>
        <w:tc>
          <w:tcPr>
            <w:tcW w:w="306" w:type="pct"/>
            <w:shd w:val="clear" w:color="auto" w:fill="auto"/>
            <w:tcMar>
              <w:left w:w="0" w:type="dxa"/>
              <w:right w:w="0" w:type="dxa"/>
            </w:tcMar>
            <w:vAlign w:val="center"/>
          </w:tcPr>
          <w:p w:rsidR="005D16A0" w:rsidRDefault="00000000">
            <w:pPr>
              <w:snapToGrid w:val="0"/>
              <w:jc w:val="center"/>
              <w:rPr>
                <w:rFonts w:eastAsiaTheme="minorEastAsia"/>
                <w:color w:val="auto"/>
                <w:spacing w:val="-8"/>
              </w:rPr>
            </w:pPr>
            <w:r>
              <w:rPr>
                <w:rFonts w:eastAsiaTheme="minorEastAsia"/>
                <w:color w:val="000000"/>
                <w:spacing w:val="-8"/>
              </w:rPr>
              <w:t>0.5</w:t>
            </w:r>
          </w:p>
        </w:tc>
        <w:tc>
          <w:tcPr>
            <w:tcW w:w="325" w:type="pct"/>
            <w:shd w:val="clear" w:color="auto" w:fill="auto"/>
            <w:tcMar>
              <w:left w:w="0" w:type="dxa"/>
              <w:right w:w="0" w:type="dxa"/>
            </w:tcMar>
            <w:vAlign w:val="center"/>
          </w:tcPr>
          <w:p w:rsidR="005D16A0" w:rsidRDefault="00000000">
            <w:pPr>
              <w:snapToGrid w:val="0"/>
              <w:jc w:val="center"/>
              <w:rPr>
                <w:rFonts w:eastAsiaTheme="minorEastAsia"/>
                <w:color w:val="auto"/>
                <w:spacing w:val="-8"/>
              </w:rPr>
            </w:pPr>
            <w:r>
              <w:rPr>
                <w:rFonts w:eastAsiaTheme="minorEastAsia"/>
                <w:color w:val="000000"/>
                <w:spacing w:val="-8"/>
              </w:rPr>
              <w:t>15.8</w:t>
            </w:r>
          </w:p>
        </w:tc>
        <w:tc>
          <w:tcPr>
            <w:tcW w:w="247" w:type="pct"/>
            <w:shd w:val="clear" w:color="auto" w:fill="auto"/>
            <w:tcMar>
              <w:left w:w="0" w:type="dxa"/>
              <w:right w:w="0" w:type="dxa"/>
            </w:tcMar>
            <w:vAlign w:val="center"/>
          </w:tcPr>
          <w:p w:rsidR="005D16A0" w:rsidRDefault="00000000">
            <w:pPr>
              <w:snapToGrid w:val="0"/>
              <w:jc w:val="center"/>
              <w:rPr>
                <w:rFonts w:eastAsiaTheme="minorEastAsia"/>
                <w:color w:val="auto"/>
                <w:spacing w:val="-8"/>
              </w:rPr>
            </w:pPr>
            <w:r>
              <w:rPr>
                <w:rFonts w:eastAsiaTheme="minorEastAsia"/>
                <w:color w:val="000000"/>
                <w:spacing w:val="-8"/>
              </w:rPr>
              <w:t>-</w:t>
            </w:r>
          </w:p>
        </w:tc>
        <w:tc>
          <w:tcPr>
            <w:tcW w:w="220" w:type="pct"/>
            <w:shd w:val="clear" w:color="auto" w:fill="auto"/>
            <w:tcMar>
              <w:left w:w="0" w:type="dxa"/>
              <w:right w:w="0" w:type="dxa"/>
            </w:tcMar>
            <w:vAlign w:val="center"/>
          </w:tcPr>
          <w:p w:rsidR="005D16A0" w:rsidRDefault="00000000">
            <w:pPr>
              <w:snapToGrid w:val="0"/>
              <w:jc w:val="center"/>
              <w:rPr>
                <w:rFonts w:eastAsiaTheme="minorEastAsia"/>
                <w:color w:val="auto"/>
                <w:spacing w:val="-8"/>
              </w:rPr>
            </w:pPr>
            <w:r>
              <w:rPr>
                <w:rFonts w:eastAsiaTheme="minorEastAsia"/>
                <w:color w:val="000000"/>
                <w:spacing w:val="-8"/>
              </w:rPr>
              <w:t>-</w:t>
            </w:r>
          </w:p>
        </w:tc>
        <w:tc>
          <w:tcPr>
            <w:tcW w:w="220" w:type="pct"/>
            <w:shd w:val="clear" w:color="auto" w:fill="auto"/>
            <w:tcMar>
              <w:left w:w="0" w:type="dxa"/>
              <w:right w:w="0" w:type="dxa"/>
            </w:tcMar>
            <w:vAlign w:val="center"/>
          </w:tcPr>
          <w:p w:rsidR="005D16A0" w:rsidRDefault="00000000">
            <w:pPr>
              <w:snapToGrid w:val="0"/>
              <w:jc w:val="center"/>
              <w:rPr>
                <w:rFonts w:eastAsiaTheme="minorEastAsia"/>
                <w:color w:val="auto"/>
                <w:spacing w:val="-8"/>
              </w:rPr>
            </w:pPr>
            <w:r>
              <w:rPr>
                <w:rFonts w:eastAsiaTheme="minorEastAsia"/>
                <w:color w:val="000000"/>
                <w:spacing w:val="-8"/>
              </w:rPr>
              <w:t>-</w:t>
            </w:r>
          </w:p>
        </w:tc>
        <w:tc>
          <w:tcPr>
            <w:tcW w:w="247"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w:t>
            </w:r>
          </w:p>
        </w:tc>
        <w:tc>
          <w:tcPr>
            <w:tcW w:w="220"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w:t>
            </w:r>
          </w:p>
        </w:tc>
        <w:tc>
          <w:tcPr>
            <w:tcW w:w="220"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w:t>
            </w:r>
          </w:p>
        </w:tc>
        <w:tc>
          <w:tcPr>
            <w:tcW w:w="247" w:type="pct"/>
            <w:shd w:val="clear" w:color="auto" w:fill="auto"/>
            <w:tcMar>
              <w:left w:w="0" w:type="dxa"/>
              <w:right w:w="0" w:type="dxa"/>
            </w:tcMar>
            <w:vAlign w:val="center"/>
          </w:tcPr>
          <w:p w:rsidR="005D16A0" w:rsidRDefault="00000000">
            <w:pPr>
              <w:widowControl/>
              <w:snapToGrid w:val="0"/>
              <w:jc w:val="center"/>
              <w:rPr>
                <w:rFonts w:eastAsiaTheme="minorEastAsia"/>
                <w:color w:val="000000"/>
                <w:spacing w:val="-8"/>
              </w:rPr>
            </w:pPr>
            <w:r>
              <w:rPr>
                <w:rFonts w:eastAsiaTheme="minorEastAsia"/>
                <w:color w:val="000000"/>
                <w:spacing w:val="-8"/>
              </w:rPr>
              <w:t>0.35</w:t>
            </w:r>
          </w:p>
        </w:tc>
        <w:tc>
          <w:tcPr>
            <w:tcW w:w="220"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0.01</w:t>
            </w:r>
          </w:p>
        </w:tc>
        <w:tc>
          <w:tcPr>
            <w:tcW w:w="220"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0.52</w:t>
            </w:r>
          </w:p>
        </w:tc>
        <w:tc>
          <w:tcPr>
            <w:tcW w:w="247" w:type="pct"/>
            <w:shd w:val="clear" w:color="auto" w:fill="auto"/>
            <w:tcMar>
              <w:left w:w="0" w:type="dxa"/>
              <w:right w:w="0" w:type="dxa"/>
            </w:tcMar>
            <w:vAlign w:val="center"/>
          </w:tcPr>
          <w:p w:rsidR="005D16A0" w:rsidRDefault="00000000">
            <w:pPr>
              <w:widowControl/>
              <w:snapToGrid w:val="0"/>
              <w:jc w:val="center"/>
              <w:rPr>
                <w:rFonts w:eastAsiaTheme="minorEastAsia"/>
                <w:color w:val="000000"/>
                <w:spacing w:val="-8"/>
              </w:rPr>
            </w:pPr>
            <w:r>
              <w:rPr>
                <w:rFonts w:eastAsiaTheme="minorEastAsia"/>
                <w:color w:val="000000"/>
                <w:spacing w:val="-8"/>
              </w:rPr>
              <w:t>0.32</w:t>
            </w:r>
          </w:p>
        </w:tc>
        <w:tc>
          <w:tcPr>
            <w:tcW w:w="220"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0.04</w:t>
            </w:r>
          </w:p>
        </w:tc>
        <w:tc>
          <w:tcPr>
            <w:tcW w:w="220"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0.56</w:t>
            </w:r>
          </w:p>
        </w:tc>
        <w:tc>
          <w:tcPr>
            <w:tcW w:w="253" w:type="pct"/>
            <w:shd w:val="clear" w:color="auto" w:fill="auto"/>
            <w:tcMar>
              <w:left w:w="0" w:type="dxa"/>
              <w:right w:w="0" w:type="dxa"/>
            </w:tcMar>
            <w:vAlign w:val="center"/>
          </w:tcPr>
          <w:p w:rsidR="005D16A0" w:rsidRDefault="00000000">
            <w:pPr>
              <w:widowControl/>
              <w:snapToGrid w:val="0"/>
              <w:jc w:val="center"/>
              <w:rPr>
                <w:rFonts w:eastAsiaTheme="minorEastAsia"/>
                <w:color w:val="000000"/>
                <w:spacing w:val="-8"/>
              </w:rPr>
            </w:pPr>
            <w:r>
              <w:rPr>
                <w:rFonts w:eastAsiaTheme="minorEastAsia"/>
                <w:color w:val="000000"/>
                <w:spacing w:val="-8"/>
              </w:rPr>
              <w:t>0.29</w:t>
            </w:r>
          </w:p>
        </w:tc>
        <w:tc>
          <w:tcPr>
            <w:tcW w:w="279"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0.08</w:t>
            </w:r>
          </w:p>
        </w:tc>
        <w:tc>
          <w:tcPr>
            <w:tcW w:w="250"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0.59</w:t>
            </w:r>
          </w:p>
        </w:tc>
        <w:tc>
          <w:tcPr>
            <w:tcW w:w="303" w:type="pct"/>
            <w:shd w:val="clear" w:color="auto" w:fill="auto"/>
            <w:tcMar>
              <w:left w:w="0" w:type="dxa"/>
              <w:right w:w="0" w:type="dxa"/>
            </w:tcMar>
            <w:vAlign w:val="center"/>
          </w:tcPr>
          <w:p w:rsidR="005D16A0" w:rsidRDefault="00000000">
            <w:pPr>
              <w:widowControl/>
              <w:snapToGrid w:val="0"/>
              <w:jc w:val="center"/>
              <w:rPr>
                <w:rFonts w:eastAsiaTheme="minorEastAsia"/>
                <w:color w:val="000000"/>
                <w:spacing w:val="-8"/>
              </w:rPr>
            </w:pPr>
            <w:r>
              <w:rPr>
                <w:rFonts w:eastAsiaTheme="minorEastAsia"/>
                <w:color w:val="000000"/>
                <w:spacing w:val="-8"/>
              </w:rPr>
              <w:t>0.26</w:t>
            </w:r>
          </w:p>
        </w:tc>
        <w:tc>
          <w:tcPr>
            <w:tcW w:w="226"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0.11</w:t>
            </w:r>
          </w:p>
        </w:tc>
        <w:tc>
          <w:tcPr>
            <w:tcW w:w="309"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0.63</w:t>
            </w:r>
          </w:p>
        </w:tc>
      </w:tr>
      <w:tr w:rsidR="005D16A0">
        <w:trPr>
          <w:trHeight w:val="454"/>
        </w:trPr>
        <w:tc>
          <w:tcPr>
            <w:tcW w:w="306" w:type="pct"/>
            <w:shd w:val="clear" w:color="auto" w:fill="auto"/>
            <w:tcMar>
              <w:left w:w="0" w:type="dxa"/>
              <w:right w:w="0" w:type="dxa"/>
            </w:tcMar>
            <w:vAlign w:val="center"/>
          </w:tcPr>
          <w:p w:rsidR="005D16A0" w:rsidRDefault="00000000">
            <w:pPr>
              <w:snapToGrid w:val="0"/>
              <w:jc w:val="center"/>
              <w:rPr>
                <w:rFonts w:eastAsiaTheme="minorEastAsia"/>
                <w:color w:val="auto"/>
                <w:spacing w:val="-8"/>
              </w:rPr>
            </w:pPr>
            <w:r>
              <w:rPr>
                <w:rFonts w:eastAsiaTheme="minorEastAsia"/>
                <w:color w:val="000000"/>
                <w:spacing w:val="-8"/>
              </w:rPr>
              <w:t>1.0</w:t>
            </w:r>
          </w:p>
        </w:tc>
        <w:tc>
          <w:tcPr>
            <w:tcW w:w="325" w:type="pct"/>
            <w:shd w:val="clear" w:color="auto" w:fill="auto"/>
            <w:tcMar>
              <w:left w:w="0" w:type="dxa"/>
              <w:right w:w="0" w:type="dxa"/>
            </w:tcMar>
            <w:vAlign w:val="center"/>
          </w:tcPr>
          <w:p w:rsidR="005D16A0" w:rsidRDefault="00000000">
            <w:pPr>
              <w:snapToGrid w:val="0"/>
              <w:jc w:val="center"/>
              <w:rPr>
                <w:rFonts w:eastAsiaTheme="minorEastAsia"/>
                <w:color w:val="auto"/>
                <w:spacing w:val="-8"/>
              </w:rPr>
            </w:pPr>
            <w:r>
              <w:rPr>
                <w:rFonts w:eastAsiaTheme="minorEastAsia"/>
                <w:color w:val="000000"/>
                <w:spacing w:val="-8"/>
              </w:rPr>
              <w:t>31.5</w:t>
            </w:r>
          </w:p>
        </w:tc>
        <w:tc>
          <w:tcPr>
            <w:tcW w:w="247" w:type="pct"/>
            <w:shd w:val="clear" w:color="auto" w:fill="auto"/>
            <w:tcMar>
              <w:left w:w="0" w:type="dxa"/>
              <w:right w:w="0" w:type="dxa"/>
            </w:tcMar>
            <w:vAlign w:val="center"/>
          </w:tcPr>
          <w:p w:rsidR="005D16A0" w:rsidRDefault="00000000">
            <w:pPr>
              <w:snapToGrid w:val="0"/>
              <w:jc w:val="center"/>
              <w:rPr>
                <w:rFonts w:eastAsiaTheme="minorEastAsia"/>
                <w:color w:val="auto"/>
                <w:spacing w:val="-8"/>
              </w:rPr>
            </w:pPr>
            <w:r>
              <w:rPr>
                <w:rFonts w:eastAsiaTheme="minorEastAsia"/>
                <w:color w:val="000000"/>
                <w:spacing w:val="-8"/>
              </w:rPr>
              <w:t>-</w:t>
            </w:r>
          </w:p>
        </w:tc>
        <w:tc>
          <w:tcPr>
            <w:tcW w:w="220" w:type="pct"/>
            <w:shd w:val="clear" w:color="auto" w:fill="auto"/>
            <w:tcMar>
              <w:left w:w="0" w:type="dxa"/>
              <w:right w:w="0" w:type="dxa"/>
            </w:tcMar>
            <w:vAlign w:val="center"/>
          </w:tcPr>
          <w:p w:rsidR="005D16A0" w:rsidRDefault="00000000">
            <w:pPr>
              <w:snapToGrid w:val="0"/>
              <w:jc w:val="center"/>
              <w:rPr>
                <w:rFonts w:eastAsiaTheme="minorEastAsia"/>
                <w:color w:val="auto"/>
                <w:spacing w:val="-8"/>
              </w:rPr>
            </w:pPr>
            <w:r>
              <w:rPr>
                <w:rFonts w:eastAsiaTheme="minorEastAsia"/>
                <w:color w:val="000000"/>
                <w:spacing w:val="-8"/>
              </w:rPr>
              <w:t>-</w:t>
            </w:r>
          </w:p>
        </w:tc>
        <w:tc>
          <w:tcPr>
            <w:tcW w:w="220" w:type="pct"/>
            <w:shd w:val="clear" w:color="auto" w:fill="auto"/>
            <w:tcMar>
              <w:left w:w="0" w:type="dxa"/>
              <w:right w:w="0" w:type="dxa"/>
            </w:tcMar>
            <w:vAlign w:val="center"/>
          </w:tcPr>
          <w:p w:rsidR="005D16A0" w:rsidRDefault="00000000">
            <w:pPr>
              <w:snapToGrid w:val="0"/>
              <w:jc w:val="center"/>
              <w:rPr>
                <w:rFonts w:eastAsiaTheme="minorEastAsia"/>
                <w:color w:val="auto"/>
                <w:spacing w:val="-8"/>
              </w:rPr>
            </w:pPr>
            <w:r>
              <w:rPr>
                <w:rFonts w:eastAsiaTheme="minorEastAsia"/>
                <w:color w:val="000000"/>
                <w:spacing w:val="-8"/>
              </w:rPr>
              <w:t>-</w:t>
            </w:r>
          </w:p>
        </w:tc>
        <w:tc>
          <w:tcPr>
            <w:tcW w:w="247"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w:t>
            </w:r>
          </w:p>
        </w:tc>
        <w:tc>
          <w:tcPr>
            <w:tcW w:w="220"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w:t>
            </w:r>
          </w:p>
        </w:tc>
        <w:tc>
          <w:tcPr>
            <w:tcW w:w="220"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w:t>
            </w:r>
          </w:p>
        </w:tc>
        <w:tc>
          <w:tcPr>
            <w:tcW w:w="247"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0.35</w:t>
            </w:r>
          </w:p>
        </w:tc>
        <w:tc>
          <w:tcPr>
            <w:tcW w:w="220"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0.02</w:t>
            </w:r>
          </w:p>
        </w:tc>
        <w:tc>
          <w:tcPr>
            <w:tcW w:w="220"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0.50</w:t>
            </w:r>
          </w:p>
        </w:tc>
        <w:tc>
          <w:tcPr>
            <w:tcW w:w="247"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0.32</w:t>
            </w:r>
          </w:p>
        </w:tc>
        <w:tc>
          <w:tcPr>
            <w:tcW w:w="220"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0.05</w:t>
            </w:r>
          </w:p>
        </w:tc>
        <w:tc>
          <w:tcPr>
            <w:tcW w:w="220"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0.54</w:t>
            </w:r>
          </w:p>
        </w:tc>
        <w:tc>
          <w:tcPr>
            <w:tcW w:w="253"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0.29</w:t>
            </w:r>
          </w:p>
        </w:tc>
        <w:tc>
          <w:tcPr>
            <w:tcW w:w="279"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0.09</w:t>
            </w:r>
          </w:p>
        </w:tc>
        <w:tc>
          <w:tcPr>
            <w:tcW w:w="250"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0.58</w:t>
            </w:r>
          </w:p>
        </w:tc>
        <w:tc>
          <w:tcPr>
            <w:tcW w:w="303"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0.26</w:t>
            </w:r>
          </w:p>
        </w:tc>
        <w:tc>
          <w:tcPr>
            <w:tcW w:w="226"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0.12</w:t>
            </w:r>
          </w:p>
        </w:tc>
        <w:tc>
          <w:tcPr>
            <w:tcW w:w="309"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0.62</w:t>
            </w:r>
          </w:p>
        </w:tc>
      </w:tr>
      <w:tr w:rsidR="005D16A0">
        <w:trPr>
          <w:trHeight w:val="454"/>
        </w:trPr>
        <w:tc>
          <w:tcPr>
            <w:tcW w:w="306" w:type="pct"/>
            <w:shd w:val="clear" w:color="auto" w:fill="auto"/>
            <w:tcMar>
              <w:left w:w="0" w:type="dxa"/>
              <w:right w:w="0" w:type="dxa"/>
            </w:tcMar>
            <w:vAlign w:val="center"/>
          </w:tcPr>
          <w:p w:rsidR="005D16A0" w:rsidRDefault="00000000">
            <w:pPr>
              <w:snapToGrid w:val="0"/>
              <w:jc w:val="center"/>
              <w:rPr>
                <w:rFonts w:eastAsiaTheme="minorEastAsia"/>
                <w:color w:val="auto"/>
                <w:spacing w:val="-8"/>
              </w:rPr>
            </w:pPr>
            <w:r>
              <w:rPr>
                <w:rFonts w:eastAsiaTheme="minorEastAsia"/>
                <w:color w:val="000000"/>
                <w:spacing w:val="-8"/>
              </w:rPr>
              <w:t>1.5</w:t>
            </w:r>
          </w:p>
        </w:tc>
        <w:tc>
          <w:tcPr>
            <w:tcW w:w="325" w:type="pct"/>
            <w:shd w:val="clear" w:color="auto" w:fill="auto"/>
            <w:tcMar>
              <w:left w:w="0" w:type="dxa"/>
              <w:right w:w="0" w:type="dxa"/>
            </w:tcMar>
            <w:vAlign w:val="center"/>
          </w:tcPr>
          <w:p w:rsidR="005D16A0" w:rsidRDefault="00000000">
            <w:pPr>
              <w:snapToGrid w:val="0"/>
              <w:jc w:val="center"/>
              <w:rPr>
                <w:rFonts w:eastAsiaTheme="minorEastAsia"/>
                <w:color w:val="auto"/>
                <w:spacing w:val="-8"/>
              </w:rPr>
            </w:pPr>
            <w:r>
              <w:rPr>
                <w:rFonts w:eastAsiaTheme="minorEastAsia"/>
                <w:color w:val="000000"/>
                <w:spacing w:val="-8"/>
              </w:rPr>
              <w:t>47.3</w:t>
            </w:r>
          </w:p>
        </w:tc>
        <w:tc>
          <w:tcPr>
            <w:tcW w:w="247" w:type="pct"/>
            <w:shd w:val="clear" w:color="auto" w:fill="auto"/>
            <w:tcMar>
              <w:left w:w="0" w:type="dxa"/>
              <w:right w:w="0" w:type="dxa"/>
            </w:tcMar>
            <w:vAlign w:val="center"/>
          </w:tcPr>
          <w:p w:rsidR="005D16A0" w:rsidRDefault="00000000">
            <w:pPr>
              <w:snapToGrid w:val="0"/>
              <w:jc w:val="center"/>
              <w:rPr>
                <w:rFonts w:eastAsiaTheme="minorEastAsia"/>
                <w:color w:val="auto"/>
                <w:spacing w:val="-8"/>
              </w:rPr>
            </w:pPr>
            <w:r>
              <w:rPr>
                <w:rFonts w:eastAsiaTheme="minorEastAsia"/>
                <w:color w:val="000000"/>
                <w:spacing w:val="-8"/>
              </w:rPr>
              <w:t>-</w:t>
            </w:r>
          </w:p>
        </w:tc>
        <w:tc>
          <w:tcPr>
            <w:tcW w:w="220" w:type="pct"/>
            <w:shd w:val="clear" w:color="auto" w:fill="auto"/>
            <w:tcMar>
              <w:left w:w="0" w:type="dxa"/>
              <w:right w:w="0" w:type="dxa"/>
            </w:tcMar>
            <w:vAlign w:val="center"/>
          </w:tcPr>
          <w:p w:rsidR="005D16A0" w:rsidRDefault="00000000">
            <w:pPr>
              <w:snapToGrid w:val="0"/>
              <w:jc w:val="center"/>
              <w:rPr>
                <w:rFonts w:eastAsiaTheme="minorEastAsia"/>
                <w:color w:val="auto"/>
                <w:spacing w:val="-8"/>
              </w:rPr>
            </w:pPr>
            <w:r>
              <w:rPr>
                <w:rFonts w:eastAsiaTheme="minorEastAsia"/>
                <w:color w:val="000000"/>
                <w:spacing w:val="-8"/>
              </w:rPr>
              <w:t>-</w:t>
            </w:r>
          </w:p>
        </w:tc>
        <w:tc>
          <w:tcPr>
            <w:tcW w:w="220" w:type="pct"/>
            <w:shd w:val="clear" w:color="auto" w:fill="auto"/>
            <w:tcMar>
              <w:left w:w="0" w:type="dxa"/>
              <w:right w:w="0" w:type="dxa"/>
            </w:tcMar>
            <w:vAlign w:val="center"/>
          </w:tcPr>
          <w:p w:rsidR="005D16A0" w:rsidRDefault="00000000">
            <w:pPr>
              <w:snapToGrid w:val="0"/>
              <w:jc w:val="center"/>
              <w:rPr>
                <w:rFonts w:eastAsiaTheme="minorEastAsia"/>
                <w:color w:val="auto"/>
                <w:spacing w:val="-8"/>
              </w:rPr>
            </w:pPr>
            <w:r>
              <w:rPr>
                <w:rFonts w:eastAsiaTheme="minorEastAsia"/>
                <w:color w:val="000000"/>
                <w:spacing w:val="-8"/>
              </w:rPr>
              <w:t>-</w:t>
            </w:r>
          </w:p>
        </w:tc>
        <w:tc>
          <w:tcPr>
            <w:tcW w:w="247" w:type="pct"/>
            <w:shd w:val="clear" w:color="auto" w:fill="auto"/>
            <w:tcMar>
              <w:left w:w="0" w:type="dxa"/>
              <w:right w:w="0" w:type="dxa"/>
            </w:tcMar>
            <w:vAlign w:val="center"/>
          </w:tcPr>
          <w:p w:rsidR="005D16A0" w:rsidRDefault="005D16A0">
            <w:pPr>
              <w:snapToGrid w:val="0"/>
              <w:jc w:val="center"/>
              <w:rPr>
                <w:rFonts w:eastAsiaTheme="minorEastAsia"/>
                <w:color w:val="000000"/>
                <w:spacing w:val="-8"/>
              </w:rPr>
            </w:pPr>
          </w:p>
        </w:tc>
        <w:tc>
          <w:tcPr>
            <w:tcW w:w="220" w:type="pct"/>
            <w:shd w:val="clear" w:color="auto" w:fill="auto"/>
            <w:tcMar>
              <w:left w:w="0" w:type="dxa"/>
              <w:right w:w="0" w:type="dxa"/>
            </w:tcMar>
            <w:vAlign w:val="center"/>
          </w:tcPr>
          <w:p w:rsidR="005D16A0" w:rsidRDefault="005D16A0">
            <w:pPr>
              <w:snapToGrid w:val="0"/>
              <w:jc w:val="center"/>
              <w:rPr>
                <w:rFonts w:eastAsiaTheme="minorEastAsia"/>
                <w:color w:val="000000"/>
                <w:spacing w:val="-8"/>
              </w:rPr>
            </w:pPr>
          </w:p>
        </w:tc>
        <w:tc>
          <w:tcPr>
            <w:tcW w:w="220" w:type="pct"/>
            <w:shd w:val="clear" w:color="auto" w:fill="auto"/>
            <w:tcMar>
              <w:left w:w="0" w:type="dxa"/>
              <w:right w:w="0" w:type="dxa"/>
            </w:tcMar>
            <w:vAlign w:val="center"/>
          </w:tcPr>
          <w:p w:rsidR="005D16A0" w:rsidRDefault="005D16A0">
            <w:pPr>
              <w:snapToGrid w:val="0"/>
              <w:jc w:val="center"/>
              <w:rPr>
                <w:rFonts w:eastAsiaTheme="minorEastAsia"/>
                <w:color w:val="000000"/>
                <w:spacing w:val="-8"/>
              </w:rPr>
            </w:pPr>
          </w:p>
        </w:tc>
        <w:tc>
          <w:tcPr>
            <w:tcW w:w="247"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0.35</w:t>
            </w:r>
          </w:p>
        </w:tc>
        <w:tc>
          <w:tcPr>
            <w:tcW w:w="220"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0.03</w:t>
            </w:r>
          </w:p>
        </w:tc>
        <w:tc>
          <w:tcPr>
            <w:tcW w:w="220"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0.48</w:t>
            </w:r>
          </w:p>
        </w:tc>
        <w:tc>
          <w:tcPr>
            <w:tcW w:w="247"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0.33</w:t>
            </w:r>
          </w:p>
        </w:tc>
        <w:tc>
          <w:tcPr>
            <w:tcW w:w="220"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0.07</w:t>
            </w:r>
          </w:p>
        </w:tc>
        <w:tc>
          <w:tcPr>
            <w:tcW w:w="220"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0.52</w:t>
            </w:r>
          </w:p>
        </w:tc>
        <w:tc>
          <w:tcPr>
            <w:tcW w:w="253"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0.30</w:t>
            </w:r>
          </w:p>
        </w:tc>
        <w:tc>
          <w:tcPr>
            <w:tcW w:w="279"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0.10</w:t>
            </w:r>
          </w:p>
        </w:tc>
        <w:tc>
          <w:tcPr>
            <w:tcW w:w="250"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0.56</w:t>
            </w:r>
          </w:p>
        </w:tc>
        <w:tc>
          <w:tcPr>
            <w:tcW w:w="303"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0.27</w:t>
            </w:r>
          </w:p>
        </w:tc>
        <w:tc>
          <w:tcPr>
            <w:tcW w:w="226"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0.14</w:t>
            </w:r>
          </w:p>
        </w:tc>
        <w:tc>
          <w:tcPr>
            <w:tcW w:w="309"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0.60</w:t>
            </w:r>
          </w:p>
        </w:tc>
      </w:tr>
      <w:tr w:rsidR="005D16A0">
        <w:trPr>
          <w:trHeight w:val="454"/>
        </w:trPr>
        <w:tc>
          <w:tcPr>
            <w:tcW w:w="306" w:type="pct"/>
            <w:shd w:val="clear" w:color="auto" w:fill="auto"/>
            <w:tcMar>
              <w:left w:w="0" w:type="dxa"/>
              <w:right w:w="0" w:type="dxa"/>
            </w:tcMar>
            <w:vAlign w:val="center"/>
          </w:tcPr>
          <w:p w:rsidR="005D16A0" w:rsidRDefault="00000000">
            <w:pPr>
              <w:snapToGrid w:val="0"/>
              <w:jc w:val="center"/>
              <w:rPr>
                <w:rFonts w:eastAsiaTheme="minorEastAsia"/>
                <w:color w:val="auto"/>
                <w:spacing w:val="-8"/>
              </w:rPr>
            </w:pPr>
            <w:r>
              <w:rPr>
                <w:rFonts w:eastAsiaTheme="minorEastAsia"/>
                <w:color w:val="000000"/>
                <w:spacing w:val="-8"/>
              </w:rPr>
              <w:t>2.0</w:t>
            </w:r>
          </w:p>
        </w:tc>
        <w:tc>
          <w:tcPr>
            <w:tcW w:w="325" w:type="pct"/>
            <w:shd w:val="clear" w:color="auto" w:fill="auto"/>
            <w:tcMar>
              <w:left w:w="0" w:type="dxa"/>
              <w:right w:w="0" w:type="dxa"/>
            </w:tcMar>
            <w:vAlign w:val="center"/>
          </w:tcPr>
          <w:p w:rsidR="005D16A0" w:rsidRDefault="00000000">
            <w:pPr>
              <w:snapToGrid w:val="0"/>
              <w:jc w:val="center"/>
              <w:rPr>
                <w:rFonts w:eastAsiaTheme="minorEastAsia"/>
                <w:color w:val="auto"/>
                <w:spacing w:val="-8"/>
              </w:rPr>
            </w:pPr>
            <w:r>
              <w:rPr>
                <w:rFonts w:eastAsiaTheme="minorEastAsia"/>
                <w:color w:val="000000"/>
                <w:spacing w:val="-8"/>
              </w:rPr>
              <w:t>63.1</w:t>
            </w:r>
          </w:p>
        </w:tc>
        <w:tc>
          <w:tcPr>
            <w:tcW w:w="247" w:type="pct"/>
            <w:shd w:val="clear" w:color="auto" w:fill="auto"/>
            <w:tcMar>
              <w:left w:w="0" w:type="dxa"/>
              <w:right w:w="0" w:type="dxa"/>
            </w:tcMar>
            <w:vAlign w:val="center"/>
          </w:tcPr>
          <w:p w:rsidR="005D16A0" w:rsidRDefault="00000000">
            <w:pPr>
              <w:snapToGrid w:val="0"/>
              <w:jc w:val="center"/>
              <w:rPr>
                <w:rFonts w:eastAsiaTheme="minorEastAsia"/>
                <w:color w:val="auto"/>
                <w:spacing w:val="-8"/>
              </w:rPr>
            </w:pPr>
            <w:r>
              <w:rPr>
                <w:rFonts w:eastAsiaTheme="minorEastAsia"/>
                <w:color w:val="000000"/>
                <w:spacing w:val="-8"/>
              </w:rPr>
              <w:t>-</w:t>
            </w:r>
          </w:p>
        </w:tc>
        <w:tc>
          <w:tcPr>
            <w:tcW w:w="220" w:type="pct"/>
            <w:shd w:val="clear" w:color="auto" w:fill="auto"/>
            <w:tcMar>
              <w:left w:w="0" w:type="dxa"/>
              <w:right w:w="0" w:type="dxa"/>
            </w:tcMar>
            <w:vAlign w:val="center"/>
          </w:tcPr>
          <w:p w:rsidR="005D16A0" w:rsidRDefault="00000000">
            <w:pPr>
              <w:snapToGrid w:val="0"/>
              <w:jc w:val="center"/>
              <w:rPr>
                <w:rFonts w:eastAsiaTheme="minorEastAsia"/>
                <w:color w:val="auto"/>
                <w:spacing w:val="-8"/>
              </w:rPr>
            </w:pPr>
            <w:r>
              <w:rPr>
                <w:rFonts w:eastAsiaTheme="minorEastAsia"/>
                <w:color w:val="000000"/>
                <w:spacing w:val="-8"/>
              </w:rPr>
              <w:t>-</w:t>
            </w:r>
          </w:p>
        </w:tc>
        <w:tc>
          <w:tcPr>
            <w:tcW w:w="220" w:type="pct"/>
            <w:shd w:val="clear" w:color="auto" w:fill="auto"/>
            <w:tcMar>
              <w:left w:w="0" w:type="dxa"/>
              <w:right w:w="0" w:type="dxa"/>
            </w:tcMar>
            <w:vAlign w:val="center"/>
          </w:tcPr>
          <w:p w:rsidR="005D16A0" w:rsidRDefault="00000000">
            <w:pPr>
              <w:snapToGrid w:val="0"/>
              <w:jc w:val="center"/>
              <w:rPr>
                <w:rFonts w:eastAsiaTheme="minorEastAsia"/>
                <w:color w:val="auto"/>
                <w:spacing w:val="-8"/>
              </w:rPr>
            </w:pPr>
            <w:r>
              <w:rPr>
                <w:rFonts w:eastAsiaTheme="minorEastAsia"/>
                <w:color w:val="000000"/>
                <w:spacing w:val="-8"/>
              </w:rPr>
              <w:t>-</w:t>
            </w:r>
          </w:p>
        </w:tc>
        <w:tc>
          <w:tcPr>
            <w:tcW w:w="247" w:type="pct"/>
            <w:shd w:val="clear" w:color="auto" w:fill="auto"/>
            <w:tcMar>
              <w:left w:w="0" w:type="dxa"/>
              <w:right w:w="0" w:type="dxa"/>
            </w:tcMar>
            <w:vAlign w:val="center"/>
          </w:tcPr>
          <w:p w:rsidR="005D16A0" w:rsidRDefault="00000000">
            <w:pPr>
              <w:widowControl/>
              <w:snapToGrid w:val="0"/>
              <w:jc w:val="center"/>
              <w:rPr>
                <w:rFonts w:eastAsiaTheme="minorEastAsia"/>
                <w:color w:val="000000"/>
                <w:spacing w:val="-8"/>
              </w:rPr>
            </w:pPr>
            <w:r>
              <w:rPr>
                <w:rFonts w:eastAsiaTheme="minorEastAsia"/>
                <w:color w:val="000000"/>
                <w:spacing w:val="-8"/>
              </w:rPr>
              <w:t>0.38</w:t>
            </w:r>
          </w:p>
        </w:tc>
        <w:tc>
          <w:tcPr>
            <w:tcW w:w="220"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0.01</w:t>
            </w:r>
          </w:p>
        </w:tc>
        <w:tc>
          <w:tcPr>
            <w:tcW w:w="220"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0.43</w:t>
            </w:r>
          </w:p>
        </w:tc>
        <w:tc>
          <w:tcPr>
            <w:tcW w:w="247"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0.36</w:t>
            </w:r>
          </w:p>
        </w:tc>
        <w:tc>
          <w:tcPr>
            <w:tcW w:w="220"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0.04</w:t>
            </w:r>
          </w:p>
        </w:tc>
        <w:tc>
          <w:tcPr>
            <w:tcW w:w="220"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0.46</w:t>
            </w:r>
          </w:p>
        </w:tc>
        <w:tc>
          <w:tcPr>
            <w:tcW w:w="247"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0.33</w:t>
            </w:r>
          </w:p>
        </w:tc>
        <w:tc>
          <w:tcPr>
            <w:tcW w:w="220"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0.08</w:t>
            </w:r>
          </w:p>
        </w:tc>
        <w:tc>
          <w:tcPr>
            <w:tcW w:w="220"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0.50</w:t>
            </w:r>
          </w:p>
        </w:tc>
        <w:tc>
          <w:tcPr>
            <w:tcW w:w="253"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0.30</w:t>
            </w:r>
          </w:p>
        </w:tc>
        <w:tc>
          <w:tcPr>
            <w:tcW w:w="279"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0.12</w:t>
            </w:r>
          </w:p>
        </w:tc>
        <w:tc>
          <w:tcPr>
            <w:tcW w:w="250"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0.54</w:t>
            </w:r>
          </w:p>
        </w:tc>
        <w:tc>
          <w:tcPr>
            <w:tcW w:w="303"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0.27</w:t>
            </w:r>
          </w:p>
        </w:tc>
        <w:tc>
          <w:tcPr>
            <w:tcW w:w="226"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0.15</w:t>
            </w:r>
          </w:p>
        </w:tc>
        <w:tc>
          <w:tcPr>
            <w:tcW w:w="309"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0.58</w:t>
            </w:r>
          </w:p>
        </w:tc>
      </w:tr>
      <w:tr w:rsidR="005D16A0">
        <w:trPr>
          <w:trHeight w:val="454"/>
        </w:trPr>
        <w:tc>
          <w:tcPr>
            <w:tcW w:w="306" w:type="pct"/>
            <w:shd w:val="clear" w:color="auto" w:fill="auto"/>
            <w:tcMar>
              <w:left w:w="0" w:type="dxa"/>
              <w:right w:w="0" w:type="dxa"/>
            </w:tcMar>
            <w:vAlign w:val="center"/>
          </w:tcPr>
          <w:p w:rsidR="005D16A0" w:rsidRDefault="00000000">
            <w:pPr>
              <w:snapToGrid w:val="0"/>
              <w:jc w:val="center"/>
              <w:rPr>
                <w:rFonts w:eastAsiaTheme="minorEastAsia"/>
                <w:color w:val="auto"/>
                <w:spacing w:val="-8"/>
              </w:rPr>
            </w:pPr>
            <w:r>
              <w:rPr>
                <w:rFonts w:eastAsiaTheme="minorEastAsia"/>
                <w:color w:val="000000"/>
                <w:spacing w:val="-8"/>
              </w:rPr>
              <w:t>2.5</w:t>
            </w:r>
          </w:p>
        </w:tc>
        <w:tc>
          <w:tcPr>
            <w:tcW w:w="325" w:type="pct"/>
            <w:shd w:val="clear" w:color="auto" w:fill="auto"/>
            <w:tcMar>
              <w:left w:w="0" w:type="dxa"/>
              <w:right w:w="0" w:type="dxa"/>
            </w:tcMar>
            <w:vAlign w:val="center"/>
          </w:tcPr>
          <w:p w:rsidR="005D16A0" w:rsidRDefault="00000000">
            <w:pPr>
              <w:snapToGrid w:val="0"/>
              <w:jc w:val="center"/>
              <w:rPr>
                <w:rFonts w:eastAsiaTheme="minorEastAsia"/>
                <w:color w:val="auto"/>
                <w:spacing w:val="-8"/>
              </w:rPr>
            </w:pPr>
            <w:r>
              <w:rPr>
                <w:rFonts w:eastAsiaTheme="minorEastAsia"/>
                <w:color w:val="000000"/>
                <w:spacing w:val="-8"/>
              </w:rPr>
              <w:t>78.8</w:t>
            </w:r>
          </w:p>
        </w:tc>
        <w:tc>
          <w:tcPr>
            <w:tcW w:w="247" w:type="pct"/>
            <w:shd w:val="clear" w:color="auto" w:fill="auto"/>
            <w:tcMar>
              <w:left w:w="0" w:type="dxa"/>
              <w:right w:w="0" w:type="dxa"/>
            </w:tcMar>
            <w:vAlign w:val="center"/>
          </w:tcPr>
          <w:p w:rsidR="005D16A0" w:rsidRDefault="00000000">
            <w:pPr>
              <w:snapToGrid w:val="0"/>
              <w:jc w:val="center"/>
              <w:rPr>
                <w:rFonts w:eastAsiaTheme="minorEastAsia"/>
                <w:color w:val="auto"/>
                <w:spacing w:val="-8"/>
              </w:rPr>
            </w:pPr>
            <w:r>
              <w:rPr>
                <w:rFonts w:eastAsiaTheme="minorEastAsia"/>
                <w:color w:val="000000"/>
                <w:spacing w:val="-8"/>
              </w:rPr>
              <w:t>-</w:t>
            </w:r>
          </w:p>
        </w:tc>
        <w:tc>
          <w:tcPr>
            <w:tcW w:w="220" w:type="pct"/>
            <w:shd w:val="clear" w:color="auto" w:fill="auto"/>
            <w:tcMar>
              <w:left w:w="0" w:type="dxa"/>
              <w:right w:w="0" w:type="dxa"/>
            </w:tcMar>
            <w:vAlign w:val="center"/>
          </w:tcPr>
          <w:p w:rsidR="005D16A0" w:rsidRDefault="00000000">
            <w:pPr>
              <w:snapToGrid w:val="0"/>
              <w:jc w:val="center"/>
              <w:rPr>
                <w:rFonts w:eastAsiaTheme="minorEastAsia"/>
                <w:color w:val="auto"/>
                <w:spacing w:val="-8"/>
              </w:rPr>
            </w:pPr>
            <w:r>
              <w:rPr>
                <w:rFonts w:eastAsiaTheme="minorEastAsia"/>
                <w:color w:val="000000"/>
                <w:spacing w:val="-8"/>
              </w:rPr>
              <w:t>-</w:t>
            </w:r>
          </w:p>
        </w:tc>
        <w:tc>
          <w:tcPr>
            <w:tcW w:w="220" w:type="pct"/>
            <w:shd w:val="clear" w:color="auto" w:fill="auto"/>
            <w:tcMar>
              <w:left w:w="0" w:type="dxa"/>
              <w:right w:w="0" w:type="dxa"/>
            </w:tcMar>
            <w:vAlign w:val="center"/>
          </w:tcPr>
          <w:p w:rsidR="005D16A0" w:rsidRDefault="00000000">
            <w:pPr>
              <w:snapToGrid w:val="0"/>
              <w:jc w:val="center"/>
              <w:rPr>
                <w:rFonts w:eastAsiaTheme="minorEastAsia"/>
                <w:color w:val="auto"/>
                <w:spacing w:val="-8"/>
              </w:rPr>
            </w:pPr>
            <w:r>
              <w:rPr>
                <w:rFonts w:eastAsiaTheme="minorEastAsia"/>
                <w:color w:val="000000"/>
                <w:spacing w:val="-8"/>
              </w:rPr>
              <w:t>-</w:t>
            </w:r>
          </w:p>
        </w:tc>
        <w:tc>
          <w:tcPr>
            <w:tcW w:w="247"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0.39</w:t>
            </w:r>
          </w:p>
        </w:tc>
        <w:tc>
          <w:tcPr>
            <w:tcW w:w="220"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0.02</w:t>
            </w:r>
          </w:p>
        </w:tc>
        <w:tc>
          <w:tcPr>
            <w:tcW w:w="220"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0.41</w:t>
            </w:r>
          </w:p>
        </w:tc>
        <w:tc>
          <w:tcPr>
            <w:tcW w:w="247"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0.36</w:t>
            </w:r>
          </w:p>
        </w:tc>
        <w:tc>
          <w:tcPr>
            <w:tcW w:w="220"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0.06</w:t>
            </w:r>
          </w:p>
        </w:tc>
        <w:tc>
          <w:tcPr>
            <w:tcW w:w="220"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0.45</w:t>
            </w:r>
          </w:p>
        </w:tc>
        <w:tc>
          <w:tcPr>
            <w:tcW w:w="247"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0.33</w:t>
            </w:r>
          </w:p>
        </w:tc>
        <w:tc>
          <w:tcPr>
            <w:tcW w:w="220"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0.09</w:t>
            </w:r>
          </w:p>
        </w:tc>
        <w:tc>
          <w:tcPr>
            <w:tcW w:w="220"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0.48</w:t>
            </w:r>
          </w:p>
        </w:tc>
        <w:tc>
          <w:tcPr>
            <w:tcW w:w="253"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0.30</w:t>
            </w:r>
          </w:p>
        </w:tc>
        <w:tc>
          <w:tcPr>
            <w:tcW w:w="279"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0.13</w:t>
            </w:r>
          </w:p>
        </w:tc>
        <w:tc>
          <w:tcPr>
            <w:tcW w:w="250"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0.52</w:t>
            </w:r>
          </w:p>
        </w:tc>
        <w:tc>
          <w:tcPr>
            <w:tcW w:w="303"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0.28</w:t>
            </w:r>
          </w:p>
        </w:tc>
        <w:tc>
          <w:tcPr>
            <w:tcW w:w="226"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0.16</w:t>
            </w:r>
          </w:p>
        </w:tc>
        <w:tc>
          <w:tcPr>
            <w:tcW w:w="309"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0.56</w:t>
            </w:r>
          </w:p>
        </w:tc>
      </w:tr>
      <w:tr w:rsidR="005D16A0">
        <w:trPr>
          <w:trHeight w:val="454"/>
        </w:trPr>
        <w:tc>
          <w:tcPr>
            <w:tcW w:w="306" w:type="pct"/>
            <w:shd w:val="clear" w:color="auto" w:fill="auto"/>
            <w:tcMar>
              <w:left w:w="0" w:type="dxa"/>
              <w:right w:w="0" w:type="dxa"/>
            </w:tcMar>
            <w:vAlign w:val="center"/>
          </w:tcPr>
          <w:p w:rsidR="005D16A0" w:rsidRDefault="00000000">
            <w:pPr>
              <w:snapToGrid w:val="0"/>
              <w:jc w:val="center"/>
              <w:rPr>
                <w:rFonts w:eastAsiaTheme="minorEastAsia"/>
                <w:color w:val="auto"/>
                <w:spacing w:val="-8"/>
              </w:rPr>
            </w:pPr>
            <w:r>
              <w:rPr>
                <w:rFonts w:eastAsiaTheme="minorEastAsia"/>
                <w:color w:val="000000"/>
                <w:spacing w:val="-8"/>
              </w:rPr>
              <w:t>3.0</w:t>
            </w:r>
          </w:p>
        </w:tc>
        <w:tc>
          <w:tcPr>
            <w:tcW w:w="325" w:type="pct"/>
            <w:shd w:val="clear" w:color="auto" w:fill="auto"/>
            <w:tcMar>
              <w:left w:w="0" w:type="dxa"/>
              <w:right w:w="0" w:type="dxa"/>
            </w:tcMar>
            <w:vAlign w:val="center"/>
          </w:tcPr>
          <w:p w:rsidR="005D16A0" w:rsidRDefault="00000000">
            <w:pPr>
              <w:snapToGrid w:val="0"/>
              <w:jc w:val="center"/>
              <w:rPr>
                <w:rFonts w:eastAsiaTheme="minorEastAsia"/>
                <w:color w:val="auto"/>
                <w:spacing w:val="-8"/>
              </w:rPr>
            </w:pPr>
            <w:r>
              <w:rPr>
                <w:rFonts w:eastAsiaTheme="minorEastAsia"/>
                <w:color w:val="000000"/>
                <w:spacing w:val="-8"/>
              </w:rPr>
              <w:t>94.6</w:t>
            </w:r>
          </w:p>
        </w:tc>
        <w:tc>
          <w:tcPr>
            <w:tcW w:w="247" w:type="pct"/>
            <w:shd w:val="clear" w:color="auto" w:fill="auto"/>
            <w:tcMar>
              <w:left w:w="0" w:type="dxa"/>
              <w:right w:w="0" w:type="dxa"/>
            </w:tcMar>
            <w:vAlign w:val="center"/>
          </w:tcPr>
          <w:p w:rsidR="005D16A0" w:rsidRDefault="00000000">
            <w:pPr>
              <w:widowControl/>
              <w:snapToGrid w:val="0"/>
              <w:jc w:val="center"/>
              <w:rPr>
                <w:rFonts w:eastAsiaTheme="minorEastAsia"/>
                <w:color w:val="000000"/>
                <w:spacing w:val="-8"/>
              </w:rPr>
            </w:pPr>
            <w:r>
              <w:rPr>
                <w:rFonts w:eastAsiaTheme="minorEastAsia"/>
                <w:color w:val="000000"/>
                <w:spacing w:val="-8"/>
              </w:rPr>
              <w:t>-</w:t>
            </w:r>
          </w:p>
        </w:tc>
        <w:tc>
          <w:tcPr>
            <w:tcW w:w="220"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w:t>
            </w:r>
          </w:p>
        </w:tc>
        <w:tc>
          <w:tcPr>
            <w:tcW w:w="220"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w:t>
            </w:r>
          </w:p>
        </w:tc>
        <w:tc>
          <w:tcPr>
            <w:tcW w:w="247"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0.39</w:t>
            </w:r>
          </w:p>
        </w:tc>
        <w:tc>
          <w:tcPr>
            <w:tcW w:w="220"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0.03</w:t>
            </w:r>
          </w:p>
        </w:tc>
        <w:tc>
          <w:tcPr>
            <w:tcW w:w="220"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0.39</w:t>
            </w:r>
          </w:p>
        </w:tc>
        <w:tc>
          <w:tcPr>
            <w:tcW w:w="247"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0.36</w:t>
            </w:r>
          </w:p>
        </w:tc>
        <w:tc>
          <w:tcPr>
            <w:tcW w:w="220"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0.07</w:t>
            </w:r>
          </w:p>
        </w:tc>
        <w:tc>
          <w:tcPr>
            <w:tcW w:w="220"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0.43</w:t>
            </w:r>
          </w:p>
        </w:tc>
        <w:tc>
          <w:tcPr>
            <w:tcW w:w="247"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0.34</w:t>
            </w:r>
          </w:p>
        </w:tc>
        <w:tc>
          <w:tcPr>
            <w:tcW w:w="220"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0.11</w:t>
            </w:r>
          </w:p>
        </w:tc>
        <w:tc>
          <w:tcPr>
            <w:tcW w:w="220"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0.46</w:t>
            </w:r>
          </w:p>
        </w:tc>
        <w:tc>
          <w:tcPr>
            <w:tcW w:w="253"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0.31</w:t>
            </w:r>
          </w:p>
        </w:tc>
        <w:tc>
          <w:tcPr>
            <w:tcW w:w="279"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0.14</w:t>
            </w:r>
          </w:p>
        </w:tc>
        <w:tc>
          <w:tcPr>
            <w:tcW w:w="250"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0.50</w:t>
            </w:r>
          </w:p>
        </w:tc>
        <w:tc>
          <w:tcPr>
            <w:tcW w:w="303"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0.28</w:t>
            </w:r>
          </w:p>
        </w:tc>
        <w:tc>
          <w:tcPr>
            <w:tcW w:w="226"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0.18</w:t>
            </w:r>
          </w:p>
        </w:tc>
        <w:tc>
          <w:tcPr>
            <w:tcW w:w="309"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0.54</w:t>
            </w:r>
          </w:p>
        </w:tc>
      </w:tr>
      <w:tr w:rsidR="005D16A0">
        <w:trPr>
          <w:trHeight w:val="454"/>
        </w:trPr>
        <w:tc>
          <w:tcPr>
            <w:tcW w:w="306" w:type="pct"/>
            <w:shd w:val="clear" w:color="auto" w:fill="auto"/>
            <w:tcMar>
              <w:left w:w="0" w:type="dxa"/>
              <w:right w:w="0" w:type="dxa"/>
            </w:tcMar>
            <w:vAlign w:val="center"/>
          </w:tcPr>
          <w:p w:rsidR="005D16A0" w:rsidRDefault="00000000">
            <w:pPr>
              <w:snapToGrid w:val="0"/>
              <w:jc w:val="center"/>
              <w:rPr>
                <w:rFonts w:eastAsiaTheme="minorEastAsia"/>
                <w:color w:val="auto"/>
                <w:spacing w:val="-8"/>
              </w:rPr>
            </w:pPr>
            <w:r>
              <w:rPr>
                <w:rFonts w:eastAsiaTheme="minorEastAsia"/>
                <w:color w:val="000000"/>
                <w:spacing w:val="-8"/>
              </w:rPr>
              <w:t>3.5</w:t>
            </w:r>
          </w:p>
        </w:tc>
        <w:tc>
          <w:tcPr>
            <w:tcW w:w="325" w:type="pct"/>
            <w:shd w:val="clear" w:color="auto" w:fill="auto"/>
            <w:tcMar>
              <w:left w:w="0" w:type="dxa"/>
              <w:right w:w="0" w:type="dxa"/>
            </w:tcMar>
            <w:vAlign w:val="center"/>
          </w:tcPr>
          <w:p w:rsidR="005D16A0" w:rsidRDefault="00000000">
            <w:pPr>
              <w:snapToGrid w:val="0"/>
              <w:jc w:val="center"/>
              <w:rPr>
                <w:rFonts w:eastAsiaTheme="minorEastAsia"/>
                <w:color w:val="auto"/>
                <w:spacing w:val="-8"/>
              </w:rPr>
            </w:pPr>
            <w:r>
              <w:rPr>
                <w:rFonts w:eastAsiaTheme="minorEastAsia"/>
                <w:color w:val="000000"/>
                <w:spacing w:val="-8"/>
              </w:rPr>
              <w:t>110.4</w:t>
            </w:r>
          </w:p>
        </w:tc>
        <w:tc>
          <w:tcPr>
            <w:tcW w:w="247" w:type="pct"/>
            <w:shd w:val="clear" w:color="auto" w:fill="auto"/>
            <w:tcMar>
              <w:left w:w="0" w:type="dxa"/>
              <w:right w:w="0" w:type="dxa"/>
            </w:tcMar>
            <w:vAlign w:val="center"/>
          </w:tcPr>
          <w:p w:rsidR="005D16A0" w:rsidRDefault="00000000">
            <w:pPr>
              <w:widowControl/>
              <w:snapToGrid w:val="0"/>
              <w:jc w:val="center"/>
              <w:rPr>
                <w:rFonts w:eastAsiaTheme="minorEastAsia"/>
                <w:color w:val="000000"/>
                <w:spacing w:val="-8"/>
              </w:rPr>
            </w:pPr>
            <w:r>
              <w:rPr>
                <w:rFonts w:eastAsiaTheme="minorEastAsia"/>
                <w:color w:val="000000"/>
                <w:spacing w:val="-8"/>
              </w:rPr>
              <w:t>0.41</w:t>
            </w:r>
          </w:p>
        </w:tc>
        <w:tc>
          <w:tcPr>
            <w:tcW w:w="220"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0.01</w:t>
            </w:r>
          </w:p>
        </w:tc>
        <w:tc>
          <w:tcPr>
            <w:tcW w:w="220"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0.34</w:t>
            </w:r>
          </w:p>
        </w:tc>
        <w:tc>
          <w:tcPr>
            <w:tcW w:w="247"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0.39</w:t>
            </w:r>
          </w:p>
        </w:tc>
        <w:tc>
          <w:tcPr>
            <w:tcW w:w="220"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0.05</w:t>
            </w:r>
          </w:p>
        </w:tc>
        <w:tc>
          <w:tcPr>
            <w:tcW w:w="220"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0.37</w:t>
            </w:r>
          </w:p>
        </w:tc>
        <w:tc>
          <w:tcPr>
            <w:tcW w:w="247"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0.36</w:t>
            </w:r>
          </w:p>
        </w:tc>
        <w:tc>
          <w:tcPr>
            <w:tcW w:w="220"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0.08</w:t>
            </w:r>
          </w:p>
        </w:tc>
        <w:tc>
          <w:tcPr>
            <w:tcW w:w="220"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0.41</w:t>
            </w:r>
          </w:p>
        </w:tc>
        <w:tc>
          <w:tcPr>
            <w:tcW w:w="247"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0.34</w:t>
            </w:r>
          </w:p>
        </w:tc>
        <w:tc>
          <w:tcPr>
            <w:tcW w:w="220"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0.12</w:t>
            </w:r>
          </w:p>
        </w:tc>
        <w:tc>
          <w:tcPr>
            <w:tcW w:w="220"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0.45</w:t>
            </w:r>
          </w:p>
        </w:tc>
        <w:tc>
          <w:tcPr>
            <w:tcW w:w="253"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0.31</w:t>
            </w:r>
          </w:p>
        </w:tc>
        <w:tc>
          <w:tcPr>
            <w:tcW w:w="279"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0.16</w:t>
            </w:r>
          </w:p>
        </w:tc>
        <w:tc>
          <w:tcPr>
            <w:tcW w:w="250"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0.48</w:t>
            </w:r>
          </w:p>
        </w:tc>
        <w:tc>
          <w:tcPr>
            <w:tcW w:w="303"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0.28</w:t>
            </w:r>
          </w:p>
        </w:tc>
        <w:tc>
          <w:tcPr>
            <w:tcW w:w="226"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0.19</w:t>
            </w:r>
          </w:p>
        </w:tc>
        <w:tc>
          <w:tcPr>
            <w:tcW w:w="309"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0.52</w:t>
            </w:r>
          </w:p>
        </w:tc>
      </w:tr>
      <w:tr w:rsidR="005D16A0">
        <w:trPr>
          <w:trHeight w:val="454"/>
        </w:trPr>
        <w:tc>
          <w:tcPr>
            <w:tcW w:w="306" w:type="pct"/>
            <w:shd w:val="clear" w:color="auto" w:fill="auto"/>
            <w:tcMar>
              <w:left w:w="0" w:type="dxa"/>
              <w:right w:w="0" w:type="dxa"/>
            </w:tcMar>
            <w:vAlign w:val="center"/>
          </w:tcPr>
          <w:p w:rsidR="005D16A0" w:rsidRDefault="00000000">
            <w:pPr>
              <w:snapToGrid w:val="0"/>
              <w:jc w:val="center"/>
              <w:rPr>
                <w:rFonts w:eastAsiaTheme="minorEastAsia"/>
                <w:color w:val="auto"/>
                <w:spacing w:val="-8"/>
              </w:rPr>
            </w:pPr>
            <w:r>
              <w:rPr>
                <w:rFonts w:eastAsiaTheme="minorEastAsia"/>
                <w:color w:val="000000"/>
                <w:spacing w:val="-8"/>
              </w:rPr>
              <w:t>4.0</w:t>
            </w:r>
          </w:p>
        </w:tc>
        <w:tc>
          <w:tcPr>
            <w:tcW w:w="325" w:type="pct"/>
            <w:shd w:val="clear" w:color="auto" w:fill="auto"/>
            <w:tcMar>
              <w:left w:w="0" w:type="dxa"/>
              <w:right w:w="0" w:type="dxa"/>
            </w:tcMar>
            <w:vAlign w:val="center"/>
          </w:tcPr>
          <w:p w:rsidR="005D16A0" w:rsidRDefault="00000000">
            <w:pPr>
              <w:snapToGrid w:val="0"/>
              <w:jc w:val="center"/>
              <w:rPr>
                <w:rFonts w:eastAsiaTheme="minorEastAsia"/>
                <w:color w:val="auto"/>
                <w:spacing w:val="-8"/>
              </w:rPr>
            </w:pPr>
            <w:r>
              <w:rPr>
                <w:rFonts w:eastAsiaTheme="minorEastAsia"/>
                <w:color w:val="000000"/>
                <w:spacing w:val="-8"/>
              </w:rPr>
              <w:t>126.1</w:t>
            </w:r>
          </w:p>
        </w:tc>
        <w:tc>
          <w:tcPr>
            <w:tcW w:w="247"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0.41</w:t>
            </w:r>
          </w:p>
        </w:tc>
        <w:tc>
          <w:tcPr>
            <w:tcW w:w="220"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0.02</w:t>
            </w:r>
          </w:p>
        </w:tc>
        <w:tc>
          <w:tcPr>
            <w:tcW w:w="220"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0.32</w:t>
            </w:r>
          </w:p>
        </w:tc>
        <w:tc>
          <w:tcPr>
            <w:tcW w:w="247"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0.39</w:t>
            </w:r>
          </w:p>
        </w:tc>
        <w:tc>
          <w:tcPr>
            <w:tcW w:w="220"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0.06</w:t>
            </w:r>
          </w:p>
        </w:tc>
        <w:tc>
          <w:tcPr>
            <w:tcW w:w="220"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0.35</w:t>
            </w:r>
          </w:p>
        </w:tc>
        <w:tc>
          <w:tcPr>
            <w:tcW w:w="247"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0.36</w:t>
            </w:r>
          </w:p>
        </w:tc>
        <w:tc>
          <w:tcPr>
            <w:tcW w:w="220"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0.10</w:t>
            </w:r>
          </w:p>
        </w:tc>
        <w:tc>
          <w:tcPr>
            <w:tcW w:w="220"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0.39</w:t>
            </w:r>
          </w:p>
        </w:tc>
        <w:tc>
          <w:tcPr>
            <w:tcW w:w="247"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0.34</w:t>
            </w:r>
          </w:p>
        </w:tc>
        <w:tc>
          <w:tcPr>
            <w:tcW w:w="220"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0.13</w:t>
            </w:r>
          </w:p>
        </w:tc>
        <w:tc>
          <w:tcPr>
            <w:tcW w:w="220"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0.43</w:t>
            </w:r>
          </w:p>
        </w:tc>
        <w:tc>
          <w:tcPr>
            <w:tcW w:w="253"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0.31</w:t>
            </w:r>
          </w:p>
        </w:tc>
        <w:tc>
          <w:tcPr>
            <w:tcW w:w="279"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0.17</w:t>
            </w:r>
          </w:p>
        </w:tc>
        <w:tc>
          <w:tcPr>
            <w:tcW w:w="250"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0.46</w:t>
            </w:r>
          </w:p>
        </w:tc>
        <w:tc>
          <w:tcPr>
            <w:tcW w:w="303"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0.29</w:t>
            </w:r>
          </w:p>
        </w:tc>
        <w:tc>
          <w:tcPr>
            <w:tcW w:w="226"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0.21</w:t>
            </w:r>
          </w:p>
        </w:tc>
        <w:tc>
          <w:tcPr>
            <w:tcW w:w="309"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0.50</w:t>
            </w:r>
          </w:p>
        </w:tc>
      </w:tr>
      <w:tr w:rsidR="005D16A0">
        <w:trPr>
          <w:trHeight w:val="454"/>
        </w:trPr>
        <w:tc>
          <w:tcPr>
            <w:tcW w:w="306" w:type="pct"/>
            <w:shd w:val="clear" w:color="auto" w:fill="auto"/>
            <w:tcMar>
              <w:left w:w="0" w:type="dxa"/>
              <w:right w:w="0" w:type="dxa"/>
            </w:tcMar>
            <w:vAlign w:val="center"/>
          </w:tcPr>
          <w:p w:rsidR="005D16A0" w:rsidRDefault="00000000">
            <w:pPr>
              <w:snapToGrid w:val="0"/>
              <w:jc w:val="center"/>
              <w:rPr>
                <w:rFonts w:eastAsiaTheme="minorEastAsia"/>
                <w:color w:val="auto"/>
                <w:spacing w:val="-8"/>
              </w:rPr>
            </w:pPr>
            <w:r>
              <w:rPr>
                <w:rFonts w:eastAsiaTheme="minorEastAsia"/>
                <w:color w:val="000000"/>
                <w:spacing w:val="-8"/>
              </w:rPr>
              <w:t>4.5</w:t>
            </w:r>
          </w:p>
        </w:tc>
        <w:tc>
          <w:tcPr>
            <w:tcW w:w="325" w:type="pct"/>
            <w:shd w:val="clear" w:color="auto" w:fill="auto"/>
            <w:tcMar>
              <w:left w:w="0" w:type="dxa"/>
              <w:right w:w="0" w:type="dxa"/>
            </w:tcMar>
            <w:vAlign w:val="center"/>
          </w:tcPr>
          <w:p w:rsidR="005D16A0" w:rsidRDefault="00000000">
            <w:pPr>
              <w:snapToGrid w:val="0"/>
              <w:jc w:val="center"/>
              <w:rPr>
                <w:rFonts w:eastAsiaTheme="minorEastAsia"/>
                <w:color w:val="auto"/>
                <w:spacing w:val="-8"/>
              </w:rPr>
            </w:pPr>
            <w:r>
              <w:rPr>
                <w:rFonts w:eastAsiaTheme="minorEastAsia"/>
                <w:color w:val="000000"/>
                <w:spacing w:val="-8"/>
              </w:rPr>
              <w:t>141.9</w:t>
            </w:r>
          </w:p>
        </w:tc>
        <w:tc>
          <w:tcPr>
            <w:tcW w:w="247"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0.41</w:t>
            </w:r>
          </w:p>
        </w:tc>
        <w:tc>
          <w:tcPr>
            <w:tcW w:w="220"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0.04</w:t>
            </w:r>
          </w:p>
        </w:tc>
        <w:tc>
          <w:tcPr>
            <w:tcW w:w="220"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0.30</w:t>
            </w:r>
          </w:p>
        </w:tc>
        <w:tc>
          <w:tcPr>
            <w:tcW w:w="247"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0.39</w:t>
            </w:r>
          </w:p>
        </w:tc>
        <w:tc>
          <w:tcPr>
            <w:tcW w:w="220"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0.07</w:t>
            </w:r>
          </w:p>
        </w:tc>
        <w:tc>
          <w:tcPr>
            <w:tcW w:w="220"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0.34</w:t>
            </w:r>
          </w:p>
        </w:tc>
        <w:tc>
          <w:tcPr>
            <w:tcW w:w="247"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0.36</w:t>
            </w:r>
          </w:p>
        </w:tc>
        <w:tc>
          <w:tcPr>
            <w:tcW w:w="220"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0.11</w:t>
            </w:r>
          </w:p>
        </w:tc>
        <w:tc>
          <w:tcPr>
            <w:tcW w:w="220"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0.37</w:t>
            </w:r>
          </w:p>
        </w:tc>
        <w:tc>
          <w:tcPr>
            <w:tcW w:w="247"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0.34</w:t>
            </w:r>
          </w:p>
        </w:tc>
        <w:tc>
          <w:tcPr>
            <w:tcW w:w="220"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0.15</w:t>
            </w:r>
          </w:p>
        </w:tc>
        <w:tc>
          <w:tcPr>
            <w:tcW w:w="220"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0.41</w:t>
            </w:r>
          </w:p>
        </w:tc>
        <w:tc>
          <w:tcPr>
            <w:tcW w:w="253"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0.31</w:t>
            </w:r>
          </w:p>
        </w:tc>
        <w:tc>
          <w:tcPr>
            <w:tcW w:w="279"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0.18</w:t>
            </w:r>
          </w:p>
        </w:tc>
        <w:tc>
          <w:tcPr>
            <w:tcW w:w="250"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0.44</w:t>
            </w:r>
          </w:p>
        </w:tc>
        <w:tc>
          <w:tcPr>
            <w:tcW w:w="303"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0.29</w:t>
            </w:r>
          </w:p>
        </w:tc>
        <w:tc>
          <w:tcPr>
            <w:tcW w:w="226"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0.22</w:t>
            </w:r>
          </w:p>
        </w:tc>
        <w:tc>
          <w:tcPr>
            <w:tcW w:w="309"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0.48</w:t>
            </w:r>
          </w:p>
        </w:tc>
      </w:tr>
      <w:tr w:rsidR="005D16A0">
        <w:trPr>
          <w:trHeight w:val="454"/>
        </w:trPr>
        <w:tc>
          <w:tcPr>
            <w:tcW w:w="306" w:type="pct"/>
            <w:shd w:val="clear" w:color="auto" w:fill="auto"/>
            <w:tcMar>
              <w:left w:w="0" w:type="dxa"/>
              <w:right w:w="0" w:type="dxa"/>
            </w:tcMar>
            <w:vAlign w:val="center"/>
          </w:tcPr>
          <w:p w:rsidR="005D16A0" w:rsidRDefault="00000000">
            <w:pPr>
              <w:snapToGrid w:val="0"/>
              <w:jc w:val="center"/>
              <w:rPr>
                <w:rFonts w:eastAsiaTheme="minorEastAsia"/>
                <w:color w:val="auto"/>
                <w:spacing w:val="-8"/>
              </w:rPr>
            </w:pPr>
            <w:r>
              <w:rPr>
                <w:rFonts w:eastAsiaTheme="minorEastAsia"/>
                <w:color w:val="000000"/>
                <w:spacing w:val="-8"/>
              </w:rPr>
              <w:t>5.0</w:t>
            </w:r>
          </w:p>
        </w:tc>
        <w:tc>
          <w:tcPr>
            <w:tcW w:w="325" w:type="pct"/>
            <w:shd w:val="clear" w:color="auto" w:fill="auto"/>
            <w:tcMar>
              <w:left w:w="0" w:type="dxa"/>
              <w:right w:w="0" w:type="dxa"/>
            </w:tcMar>
            <w:vAlign w:val="center"/>
          </w:tcPr>
          <w:p w:rsidR="005D16A0" w:rsidRDefault="00000000">
            <w:pPr>
              <w:snapToGrid w:val="0"/>
              <w:jc w:val="center"/>
              <w:rPr>
                <w:rFonts w:eastAsiaTheme="minorEastAsia"/>
                <w:color w:val="auto"/>
                <w:spacing w:val="-8"/>
              </w:rPr>
            </w:pPr>
            <w:r>
              <w:rPr>
                <w:rFonts w:eastAsiaTheme="minorEastAsia"/>
                <w:color w:val="000000"/>
                <w:spacing w:val="-8"/>
              </w:rPr>
              <w:t>157.7</w:t>
            </w:r>
          </w:p>
        </w:tc>
        <w:tc>
          <w:tcPr>
            <w:tcW w:w="247"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0.41</w:t>
            </w:r>
          </w:p>
        </w:tc>
        <w:tc>
          <w:tcPr>
            <w:tcW w:w="220"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0.05</w:t>
            </w:r>
          </w:p>
        </w:tc>
        <w:tc>
          <w:tcPr>
            <w:tcW w:w="220"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0.28</w:t>
            </w:r>
          </w:p>
        </w:tc>
        <w:tc>
          <w:tcPr>
            <w:tcW w:w="247"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0.39</w:t>
            </w:r>
          </w:p>
        </w:tc>
        <w:tc>
          <w:tcPr>
            <w:tcW w:w="220"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0.09</w:t>
            </w:r>
          </w:p>
        </w:tc>
        <w:tc>
          <w:tcPr>
            <w:tcW w:w="220"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0.32</w:t>
            </w:r>
          </w:p>
        </w:tc>
        <w:tc>
          <w:tcPr>
            <w:tcW w:w="247"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0.36</w:t>
            </w:r>
          </w:p>
        </w:tc>
        <w:tc>
          <w:tcPr>
            <w:tcW w:w="220"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0.12</w:t>
            </w:r>
          </w:p>
        </w:tc>
        <w:tc>
          <w:tcPr>
            <w:tcW w:w="220"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0.35</w:t>
            </w:r>
          </w:p>
        </w:tc>
        <w:tc>
          <w:tcPr>
            <w:tcW w:w="247"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0.34</w:t>
            </w:r>
          </w:p>
        </w:tc>
        <w:tc>
          <w:tcPr>
            <w:tcW w:w="220"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0.16</w:t>
            </w:r>
          </w:p>
        </w:tc>
        <w:tc>
          <w:tcPr>
            <w:tcW w:w="220"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0.39</w:t>
            </w:r>
          </w:p>
        </w:tc>
        <w:tc>
          <w:tcPr>
            <w:tcW w:w="253"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0.32</w:t>
            </w:r>
          </w:p>
        </w:tc>
        <w:tc>
          <w:tcPr>
            <w:tcW w:w="279"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0.20</w:t>
            </w:r>
          </w:p>
        </w:tc>
        <w:tc>
          <w:tcPr>
            <w:tcW w:w="250"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0.42</w:t>
            </w:r>
          </w:p>
        </w:tc>
        <w:tc>
          <w:tcPr>
            <w:tcW w:w="303"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0.29</w:t>
            </w:r>
          </w:p>
        </w:tc>
        <w:tc>
          <w:tcPr>
            <w:tcW w:w="226"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0.24</w:t>
            </w:r>
          </w:p>
        </w:tc>
        <w:tc>
          <w:tcPr>
            <w:tcW w:w="309"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0.46</w:t>
            </w:r>
          </w:p>
        </w:tc>
      </w:tr>
      <w:tr w:rsidR="005D16A0">
        <w:trPr>
          <w:trHeight w:val="454"/>
        </w:trPr>
        <w:tc>
          <w:tcPr>
            <w:tcW w:w="306" w:type="pct"/>
            <w:shd w:val="clear" w:color="auto" w:fill="auto"/>
            <w:tcMar>
              <w:left w:w="0" w:type="dxa"/>
              <w:right w:w="0" w:type="dxa"/>
            </w:tcMar>
            <w:vAlign w:val="center"/>
          </w:tcPr>
          <w:p w:rsidR="005D16A0" w:rsidRDefault="00000000">
            <w:pPr>
              <w:snapToGrid w:val="0"/>
              <w:jc w:val="center"/>
              <w:rPr>
                <w:rFonts w:eastAsiaTheme="minorEastAsia"/>
                <w:color w:val="auto"/>
                <w:spacing w:val="-8"/>
              </w:rPr>
            </w:pPr>
            <w:r>
              <w:rPr>
                <w:rFonts w:eastAsiaTheme="minorEastAsia"/>
                <w:color w:val="000000"/>
                <w:spacing w:val="-8"/>
              </w:rPr>
              <w:t>5.5</w:t>
            </w:r>
          </w:p>
        </w:tc>
        <w:tc>
          <w:tcPr>
            <w:tcW w:w="325" w:type="pct"/>
            <w:shd w:val="clear" w:color="auto" w:fill="auto"/>
            <w:tcMar>
              <w:left w:w="0" w:type="dxa"/>
              <w:right w:w="0" w:type="dxa"/>
            </w:tcMar>
            <w:vAlign w:val="center"/>
          </w:tcPr>
          <w:p w:rsidR="005D16A0" w:rsidRDefault="00000000">
            <w:pPr>
              <w:snapToGrid w:val="0"/>
              <w:jc w:val="center"/>
              <w:rPr>
                <w:rFonts w:eastAsiaTheme="minorEastAsia"/>
                <w:color w:val="auto"/>
                <w:spacing w:val="-8"/>
              </w:rPr>
            </w:pPr>
            <w:r>
              <w:rPr>
                <w:rFonts w:eastAsiaTheme="minorEastAsia"/>
                <w:color w:val="000000"/>
                <w:spacing w:val="-8"/>
              </w:rPr>
              <w:t>173.4</w:t>
            </w:r>
          </w:p>
        </w:tc>
        <w:tc>
          <w:tcPr>
            <w:tcW w:w="247"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0.41</w:t>
            </w:r>
          </w:p>
        </w:tc>
        <w:tc>
          <w:tcPr>
            <w:tcW w:w="220"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0.06</w:t>
            </w:r>
          </w:p>
        </w:tc>
        <w:tc>
          <w:tcPr>
            <w:tcW w:w="220"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0.26</w:t>
            </w:r>
          </w:p>
        </w:tc>
        <w:tc>
          <w:tcPr>
            <w:tcW w:w="247"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0.39</w:t>
            </w:r>
          </w:p>
        </w:tc>
        <w:tc>
          <w:tcPr>
            <w:tcW w:w="220"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0.10</w:t>
            </w:r>
          </w:p>
        </w:tc>
        <w:tc>
          <w:tcPr>
            <w:tcW w:w="220"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0.30</w:t>
            </w:r>
          </w:p>
        </w:tc>
        <w:tc>
          <w:tcPr>
            <w:tcW w:w="247"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0.36</w:t>
            </w:r>
          </w:p>
        </w:tc>
        <w:tc>
          <w:tcPr>
            <w:tcW w:w="220"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0.14</w:t>
            </w:r>
          </w:p>
        </w:tc>
        <w:tc>
          <w:tcPr>
            <w:tcW w:w="220"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0.33</w:t>
            </w:r>
          </w:p>
        </w:tc>
        <w:tc>
          <w:tcPr>
            <w:tcW w:w="247"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0.34</w:t>
            </w:r>
          </w:p>
        </w:tc>
        <w:tc>
          <w:tcPr>
            <w:tcW w:w="220"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0.18</w:t>
            </w:r>
          </w:p>
        </w:tc>
        <w:tc>
          <w:tcPr>
            <w:tcW w:w="220"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0.37</w:t>
            </w:r>
          </w:p>
        </w:tc>
        <w:tc>
          <w:tcPr>
            <w:tcW w:w="253"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0.32</w:t>
            </w:r>
          </w:p>
        </w:tc>
        <w:tc>
          <w:tcPr>
            <w:tcW w:w="279"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0.21</w:t>
            </w:r>
          </w:p>
        </w:tc>
        <w:tc>
          <w:tcPr>
            <w:tcW w:w="250"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0.40</w:t>
            </w:r>
          </w:p>
        </w:tc>
        <w:tc>
          <w:tcPr>
            <w:tcW w:w="303"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0.29</w:t>
            </w:r>
          </w:p>
        </w:tc>
        <w:tc>
          <w:tcPr>
            <w:tcW w:w="226"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0.25</w:t>
            </w:r>
          </w:p>
        </w:tc>
        <w:tc>
          <w:tcPr>
            <w:tcW w:w="309"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0.44</w:t>
            </w:r>
          </w:p>
        </w:tc>
      </w:tr>
      <w:tr w:rsidR="005D16A0">
        <w:trPr>
          <w:trHeight w:val="454"/>
        </w:trPr>
        <w:tc>
          <w:tcPr>
            <w:tcW w:w="306" w:type="pct"/>
            <w:shd w:val="clear" w:color="auto" w:fill="auto"/>
            <w:tcMar>
              <w:left w:w="0" w:type="dxa"/>
              <w:right w:w="0" w:type="dxa"/>
            </w:tcMar>
            <w:vAlign w:val="center"/>
          </w:tcPr>
          <w:p w:rsidR="005D16A0" w:rsidRDefault="00000000">
            <w:pPr>
              <w:snapToGrid w:val="0"/>
              <w:jc w:val="center"/>
              <w:rPr>
                <w:rFonts w:eastAsiaTheme="minorEastAsia"/>
                <w:color w:val="auto"/>
                <w:spacing w:val="-8"/>
              </w:rPr>
            </w:pPr>
            <w:r>
              <w:rPr>
                <w:rFonts w:eastAsiaTheme="minorEastAsia"/>
                <w:color w:val="000000"/>
                <w:spacing w:val="-8"/>
              </w:rPr>
              <w:t>6.0</w:t>
            </w:r>
          </w:p>
        </w:tc>
        <w:tc>
          <w:tcPr>
            <w:tcW w:w="325" w:type="pct"/>
            <w:shd w:val="clear" w:color="auto" w:fill="auto"/>
            <w:tcMar>
              <w:left w:w="0" w:type="dxa"/>
              <w:right w:w="0" w:type="dxa"/>
            </w:tcMar>
            <w:vAlign w:val="center"/>
          </w:tcPr>
          <w:p w:rsidR="005D16A0" w:rsidRDefault="00000000">
            <w:pPr>
              <w:snapToGrid w:val="0"/>
              <w:jc w:val="center"/>
              <w:rPr>
                <w:rFonts w:eastAsiaTheme="minorEastAsia"/>
                <w:color w:val="auto"/>
                <w:spacing w:val="-8"/>
              </w:rPr>
            </w:pPr>
            <w:r>
              <w:rPr>
                <w:rFonts w:eastAsiaTheme="minorEastAsia"/>
                <w:color w:val="000000"/>
                <w:spacing w:val="-8"/>
              </w:rPr>
              <w:t>189.2</w:t>
            </w:r>
          </w:p>
        </w:tc>
        <w:tc>
          <w:tcPr>
            <w:tcW w:w="247"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0.41</w:t>
            </w:r>
          </w:p>
        </w:tc>
        <w:tc>
          <w:tcPr>
            <w:tcW w:w="220"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0.08</w:t>
            </w:r>
          </w:p>
        </w:tc>
        <w:tc>
          <w:tcPr>
            <w:tcW w:w="220"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0.24</w:t>
            </w:r>
          </w:p>
        </w:tc>
        <w:tc>
          <w:tcPr>
            <w:tcW w:w="247"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0.39</w:t>
            </w:r>
          </w:p>
        </w:tc>
        <w:tc>
          <w:tcPr>
            <w:tcW w:w="220"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0.12</w:t>
            </w:r>
          </w:p>
        </w:tc>
        <w:tc>
          <w:tcPr>
            <w:tcW w:w="220"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0.28</w:t>
            </w:r>
          </w:p>
        </w:tc>
        <w:tc>
          <w:tcPr>
            <w:tcW w:w="247"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0.36</w:t>
            </w:r>
          </w:p>
        </w:tc>
        <w:tc>
          <w:tcPr>
            <w:tcW w:w="220"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0.15</w:t>
            </w:r>
          </w:p>
        </w:tc>
        <w:tc>
          <w:tcPr>
            <w:tcW w:w="220"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0.31</w:t>
            </w:r>
          </w:p>
        </w:tc>
        <w:tc>
          <w:tcPr>
            <w:tcW w:w="247"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0.34</w:t>
            </w:r>
          </w:p>
        </w:tc>
        <w:tc>
          <w:tcPr>
            <w:tcW w:w="220"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0.19</w:t>
            </w:r>
          </w:p>
        </w:tc>
        <w:tc>
          <w:tcPr>
            <w:tcW w:w="220"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0.35</w:t>
            </w:r>
          </w:p>
        </w:tc>
        <w:tc>
          <w:tcPr>
            <w:tcW w:w="253"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0.32</w:t>
            </w:r>
          </w:p>
        </w:tc>
        <w:tc>
          <w:tcPr>
            <w:tcW w:w="279"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0.23</w:t>
            </w:r>
          </w:p>
        </w:tc>
        <w:tc>
          <w:tcPr>
            <w:tcW w:w="250"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0.38</w:t>
            </w:r>
          </w:p>
        </w:tc>
        <w:tc>
          <w:tcPr>
            <w:tcW w:w="303"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0.29</w:t>
            </w:r>
          </w:p>
        </w:tc>
        <w:tc>
          <w:tcPr>
            <w:tcW w:w="226"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0.27</w:t>
            </w:r>
          </w:p>
        </w:tc>
        <w:tc>
          <w:tcPr>
            <w:tcW w:w="309"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0.42</w:t>
            </w:r>
          </w:p>
        </w:tc>
      </w:tr>
      <w:tr w:rsidR="005D16A0">
        <w:trPr>
          <w:trHeight w:val="454"/>
        </w:trPr>
        <w:tc>
          <w:tcPr>
            <w:tcW w:w="306" w:type="pct"/>
            <w:shd w:val="clear" w:color="auto" w:fill="auto"/>
            <w:tcMar>
              <w:left w:w="0" w:type="dxa"/>
              <w:right w:w="0" w:type="dxa"/>
            </w:tcMar>
            <w:vAlign w:val="center"/>
          </w:tcPr>
          <w:p w:rsidR="005D16A0" w:rsidRDefault="00000000">
            <w:pPr>
              <w:snapToGrid w:val="0"/>
              <w:jc w:val="center"/>
              <w:rPr>
                <w:rFonts w:eastAsiaTheme="minorEastAsia"/>
                <w:color w:val="auto"/>
                <w:spacing w:val="-8"/>
              </w:rPr>
            </w:pPr>
            <w:r>
              <w:rPr>
                <w:rFonts w:eastAsiaTheme="minorEastAsia"/>
                <w:color w:val="000000"/>
                <w:spacing w:val="-8"/>
              </w:rPr>
              <w:t>6.5</w:t>
            </w:r>
          </w:p>
        </w:tc>
        <w:tc>
          <w:tcPr>
            <w:tcW w:w="325" w:type="pct"/>
            <w:shd w:val="clear" w:color="auto" w:fill="auto"/>
            <w:tcMar>
              <w:left w:w="0" w:type="dxa"/>
              <w:right w:w="0" w:type="dxa"/>
            </w:tcMar>
            <w:vAlign w:val="center"/>
          </w:tcPr>
          <w:p w:rsidR="005D16A0" w:rsidRDefault="00000000">
            <w:pPr>
              <w:snapToGrid w:val="0"/>
              <w:jc w:val="center"/>
              <w:rPr>
                <w:rFonts w:eastAsiaTheme="minorEastAsia"/>
                <w:color w:val="auto"/>
                <w:spacing w:val="-8"/>
              </w:rPr>
            </w:pPr>
            <w:r>
              <w:rPr>
                <w:rFonts w:eastAsiaTheme="minorEastAsia"/>
                <w:color w:val="000000"/>
                <w:spacing w:val="-8"/>
              </w:rPr>
              <w:t>205.0</w:t>
            </w:r>
          </w:p>
        </w:tc>
        <w:tc>
          <w:tcPr>
            <w:tcW w:w="247"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0.40</w:t>
            </w:r>
          </w:p>
        </w:tc>
        <w:tc>
          <w:tcPr>
            <w:tcW w:w="220"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0.09</w:t>
            </w:r>
          </w:p>
        </w:tc>
        <w:tc>
          <w:tcPr>
            <w:tcW w:w="220"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0.22</w:t>
            </w:r>
          </w:p>
        </w:tc>
        <w:tc>
          <w:tcPr>
            <w:tcW w:w="247"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0.38</w:t>
            </w:r>
          </w:p>
        </w:tc>
        <w:tc>
          <w:tcPr>
            <w:tcW w:w="220"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0.13</w:t>
            </w:r>
          </w:p>
        </w:tc>
        <w:tc>
          <w:tcPr>
            <w:tcW w:w="220"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0.26</w:t>
            </w:r>
          </w:p>
        </w:tc>
        <w:tc>
          <w:tcPr>
            <w:tcW w:w="247"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0.36</w:t>
            </w:r>
          </w:p>
        </w:tc>
        <w:tc>
          <w:tcPr>
            <w:tcW w:w="220"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0.17</w:t>
            </w:r>
          </w:p>
        </w:tc>
        <w:tc>
          <w:tcPr>
            <w:tcW w:w="220"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0.29</w:t>
            </w:r>
          </w:p>
        </w:tc>
        <w:tc>
          <w:tcPr>
            <w:tcW w:w="247"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0.34</w:t>
            </w:r>
          </w:p>
        </w:tc>
        <w:tc>
          <w:tcPr>
            <w:tcW w:w="220"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0.21</w:t>
            </w:r>
          </w:p>
        </w:tc>
        <w:tc>
          <w:tcPr>
            <w:tcW w:w="220"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0.32</w:t>
            </w:r>
          </w:p>
        </w:tc>
        <w:tc>
          <w:tcPr>
            <w:tcW w:w="253"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0.32</w:t>
            </w:r>
          </w:p>
        </w:tc>
        <w:tc>
          <w:tcPr>
            <w:tcW w:w="279"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0.24</w:t>
            </w:r>
          </w:p>
        </w:tc>
        <w:tc>
          <w:tcPr>
            <w:tcW w:w="250"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0.36</w:t>
            </w:r>
          </w:p>
        </w:tc>
        <w:tc>
          <w:tcPr>
            <w:tcW w:w="303"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0.29</w:t>
            </w:r>
          </w:p>
        </w:tc>
        <w:tc>
          <w:tcPr>
            <w:tcW w:w="226"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0.28</w:t>
            </w:r>
          </w:p>
        </w:tc>
        <w:tc>
          <w:tcPr>
            <w:tcW w:w="309"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0.40</w:t>
            </w:r>
          </w:p>
        </w:tc>
      </w:tr>
      <w:tr w:rsidR="005D16A0">
        <w:trPr>
          <w:trHeight w:val="454"/>
        </w:trPr>
        <w:tc>
          <w:tcPr>
            <w:tcW w:w="306" w:type="pct"/>
            <w:shd w:val="clear" w:color="auto" w:fill="auto"/>
            <w:tcMar>
              <w:left w:w="0" w:type="dxa"/>
              <w:right w:w="0" w:type="dxa"/>
            </w:tcMar>
            <w:vAlign w:val="center"/>
          </w:tcPr>
          <w:p w:rsidR="005D16A0" w:rsidRDefault="00000000">
            <w:pPr>
              <w:snapToGrid w:val="0"/>
              <w:jc w:val="center"/>
              <w:rPr>
                <w:rFonts w:eastAsiaTheme="minorEastAsia"/>
                <w:color w:val="auto"/>
                <w:spacing w:val="-8"/>
              </w:rPr>
            </w:pPr>
            <w:r>
              <w:rPr>
                <w:rFonts w:eastAsiaTheme="minorEastAsia"/>
                <w:color w:val="000000"/>
                <w:spacing w:val="-8"/>
              </w:rPr>
              <w:t>7.0</w:t>
            </w:r>
          </w:p>
        </w:tc>
        <w:tc>
          <w:tcPr>
            <w:tcW w:w="325" w:type="pct"/>
            <w:shd w:val="clear" w:color="auto" w:fill="auto"/>
            <w:tcMar>
              <w:left w:w="0" w:type="dxa"/>
              <w:right w:w="0" w:type="dxa"/>
            </w:tcMar>
            <w:vAlign w:val="center"/>
          </w:tcPr>
          <w:p w:rsidR="005D16A0" w:rsidRDefault="00000000">
            <w:pPr>
              <w:snapToGrid w:val="0"/>
              <w:jc w:val="center"/>
              <w:rPr>
                <w:rFonts w:eastAsiaTheme="minorEastAsia"/>
                <w:color w:val="auto"/>
                <w:spacing w:val="-8"/>
              </w:rPr>
            </w:pPr>
            <w:r>
              <w:rPr>
                <w:rFonts w:eastAsiaTheme="minorEastAsia"/>
                <w:color w:val="000000"/>
                <w:spacing w:val="-8"/>
              </w:rPr>
              <w:t>220.8</w:t>
            </w:r>
          </w:p>
        </w:tc>
        <w:tc>
          <w:tcPr>
            <w:tcW w:w="247"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0.40</w:t>
            </w:r>
          </w:p>
        </w:tc>
        <w:tc>
          <w:tcPr>
            <w:tcW w:w="220"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0.11</w:t>
            </w:r>
          </w:p>
        </w:tc>
        <w:tc>
          <w:tcPr>
            <w:tcW w:w="220"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0.20</w:t>
            </w:r>
          </w:p>
        </w:tc>
        <w:tc>
          <w:tcPr>
            <w:tcW w:w="247"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0.38</w:t>
            </w:r>
          </w:p>
        </w:tc>
        <w:tc>
          <w:tcPr>
            <w:tcW w:w="220"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0.15</w:t>
            </w:r>
          </w:p>
        </w:tc>
        <w:tc>
          <w:tcPr>
            <w:tcW w:w="220"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0.23</w:t>
            </w:r>
          </w:p>
        </w:tc>
        <w:tc>
          <w:tcPr>
            <w:tcW w:w="247"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0.36</w:t>
            </w:r>
          </w:p>
        </w:tc>
        <w:tc>
          <w:tcPr>
            <w:tcW w:w="220"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0.18</w:t>
            </w:r>
          </w:p>
        </w:tc>
        <w:tc>
          <w:tcPr>
            <w:tcW w:w="220"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0.27</w:t>
            </w:r>
          </w:p>
        </w:tc>
        <w:tc>
          <w:tcPr>
            <w:tcW w:w="247"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0.34</w:t>
            </w:r>
          </w:p>
        </w:tc>
        <w:tc>
          <w:tcPr>
            <w:tcW w:w="220"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0.22</w:t>
            </w:r>
          </w:p>
        </w:tc>
        <w:tc>
          <w:tcPr>
            <w:tcW w:w="220"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0.30</w:t>
            </w:r>
          </w:p>
        </w:tc>
        <w:tc>
          <w:tcPr>
            <w:tcW w:w="253"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0.32</w:t>
            </w:r>
          </w:p>
        </w:tc>
        <w:tc>
          <w:tcPr>
            <w:tcW w:w="279"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0.26</w:t>
            </w:r>
          </w:p>
        </w:tc>
        <w:tc>
          <w:tcPr>
            <w:tcW w:w="250"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0.34</w:t>
            </w:r>
          </w:p>
        </w:tc>
        <w:tc>
          <w:tcPr>
            <w:tcW w:w="303"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0.29</w:t>
            </w:r>
          </w:p>
        </w:tc>
        <w:tc>
          <w:tcPr>
            <w:tcW w:w="226"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0.30</w:t>
            </w:r>
          </w:p>
        </w:tc>
        <w:tc>
          <w:tcPr>
            <w:tcW w:w="309"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0.37</w:t>
            </w:r>
          </w:p>
        </w:tc>
      </w:tr>
      <w:tr w:rsidR="005D16A0">
        <w:trPr>
          <w:trHeight w:val="454"/>
        </w:trPr>
        <w:tc>
          <w:tcPr>
            <w:tcW w:w="306" w:type="pct"/>
            <w:shd w:val="clear" w:color="auto" w:fill="auto"/>
            <w:tcMar>
              <w:left w:w="0" w:type="dxa"/>
              <w:right w:w="0" w:type="dxa"/>
            </w:tcMar>
            <w:vAlign w:val="center"/>
          </w:tcPr>
          <w:p w:rsidR="005D16A0" w:rsidRDefault="00000000">
            <w:pPr>
              <w:snapToGrid w:val="0"/>
              <w:jc w:val="center"/>
              <w:rPr>
                <w:rFonts w:eastAsiaTheme="minorEastAsia"/>
                <w:color w:val="auto"/>
                <w:spacing w:val="-8"/>
              </w:rPr>
            </w:pPr>
            <w:r>
              <w:rPr>
                <w:rFonts w:eastAsiaTheme="minorEastAsia"/>
                <w:color w:val="000000"/>
                <w:spacing w:val="-8"/>
              </w:rPr>
              <w:t>7.5</w:t>
            </w:r>
          </w:p>
        </w:tc>
        <w:tc>
          <w:tcPr>
            <w:tcW w:w="325" w:type="pct"/>
            <w:shd w:val="clear" w:color="auto" w:fill="auto"/>
            <w:tcMar>
              <w:left w:w="0" w:type="dxa"/>
              <w:right w:w="0" w:type="dxa"/>
            </w:tcMar>
            <w:vAlign w:val="center"/>
          </w:tcPr>
          <w:p w:rsidR="005D16A0" w:rsidRDefault="00000000">
            <w:pPr>
              <w:snapToGrid w:val="0"/>
              <w:jc w:val="center"/>
              <w:rPr>
                <w:rFonts w:eastAsiaTheme="minorEastAsia"/>
                <w:color w:val="auto"/>
                <w:spacing w:val="-8"/>
              </w:rPr>
            </w:pPr>
            <w:r>
              <w:rPr>
                <w:rFonts w:eastAsiaTheme="minorEastAsia"/>
                <w:color w:val="000000"/>
                <w:spacing w:val="-8"/>
              </w:rPr>
              <w:t>236.5</w:t>
            </w:r>
          </w:p>
        </w:tc>
        <w:tc>
          <w:tcPr>
            <w:tcW w:w="247"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0.40</w:t>
            </w:r>
          </w:p>
        </w:tc>
        <w:tc>
          <w:tcPr>
            <w:tcW w:w="220"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0.12</w:t>
            </w:r>
          </w:p>
        </w:tc>
        <w:tc>
          <w:tcPr>
            <w:tcW w:w="220"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0.18</w:t>
            </w:r>
          </w:p>
        </w:tc>
        <w:tc>
          <w:tcPr>
            <w:tcW w:w="247"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0.38</w:t>
            </w:r>
          </w:p>
        </w:tc>
        <w:tc>
          <w:tcPr>
            <w:tcW w:w="220"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0.16</w:t>
            </w:r>
          </w:p>
        </w:tc>
        <w:tc>
          <w:tcPr>
            <w:tcW w:w="220"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0.21</w:t>
            </w:r>
          </w:p>
        </w:tc>
        <w:tc>
          <w:tcPr>
            <w:tcW w:w="247"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0.36</w:t>
            </w:r>
          </w:p>
        </w:tc>
        <w:tc>
          <w:tcPr>
            <w:tcW w:w="220"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0.20</w:t>
            </w:r>
          </w:p>
        </w:tc>
        <w:tc>
          <w:tcPr>
            <w:tcW w:w="220"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0.25</w:t>
            </w:r>
          </w:p>
        </w:tc>
        <w:tc>
          <w:tcPr>
            <w:tcW w:w="247"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0.34</w:t>
            </w:r>
          </w:p>
        </w:tc>
        <w:tc>
          <w:tcPr>
            <w:tcW w:w="220"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0.24</w:t>
            </w:r>
          </w:p>
        </w:tc>
        <w:tc>
          <w:tcPr>
            <w:tcW w:w="220"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0.28</w:t>
            </w:r>
          </w:p>
        </w:tc>
        <w:tc>
          <w:tcPr>
            <w:tcW w:w="253"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0.31</w:t>
            </w:r>
          </w:p>
        </w:tc>
        <w:tc>
          <w:tcPr>
            <w:tcW w:w="279"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0.28</w:t>
            </w:r>
          </w:p>
        </w:tc>
        <w:tc>
          <w:tcPr>
            <w:tcW w:w="250"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0.31</w:t>
            </w:r>
          </w:p>
        </w:tc>
        <w:tc>
          <w:tcPr>
            <w:tcW w:w="303"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0.29</w:t>
            </w:r>
          </w:p>
        </w:tc>
        <w:tc>
          <w:tcPr>
            <w:tcW w:w="226"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0.31</w:t>
            </w:r>
          </w:p>
        </w:tc>
        <w:tc>
          <w:tcPr>
            <w:tcW w:w="309"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0.35</w:t>
            </w:r>
          </w:p>
        </w:tc>
      </w:tr>
      <w:tr w:rsidR="005D16A0">
        <w:trPr>
          <w:trHeight w:val="454"/>
        </w:trPr>
        <w:tc>
          <w:tcPr>
            <w:tcW w:w="306" w:type="pct"/>
            <w:shd w:val="clear" w:color="auto" w:fill="auto"/>
            <w:tcMar>
              <w:left w:w="0" w:type="dxa"/>
              <w:right w:w="0" w:type="dxa"/>
            </w:tcMar>
            <w:vAlign w:val="center"/>
          </w:tcPr>
          <w:p w:rsidR="005D16A0" w:rsidRDefault="00000000">
            <w:pPr>
              <w:snapToGrid w:val="0"/>
              <w:jc w:val="center"/>
              <w:rPr>
                <w:rFonts w:eastAsiaTheme="minorEastAsia"/>
                <w:color w:val="auto"/>
                <w:spacing w:val="-8"/>
              </w:rPr>
            </w:pPr>
            <w:r>
              <w:rPr>
                <w:rFonts w:eastAsiaTheme="minorEastAsia"/>
                <w:color w:val="000000"/>
                <w:spacing w:val="-8"/>
              </w:rPr>
              <w:t>8.0</w:t>
            </w:r>
          </w:p>
        </w:tc>
        <w:tc>
          <w:tcPr>
            <w:tcW w:w="325" w:type="pct"/>
            <w:shd w:val="clear" w:color="auto" w:fill="auto"/>
            <w:tcMar>
              <w:left w:w="0" w:type="dxa"/>
              <w:right w:w="0" w:type="dxa"/>
            </w:tcMar>
            <w:vAlign w:val="center"/>
          </w:tcPr>
          <w:p w:rsidR="005D16A0" w:rsidRDefault="00000000">
            <w:pPr>
              <w:snapToGrid w:val="0"/>
              <w:jc w:val="center"/>
              <w:rPr>
                <w:rFonts w:eastAsiaTheme="minorEastAsia"/>
                <w:color w:val="auto"/>
                <w:spacing w:val="-8"/>
              </w:rPr>
            </w:pPr>
            <w:r>
              <w:rPr>
                <w:rFonts w:eastAsiaTheme="minorEastAsia"/>
                <w:color w:val="000000"/>
                <w:spacing w:val="-8"/>
              </w:rPr>
              <w:t>252.3</w:t>
            </w:r>
          </w:p>
        </w:tc>
        <w:tc>
          <w:tcPr>
            <w:tcW w:w="247"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0.39</w:t>
            </w:r>
          </w:p>
        </w:tc>
        <w:tc>
          <w:tcPr>
            <w:tcW w:w="220"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0.14</w:t>
            </w:r>
          </w:p>
        </w:tc>
        <w:tc>
          <w:tcPr>
            <w:tcW w:w="220"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0.15</w:t>
            </w:r>
          </w:p>
        </w:tc>
        <w:tc>
          <w:tcPr>
            <w:tcW w:w="247"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0.37</w:t>
            </w:r>
          </w:p>
        </w:tc>
        <w:tc>
          <w:tcPr>
            <w:tcW w:w="220"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0.18</w:t>
            </w:r>
          </w:p>
        </w:tc>
        <w:tc>
          <w:tcPr>
            <w:tcW w:w="220"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0.19</w:t>
            </w:r>
          </w:p>
        </w:tc>
        <w:tc>
          <w:tcPr>
            <w:tcW w:w="247"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0.35</w:t>
            </w:r>
          </w:p>
        </w:tc>
        <w:tc>
          <w:tcPr>
            <w:tcW w:w="220"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0.22</w:t>
            </w:r>
          </w:p>
        </w:tc>
        <w:tc>
          <w:tcPr>
            <w:tcW w:w="220"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0.22</w:t>
            </w:r>
          </w:p>
        </w:tc>
        <w:tc>
          <w:tcPr>
            <w:tcW w:w="247"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0.33</w:t>
            </w:r>
          </w:p>
        </w:tc>
        <w:tc>
          <w:tcPr>
            <w:tcW w:w="220"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0.25</w:t>
            </w:r>
          </w:p>
        </w:tc>
        <w:tc>
          <w:tcPr>
            <w:tcW w:w="220"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0.26</w:t>
            </w:r>
          </w:p>
        </w:tc>
        <w:tc>
          <w:tcPr>
            <w:tcW w:w="253"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0.31</w:t>
            </w:r>
          </w:p>
        </w:tc>
        <w:tc>
          <w:tcPr>
            <w:tcW w:w="279"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0.29</w:t>
            </w:r>
          </w:p>
        </w:tc>
        <w:tc>
          <w:tcPr>
            <w:tcW w:w="250"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0.29</w:t>
            </w:r>
          </w:p>
        </w:tc>
        <w:tc>
          <w:tcPr>
            <w:tcW w:w="303"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0.29</w:t>
            </w:r>
          </w:p>
        </w:tc>
        <w:tc>
          <w:tcPr>
            <w:tcW w:w="226"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0.33</w:t>
            </w:r>
          </w:p>
        </w:tc>
        <w:tc>
          <w:tcPr>
            <w:tcW w:w="309"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0.32</w:t>
            </w:r>
          </w:p>
        </w:tc>
      </w:tr>
      <w:tr w:rsidR="005D16A0">
        <w:trPr>
          <w:trHeight w:val="454"/>
        </w:trPr>
        <w:tc>
          <w:tcPr>
            <w:tcW w:w="306" w:type="pct"/>
            <w:shd w:val="clear" w:color="auto" w:fill="auto"/>
            <w:tcMar>
              <w:left w:w="0" w:type="dxa"/>
              <w:right w:w="0" w:type="dxa"/>
            </w:tcMar>
            <w:vAlign w:val="center"/>
          </w:tcPr>
          <w:p w:rsidR="005D16A0" w:rsidRDefault="00000000">
            <w:pPr>
              <w:snapToGrid w:val="0"/>
              <w:jc w:val="center"/>
              <w:rPr>
                <w:rFonts w:eastAsiaTheme="minorEastAsia"/>
                <w:color w:val="auto"/>
                <w:spacing w:val="-8"/>
              </w:rPr>
            </w:pPr>
            <w:r>
              <w:rPr>
                <w:rFonts w:eastAsiaTheme="minorEastAsia"/>
                <w:color w:val="000000"/>
                <w:spacing w:val="-8"/>
              </w:rPr>
              <w:t>8.5</w:t>
            </w:r>
          </w:p>
        </w:tc>
        <w:tc>
          <w:tcPr>
            <w:tcW w:w="325" w:type="pct"/>
            <w:shd w:val="clear" w:color="auto" w:fill="auto"/>
            <w:tcMar>
              <w:left w:w="0" w:type="dxa"/>
              <w:right w:w="0" w:type="dxa"/>
            </w:tcMar>
            <w:vAlign w:val="center"/>
          </w:tcPr>
          <w:p w:rsidR="005D16A0" w:rsidRDefault="00000000">
            <w:pPr>
              <w:snapToGrid w:val="0"/>
              <w:jc w:val="center"/>
              <w:rPr>
                <w:rFonts w:eastAsiaTheme="minorEastAsia"/>
                <w:color w:val="auto"/>
                <w:spacing w:val="-8"/>
              </w:rPr>
            </w:pPr>
            <w:r>
              <w:rPr>
                <w:rFonts w:eastAsiaTheme="minorEastAsia"/>
                <w:color w:val="000000"/>
                <w:spacing w:val="-8"/>
              </w:rPr>
              <w:t>268.1</w:t>
            </w:r>
          </w:p>
        </w:tc>
        <w:tc>
          <w:tcPr>
            <w:tcW w:w="247"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0.39</w:t>
            </w:r>
          </w:p>
        </w:tc>
        <w:tc>
          <w:tcPr>
            <w:tcW w:w="220"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0.16</w:t>
            </w:r>
          </w:p>
        </w:tc>
        <w:tc>
          <w:tcPr>
            <w:tcW w:w="220"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0.13</w:t>
            </w:r>
          </w:p>
        </w:tc>
        <w:tc>
          <w:tcPr>
            <w:tcW w:w="247"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0.37</w:t>
            </w:r>
          </w:p>
        </w:tc>
        <w:tc>
          <w:tcPr>
            <w:tcW w:w="220"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0.20</w:t>
            </w:r>
          </w:p>
        </w:tc>
        <w:tc>
          <w:tcPr>
            <w:tcW w:w="220"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0.16</w:t>
            </w:r>
          </w:p>
        </w:tc>
        <w:tc>
          <w:tcPr>
            <w:tcW w:w="247"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0.35</w:t>
            </w:r>
          </w:p>
        </w:tc>
        <w:tc>
          <w:tcPr>
            <w:tcW w:w="220"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0.23</w:t>
            </w:r>
          </w:p>
        </w:tc>
        <w:tc>
          <w:tcPr>
            <w:tcW w:w="220"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0.20</w:t>
            </w:r>
          </w:p>
        </w:tc>
        <w:tc>
          <w:tcPr>
            <w:tcW w:w="247"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0.33</w:t>
            </w:r>
          </w:p>
        </w:tc>
        <w:tc>
          <w:tcPr>
            <w:tcW w:w="220"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0.27</w:t>
            </w:r>
          </w:p>
        </w:tc>
        <w:tc>
          <w:tcPr>
            <w:tcW w:w="220"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0.23</w:t>
            </w:r>
          </w:p>
        </w:tc>
        <w:tc>
          <w:tcPr>
            <w:tcW w:w="253"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0.31</w:t>
            </w:r>
          </w:p>
        </w:tc>
        <w:tc>
          <w:tcPr>
            <w:tcW w:w="279"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0.31</w:t>
            </w:r>
          </w:p>
        </w:tc>
        <w:tc>
          <w:tcPr>
            <w:tcW w:w="250"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0.27</w:t>
            </w:r>
          </w:p>
        </w:tc>
        <w:tc>
          <w:tcPr>
            <w:tcW w:w="303"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0.29</w:t>
            </w:r>
          </w:p>
        </w:tc>
        <w:tc>
          <w:tcPr>
            <w:tcW w:w="226"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0.35</w:t>
            </w:r>
          </w:p>
        </w:tc>
        <w:tc>
          <w:tcPr>
            <w:tcW w:w="309"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0.30</w:t>
            </w:r>
          </w:p>
        </w:tc>
      </w:tr>
      <w:tr w:rsidR="005D16A0">
        <w:trPr>
          <w:trHeight w:val="454"/>
        </w:trPr>
        <w:tc>
          <w:tcPr>
            <w:tcW w:w="306" w:type="pct"/>
            <w:shd w:val="clear" w:color="auto" w:fill="auto"/>
            <w:tcMar>
              <w:left w:w="0" w:type="dxa"/>
              <w:right w:w="0" w:type="dxa"/>
            </w:tcMar>
            <w:vAlign w:val="center"/>
          </w:tcPr>
          <w:p w:rsidR="005D16A0" w:rsidRDefault="00000000">
            <w:pPr>
              <w:widowControl/>
              <w:snapToGrid w:val="0"/>
              <w:jc w:val="center"/>
              <w:rPr>
                <w:rFonts w:eastAsiaTheme="minorEastAsia"/>
                <w:color w:val="auto"/>
                <w:spacing w:val="-8"/>
              </w:rPr>
            </w:pPr>
            <w:r>
              <w:rPr>
                <w:rFonts w:eastAsiaTheme="minorEastAsia"/>
                <w:color w:val="000000"/>
                <w:spacing w:val="-8"/>
              </w:rPr>
              <w:t>9.0</w:t>
            </w:r>
          </w:p>
        </w:tc>
        <w:tc>
          <w:tcPr>
            <w:tcW w:w="325" w:type="pct"/>
            <w:shd w:val="clear" w:color="auto" w:fill="auto"/>
            <w:tcMar>
              <w:left w:w="0" w:type="dxa"/>
              <w:right w:w="0" w:type="dxa"/>
            </w:tcMar>
            <w:vAlign w:val="center"/>
          </w:tcPr>
          <w:p w:rsidR="005D16A0" w:rsidRDefault="00000000">
            <w:pPr>
              <w:widowControl/>
              <w:snapToGrid w:val="0"/>
              <w:jc w:val="center"/>
              <w:rPr>
                <w:rFonts w:eastAsiaTheme="minorEastAsia"/>
                <w:color w:val="auto"/>
                <w:spacing w:val="-8"/>
              </w:rPr>
            </w:pPr>
            <w:r>
              <w:rPr>
                <w:rFonts w:eastAsiaTheme="minorEastAsia"/>
                <w:color w:val="000000"/>
                <w:spacing w:val="-8"/>
              </w:rPr>
              <w:t>283.8</w:t>
            </w:r>
          </w:p>
        </w:tc>
        <w:tc>
          <w:tcPr>
            <w:tcW w:w="247"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0.38</w:t>
            </w:r>
          </w:p>
        </w:tc>
        <w:tc>
          <w:tcPr>
            <w:tcW w:w="220"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0.18</w:t>
            </w:r>
          </w:p>
        </w:tc>
        <w:tc>
          <w:tcPr>
            <w:tcW w:w="220"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0.10</w:t>
            </w:r>
          </w:p>
        </w:tc>
        <w:tc>
          <w:tcPr>
            <w:tcW w:w="247"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0.36</w:t>
            </w:r>
          </w:p>
        </w:tc>
        <w:tc>
          <w:tcPr>
            <w:tcW w:w="220"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0.22</w:t>
            </w:r>
          </w:p>
        </w:tc>
        <w:tc>
          <w:tcPr>
            <w:tcW w:w="220"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0.14</w:t>
            </w:r>
          </w:p>
        </w:tc>
        <w:tc>
          <w:tcPr>
            <w:tcW w:w="247"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0.34</w:t>
            </w:r>
          </w:p>
        </w:tc>
        <w:tc>
          <w:tcPr>
            <w:tcW w:w="220"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0.25</w:t>
            </w:r>
          </w:p>
        </w:tc>
        <w:tc>
          <w:tcPr>
            <w:tcW w:w="220"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0.17</w:t>
            </w:r>
          </w:p>
        </w:tc>
        <w:tc>
          <w:tcPr>
            <w:tcW w:w="247"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0.32</w:t>
            </w:r>
          </w:p>
        </w:tc>
        <w:tc>
          <w:tcPr>
            <w:tcW w:w="220"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0.29</w:t>
            </w:r>
          </w:p>
        </w:tc>
        <w:tc>
          <w:tcPr>
            <w:tcW w:w="220"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0.20</w:t>
            </w:r>
          </w:p>
        </w:tc>
        <w:tc>
          <w:tcPr>
            <w:tcW w:w="253"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0.30</w:t>
            </w:r>
          </w:p>
        </w:tc>
        <w:tc>
          <w:tcPr>
            <w:tcW w:w="279"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0.33</w:t>
            </w:r>
          </w:p>
        </w:tc>
        <w:tc>
          <w:tcPr>
            <w:tcW w:w="250"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0.24</w:t>
            </w:r>
          </w:p>
        </w:tc>
        <w:tc>
          <w:tcPr>
            <w:tcW w:w="303"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0.28</w:t>
            </w:r>
          </w:p>
        </w:tc>
        <w:tc>
          <w:tcPr>
            <w:tcW w:w="226"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0.37</w:t>
            </w:r>
          </w:p>
        </w:tc>
        <w:tc>
          <w:tcPr>
            <w:tcW w:w="309"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0.27</w:t>
            </w:r>
          </w:p>
        </w:tc>
      </w:tr>
      <w:tr w:rsidR="005D16A0">
        <w:trPr>
          <w:trHeight w:val="454"/>
        </w:trPr>
        <w:tc>
          <w:tcPr>
            <w:tcW w:w="306" w:type="pct"/>
            <w:shd w:val="clear" w:color="auto" w:fill="auto"/>
            <w:tcMar>
              <w:left w:w="0" w:type="dxa"/>
              <w:right w:w="0" w:type="dxa"/>
            </w:tcMar>
            <w:vAlign w:val="center"/>
          </w:tcPr>
          <w:p w:rsidR="005D16A0" w:rsidRDefault="00000000">
            <w:pPr>
              <w:widowControl/>
              <w:snapToGrid w:val="0"/>
              <w:jc w:val="center"/>
              <w:rPr>
                <w:rFonts w:eastAsiaTheme="minorEastAsia"/>
                <w:color w:val="auto"/>
                <w:spacing w:val="-8"/>
              </w:rPr>
            </w:pPr>
            <w:r>
              <w:rPr>
                <w:rFonts w:eastAsiaTheme="minorEastAsia"/>
                <w:color w:val="000000"/>
                <w:spacing w:val="-8"/>
              </w:rPr>
              <w:t>9.5</w:t>
            </w:r>
          </w:p>
        </w:tc>
        <w:tc>
          <w:tcPr>
            <w:tcW w:w="325" w:type="pct"/>
            <w:shd w:val="clear" w:color="auto" w:fill="auto"/>
            <w:tcMar>
              <w:left w:w="0" w:type="dxa"/>
              <w:right w:w="0" w:type="dxa"/>
            </w:tcMar>
            <w:vAlign w:val="center"/>
          </w:tcPr>
          <w:p w:rsidR="005D16A0" w:rsidRDefault="00000000">
            <w:pPr>
              <w:widowControl/>
              <w:snapToGrid w:val="0"/>
              <w:jc w:val="center"/>
              <w:rPr>
                <w:rFonts w:eastAsiaTheme="minorEastAsia"/>
                <w:color w:val="auto"/>
                <w:spacing w:val="-8"/>
              </w:rPr>
            </w:pPr>
            <w:r>
              <w:rPr>
                <w:rFonts w:eastAsiaTheme="minorEastAsia"/>
                <w:color w:val="000000"/>
                <w:spacing w:val="-8"/>
              </w:rPr>
              <w:t>299.6</w:t>
            </w:r>
          </w:p>
        </w:tc>
        <w:tc>
          <w:tcPr>
            <w:tcW w:w="247"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0.37</w:t>
            </w:r>
          </w:p>
        </w:tc>
        <w:tc>
          <w:tcPr>
            <w:tcW w:w="220"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0.20</w:t>
            </w:r>
          </w:p>
        </w:tc>
        <w:tc>
          <w:tcPr>
            <w:tcW w:w="220"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0.07</w:t>
            </w:r>
          </w:p>
        </w:tc>
        <w:tc>
          <w:tcPr>
            <w:tcW w:w="247"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0.35</w:t>
            </w:r>
          </w:p>
        </w:tc>
        <w:tc>
          <w:tcPr>
            <w:tcW w:w="220"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0.24</w:t>
            </w:r>
          </w:p>
        </w:tc>
        <w:tc>
          <w:tcPr>
            <w:tcW w:w="220"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0.11</w:t>
            </w:r>
          </w:p>
        </w:tc>
        <w:tc>
          <w:tcPr>
            <w:tcW w:w="247"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0.34</w:t>
            </w:r>
          </w:p>
        </w:tc>
        <w:tc>
          <w:tcPr>
            <w:tcW w:w="220"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0.27</w:t>
            </w:r>
          </w:p>
        </w:tc>
        <w:tc>
          <w:tcPr>
            <w:tcW w:w="220"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0.14</w:t>
            </w:r>
          </w:p>
        </w:tc>
        <w:tc>
          <w:tcPr>
            <w:tcW w:w="247"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0.32</w:t>
            </w:r>
          </w:p>
        </w:tc>
        <w:tc>
          <w:tcPr>
            <w:tcW w:w="220"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0.31</w:t>
            </w:r>
          </w:p>
        </w:tc>
        <w:tc>
          <w:tcPr>
            <w:tcW w:w="220"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0.18</w:t>
            </w:r>
          </w:p>
        </w:tc>
        <w:tc>
          <w:tcPr>
            <w:tcW w:w="253"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0.30</w:t>
            </w:r>
          </w:p>
        </w:tc>
        <w:tc>
          <w:tcPr>
            <w:tcW w:w="279"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0.35</w:t>
            </w:r>
          </w:p>
        </w:tc>
        <w:tc>
          <w:tcPr>
            <w:tcW w:w="250"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0.21</w:t>
            </w:r>
          </w:p>
        </w:tc>
        <w:tc>
          <w:tcPr>
            <w:tcW w:w="303"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0.28</w:t>
            </w:r>
          </w:p>
        </w:tc>
        <w:tc>
          <w:tcPr>
            <w:tcW w:w="226"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0.39</w:t>
            </w:r>
          </w:p>
        </w:tc>
        <w:tc>
          <w:tcPr>
            <w:tcW w:w="309"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0.24</w:t>
            </w:r>
          </w:p>
        </w:tc>
      </w:tr>
      <w:tr w:rsidR="005D16A0">
        <w:trPr>
          <w:trHeight w:val="454"/>
        </w:trPr>
        <w:tc>
          <w:tcPr>
            <w:tcW w:w="306" w:type="pct"/>
            <w:shd w:val="clear" w:color="auto" w:fill="auto"/>
            <w:tcMar>
              <w:left w:w="0" w:type="dxa"/>
              <w:right w:w="0" w:type="dxa"/>
            </w:tcMar>
            <w:vAlign w:val="center"/>
          </w:tcPr>
          <w:p w:rsidR="005D16A0" w:rsidRDefault="00000000">
            <w:pPr>
              <w:widowControl/>
              <w:snapToGrid w:val="0"/>
              <w:jc w:val="center"/>
              <w:rPr>
                <w:rFonts w:eastAsiaTheme="minorEastAsia"/>
                <w:color w:val="auto"/>
                <w:spacing w:val="-8"/>
              </w:rPr>
            </w:pPr>
            <w:r>
              <w:rPr>
                <w:rFonts w:eastAsiaTheme="minorEastAsia"/>
                <w:color w:val="000000"/>
                <w:spacing w:val="-8"/>
              </w:rPr>
              <w:t>10.0</w:t>
            </w:r>
          </w:p>
        </w:tc>
        <w:tc>
          <w:tcPr>
            <w:tcW w:w="325" w:type="pct"/>
            <w:shd w:val="clear" w:color="auto" w:fill="auto"/>
            <w:tcMar>
              <w:left w:w="0" w:type="dxa"/>
              <w:right w:w="0" w:type="dxa"/>
            </w:tcMar>
            <w:vAlign w:val="center"/>
          </w:tcPr>
          <w:p w:rsidR="005D16A0" w:rsidRDefault="00000000">
            <w:pPr>
              <w:widowControl/>
              <w:snapToGrid w:val="0"/>
              <w:jc w:val="center"/>
              <w:rPr>
                <w:rFonts w:eastAsiaTheme="minorEastAsia"/>
                <w:color w:val="auto"/>
                <w:spacing w:val="-8"/>
              </w:rPr>
            </w:pPr>
            <w:r>
              <w:rPr>
                <w:rFonts w:eastAsiaTheme="minorEastAsia"/>
                <w:color w:val="000000"/>
                <w:spacing w:val="-8"/>
              </w:rPr>
              <w:t>315.4</w:t>
            </w:r>
          </w:p>
        </w:tc>
        <w:tc>
          <w:tcPr>
            <w:tcW w:w="247"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0.36</w:t>
            </w:r>
          </w:p>
        </w:tc>
        <w:tc>
          <w:tcPr>
            <w:tcW w:w="220"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0.22</w:t>
            </w:r>
          </w:p>
        </w:tc>
        <w:tc>
          <w:tcPr>
            <w:tcW w:w="220"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0.04</w:t>
            </w:r>
          </w:p>
        </w:tc>
        <w:tc>
          <w:tcPr>
            <w:tcW w:w="247"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0.35</w:t>
            </w:r>
          </w:p>
        </w:tc>
        <w:tc>
          <w:tcPr>
            <w:tcW w:w="220"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0.26</w:t>
            </w:r>
          </w:p>
        </w:tc>
        <w:tc>
          <w:tcPr>
            <w:tcW w:w="220"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0.08</w:t>
            </w:r>
          </w:p>
        </w:tc>
        <w:tc>
          <w:tcPr>
            <w:tcW w:w="247"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0.33</w:t>
            </w:r>
          </w:p>
        </w:tc>
        <w:tc>
          <w:tcPr>
            <w:tcW w:w="220"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0.29</w:t>
            </w:r>
          </w:p>
        </w:tc>
        <w:tc>
          <w:tcPr>
            <w:tcW w:w="220"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0.11</w:t>
            </w:r>
          </w:p>
        </w:tc>
        <w:tc>
          <w:tcPr>
            <w:tcW w:w="247"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0.31</w:t>
            </w:r>
          </w:p>
        </w:tc>
        <w:tc>
          <w:tcPr>
            <w:tcW w:w="220"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0.33</w:t>
            </w:r>
          </w:p>
        </w:tc>
        <w:tc>
          <w:tcPr>
            <w:tcW w:w="220"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0.15</w:t>
            </w:r>
          </w:p>
        </w:tc>
        <w:tc>
          <w:tcPr>
            <w:tcW w:w="253"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0.29</w:t>
            </w:r>
          </w:p>
        </w:tc>
        <w:tc>
          <w:tcPr>
            <w:tcW w:w="279"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0.37</w:t>
            </w:r>
          </w:p>
        </w:tc>
        <w:tc>
          <w:tcPr>
            <w:tcW w:w="250"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0.18</w:t>
            </w:r>
          </w:p>
        </w:tc>
        <w:tc>
          <w:tcPr>
            <w:tcW w:w="303"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0.27</w:t>
            </w:r>
          </w:p>
        </w:tc>
        <w:tc>
          <w:tcPr>
            <w:tcW w:w="226"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0.41</w:t>
            </w:r>
          </w:p>
        </w:tc>
        <w:tc>
          <w:tcPr>
            <w:tcW w:w="309"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0.21</w:t>
            </w:r>
          </w:p>
        </w:tc>
      </w:tr>
      <w:tr w:rsidR="005D16A0">
        <w:trPr>
          <w:trHeight w:val="454"/>
        </w:trPr>
        <w:tc>
          <w:tcPr>
            <w:tcW w:w="306" w:type="pct"/>
            <w:shd w:val="clear" w:color="auto" w:fill="auto"/>
            <w:tcMar>
              <w:left w:w="0" w:type="dxa"/>
              <w:right w:w="0" w:type="dxa"/>
            </w:tcMar>
            <w:vAlign w:val="center"/>
          </w:tcPr>
          <w:p w:rsidR="005D16A0" w:rsidRDefault="00000000">
            <w:pPr>
              <w:widowControl/>
              <w:snapToGrid w:val="0"/>
              <w:jc w:val="center"/>
              <w:rPr>
                <w:rFonts w:eastAsiaTheme="minorEastAsia"/>
                <w:color w:val="auto"/>
                <w:spacing w:val="-8"/>
              </w:rPr>
            </w:pPr>
            <w:r>
              <w:rPr>
                <w:rFonts w:eastAsiaTheme="minorEastAsia"/>
                <w:color w:val="000000"/>
                <w:spacing w:val="-8"/>
              </w:rPr>
              <w:t>10.5</w:t>
            </w:r>
          </w:p>
        </w:tc>
        <w:tc>
          <w:tcPr>
            <w:tcW w:w="325" w:type="pct"/>
            <w:shd w:val="clear" w:color="auto" w:fill="auto"/>
            <w:tcMar>
              <w:left w:w="0" w:type="dxa"/>
              <w:right w:w="0" w:type="dxa"/>
            </w:tcMar>
            <w:vAlign w:val="center"/>
          </w:tcPr>
          <w:p w:rsidR="005D16A0" w:rsidRDefault="00000000">
            <w:pPr>
              <w:widowControl/>
              <w:snapToGrid w:val="0"/>
              <w:jc w:val="center"/>
              <w:rPr>
                <w:rFonts w:eastAsiaTheme="minorEastAsia"/>
                <w:color w:val="auto"/>
                <w:spacing w:val="-8"/>
              </w:rPr>
            </w:pPr>
            <w:r>
              <w:rPr>
                <w:rFonts w:eastAsiaTheme="minorEastAsia"/>
                <w:color w:val="000000"/>
                <w:spacing w:val="-8"/>
              </w:rPr>
              <w:t>331.1</w:t>
            </w:r>
          </w:p>
        </w:tc>
        <w:tc>
          <w:tcPr>
            <w:tcW w:w="247"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0.35</w:t>
            </w:r>
          </w:p>
        </w:tc>
        <w:tc>
          <w:tcPr>
            <w:tcW w:w="220"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0.25</w:t>
            </w:r>
          </w:p>
        </w:tc>
        <w:tc>
          <w:tcPr>
            <w:tcW w:w="220"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0.01</w:t>
            </w:r>
          </w:p>
        </w:tc>
        <w:tc>
          <w:tcPr>
            <w:tcW w:w="247"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0.34</w:t>
            </w:r>
          </w:p>
        </w:tc>
        <w:tc>
          <w:tcPr>
            <w:tcW w:w="220"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0.28</w:t>
            </w:r>
          </w:p>
        </w:tc>
        <w:tc>
          <w:tcPr>
            <w:tcW w:w="220"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0.04</w:t>
            </w:r>
          </w:p>
        </w:tc>
        <w:tc>
          <w:tcPr>
            <w:tcW w:w="247"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0.32</w:t>
            </w:r>
          </w:p>
        </w:tc>
        <w:tc>
          <w:tcPr>
            <w:tcW w:w="220"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0.32</w:t>
            </w:r>
          </w:p>
        </w:tc>
        <w:tc>
          <w:tcPr>
            <w:tcW w:w="220"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0.08</w:t>
            </w:r>
          </w:p>
        </w:tc>
        <w:tc>
          <w:tcPr>
            <w:tcW w:w="247"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0.30</w:t>
            </w:r>
          </w:p>
        </w:tc>
        <w:tc>
          <w:tcPr>
            <w:tcW w:w="220"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0.36</w:t>
            </w:r>
          </w:p>
        </w:tc>
        <w:tc>
          <w:tcPr>
            <w:tcW w:w="220"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0.11</w:t>
            </w:r>
          </w:p>
        </w:tc>
        <w:tc>
          <w:tcPr>
            <w:tcW w:w="253"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0.28</w:t>
            </w:r>
          </w:p>
        </w:tc>
        <w:tc>
          <w:tcPr>
            <w:tcW w:w="279"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0.39</w:t>
            </w:r>
          </w:p>
        </w:tc>
        <w:tc>
          <w:tcPr>
            <w:tcW w:w="250"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0.15</w:t>
            </w:r>
          </w:p>
        </w:tc>
        <w:tc>
          <w:tcPr>
            <w:tcW w:w="303"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0.26</w:t>
            </w:r>
          </w:p>
        </w:tc>
        <w:tc>
          <w:tcPr>
            <w:tcW w:w="226"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0.43</w:t>
            </w:r>
          </w:p>
        </w:tc>
        <w:tc>
          <w:tcPr>
            <w:tcW w:w="309"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0.18</w:t>
            </w:r>
          </w:p>
        </w:tc>
      </w:tr>
      <w:tr w:rsidR="005D16A0">
        <w:trPr>
          <w:trHeight w:val="454"/>
        </w:trPr>
        <w:tc>
          <w:tcPr>
            <w:tcW w:w="306" w:type="pct"/>
            <w:shd w:val="clear" w:color="auto" w:fill="auto"/>
            <w:tcMar>
              <w:left w:w="0" w:type="dxa"/>
              <w:right w:w="0" w:type="dxa"/>
            </w:tcMar>
            <w:vAlign w:val="center"/>
          </w:tcPr>
          <w:p w:rsidR="005D16A0" w:rsidRDefault="00000000">
            <w:pPr>
              <w:widowControl/>
              <w:snapToGrid w:val="0"/>
              <w:jc w:val="center"/>
              <w:rPr>
                <w:rFonts w:eastAsiaTheme="minorEastAsia"/>
                <w:color w:val="auto"/>
                <w:spacing w:val="-8"/>
              </w:rPr>
            </w:pPr>
            <w:r>
              <w:rPr>
                <w:rFonts w:eastAsiaTheme="minorEastAsia"/>
                <w:color w:val="000000"/>
                <w:spacing w:val="-8"/>
              </w:rPr>
              <w:t>11.0</w:t>
            </w:r>
          </w:p>
        </w:tc>
        <w:tc>
          <w:tcPr>
            <w:tcW w:w="325" w:type="pct"/>
            <w:shd w:val="clear" w:color="auto" w:fill="auto"/>
            <w:tcMar>
              <w:left w:w="0" w:type="dxa"/>
              <w:right w:w="0" w:type="dxa"/>
            </w:tcMar>
            <w:vAlign w:val="center"/>
          </w:tcPr>
          <w:p w:rsidR="005D16A0" w:rsidRDefault="00000000">
            <w:pPr>
              <w:widowControl/>
              <w:snapToGrid w:val="0"/>
              <w:jc w:val="center"/>
              <w:rPr>
                <w:rFonts w:eastAsiaTheme="minorEastAsia"/>
                <w:color w:val="auto"/>
                <w:spacing w:val="-8"/>
              </w:rPr>
            </w:pPr>
            <w:r>
              <w:rPr>
                <w:rFonts w:eastAsiaTheme="minorEastAsia"/>
                <w:color w:val="000000"/>
                <w:spacing w:val="-8"/>
              </w:rPr>
              <w:t>346.9</w:t>
            </w:r>
          </w:p>
        </w:tc>
        <w:tc>
          <w:tcPr>
            <w:tcW w:w="247" w:type="pct"/>
            <w:shd w:val="clear" w:color="auto" w:fill="auto"/>
            <w:tcMar>
              <w:left w:w="0" w:type="dxa"/>
              <w:right w:w="0" w:type="dxa"/>
            </w:tcMar>
            <w:vAlign w:val="center"/>
          </w:tcPr>
          <w:p w:rsidR="005D16A0" w:rsidRDefault="00000000">
            <w:pPr>
              <w:snapToGrid w:val="0"/>
              <w:jc w:val="center"/>
              <w:rPr>
                <w:rFonts w:eastAsiaTheme="minorEastAsia"/>
                <w:color w:val="auto"/>
                <w:spacing w:val="-8"/>
              </w:rPr>
            </w:pPr>
            <w:r>
              <w:rPr>
                <w:rFonts w:eastAsiaTheme="minorEastAsia"/>
                <w:color w:val="000000"/>
                <w:spacing w:val="-8"/>
              </w:rPr>
              <w:t>-</w:t>
            </w:r>
          </w:p>
        </w:tc>
        <w:tc>
          <w:tcPr>
            <w:tcW w:w="220" w:type="pct"/>
            <w:shd w:val="clear" w:color="auto" w:fill="auto"/>
            <w:tcMar>
              <w:left w:w="0" w:type="dxa"/>
              <w:right w:w="0" w:type="dxa"/>
            </w:tcMar>
            <w:vAlign w:val="center"/>
          </w:tcPr>
          <w:p w:rsidR="005D16A0" w:rsidRDefault="00000000">
            <w:pPr>
              <w:snapToGrid w:val="0"/>
              <w:jc w:val="center"/>
              <w:rPr>
                <w:rFonts w:eastAsiaTheme="minorEastAsia"/>
                <w:color w:val="auto"/>
                <w:spacing w:val="-8"/>
              </w:rPr>
            </w:pPr>
            <w:r>
              <w:rPr>
                <w:rFonts w:eastAsiaTheme="minorEastAsia"/>
                <w:color w:val="000000"/>
                <w:spacing w:val="-8"/>
              </w:rPr>
              <w:t>-</w:t>
            </w:r>
          </w:p>
        </w:tc>
        <w:tc>
          <w:tcPr>
            <w:tcW w:w="220" w:type="pct"/>
            <w:shd w:val="clear" w:color="auto" w:fill="auto"/>
            <w:tcMar>
              <w:left w:w="0" w:type="dxa"/>
              <w:right w:w="0" w:type="dxa"/>
            </w:tcMar>
            <w:vAlign w:val="center"/>
          </w:tcPr>
          <w:p w:rsidR="005D16A0" w:rsidRDefault="00000000">
            <w:pPr>
              <w:snapToGrid w:val="0"/>
              <w:jc w:val="center"/>
              <w:rPr>
                <w:rFonts w:eastAsiaTheme="minorEastAsia"/>
                <w:color w:val="auto"/>
                <w:spacing w:val="-8"/>
              </w:rPr>
            </w:pPr>
            <w:r>
              <w:rPr>
                <w:rFonts w:eastAsiaTheme="minorEastAsia"/>
                <w:color w:val="000000"/>
                <w:spacing w:val="-8"/>
              </w:rPr>
              <w:t>-</w:t>
            </w:r>
          </w:p>
        </w:tc>
        <w:tc>
          <w:tcPr>
            <w:tcW w:w="247"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0.32</w:t>
            </w:r>
          </w:p>
        </w:tc>
        <w:tc>
          <w:tcPr>
            <w:tcW w:w="220"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0.31</w:t>
            </w:r>
          </w:p>
        </w:tc>
        <w:tc>
          <w:tcPr>
            <w:tcW w:w="220"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0.01</w:t>
            </w:r>
          </w:p>
        </w:tc>
        <w:tc>
          <w:tcPr>
            <w:tcW w:w="247"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0.31</w:t>
            </w:r>
          </w:p>
        </w:tc>
        <w:tc>
          <w:tcPr>
            <w:tcW w:w="220"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0.34</w:t>
            </w:r>
          </w:p>
        </w:tc>
        <w:tc>
          <w:tcPr>
            <w:tcW w:w="220"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0.04</w:t>
            </w:r>
          </w:p>
        </w:tc>
        <w:tc>
          <w:tcPr>
            <w:tcW w:w="247"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0.29</w:t>
            </w:r>
          </w:p>
        </w:tc>
        <w:tc>
          <w:tcPr>
            <w:tcW w:w="220"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0.38</w:t>
            </w:r>
          </w:p>
        </w:tc>
        <w:tc>
          <w:tcPr>
            <w:tcW w:w="220"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0.08</w:t>
            </w:r>
          </w:p>
        </w:tc>
        <w:tc>
          <w:tcPr>
            <w:tcW w:w="253"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0.27</w:t>
            </w:r>
          </w:p>
        </w:tc>
        <w:tc>
          <w:tcPr>
            <w:tcW w:w="279"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0.42</w:t>
            </w:r>
          </w:p>
        </w:tc>
        <w:tc>
          <w:tcPr>
            <w:tcW w:w="250"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0.11</w:t>
            </w:r>
          </w:p>
        </w:tc>
        <w:tc>
          <w:tcPr>
            <w:tcW w:w="303"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0.25</w:t>
            </w:r>
          </w:p>
        </w:tc>
        <w:tc>
          <w:tcPr>
            <w:tcW w:w="226"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0.46</w:t>
            </w:r>
          </w:p>
        </w:tc>
        <w:tc>
          <w:tcPr>
            <w:tcW w:w="309"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0.14</w:t>
            </w:r>
          </w:p>
        </w:tc>
      </w:tr>
      <w:tr w:rsidR="005D16A0">
        <w:trPr>
          <w:trHeight w:val="454"/>
        </w:trPr>
        <w:tc>
          <w:tcPr>
            <w:tcW w:w="306" w:type="pct"/>
            <w:shd w:val="clear" w:color="auto" w:fill="auto"/>
            <w:tcMar>
              <w:left w:w="0" w:type="dxa"/>
              <w:right w:w="0" w:type="dxa"/>
            </w:tcMar>
            <w:vAlign w:val="center"/>
          </w:tcPr>
          <w:p w:rsidR="005D16A0" w:rsidRDefault="00000000">
            <w:pPr>
              <w:widowControl/>
              <w:snapToGrid w:val="0"/>
              <w:jc w:val="center"/>
              <w:rPr>
                <w:rFonts w:eastAsiaTheme="minorEastAsia"/>
                <w:color w:val="auto"/>
                <w:spacing w:val="-8"/>
              </w:rPr>
            </w:pPr>
            <w:r>
              <w:rPr>
                <w:rFonts w:eastAsiaTheme="minorEastAsia"/>
                <w:color w:val="000000"/>
                <w:spacing w:val="-8"/>
              </w:rPr>
              <w:t>11.5</w:t>
            </w:r>
          </w:p>
        </w:tc>
        <w:tc>
          <w:tcPr>
            <w:tcW w:w="325" w:type="pct"/>
            <w:shd w:val="clear" w:color="auto" w:fill="auto"/>
            <w:tcMar>
              <w:left w:w="0" w:type="dxa"/>
              <w:right w:w="0" w:type="dxa"/>
            </w:tcMar>
            <w:vAlign w:val="center"/>
          </w:tcPr>
          <w:p w:rsidR="005D16A0" w:rsidRDefault="00000000">
            <w:pPr>
              <w:widowControl/>
              <w:snapToGrid w:val="0"/>
              <w:jc w:val="center"/>
              <w:rPr>
                <w:rFonts w:eastAsiaTheme="minorEastAsia"/>
                <w:color w:val="auto"/>
                <w:spacing w:val="-8"/>
              </w:rPr>
            </w:pPr>
            <w:r>
              <w:rPr>
                <w:rFonts w:eastAsiaTheme="minorEastAsia"/>
                <w:color w:val="000000"/>
                <w:spacing w:val="-8"/>
              </w:rPr>
              <w:t>362.7</w:t>
            </w:r>
          </w:p>
        </w:tc>
        <w:tc>
          <w:tcPr>
            <w:tcW w:w="247" w:type="pct"/>
            <w:shd w:val="clear" w:color="auto" w:fill="auto"/>
            <w:tcMar>
              <w:left w:w="0" w:type="dxa"/>
              <w:right w:w="0" w:type="dxa"/>
            </w:tcMar>
            <w:vAlign w:val="center"/>
          </w:tcPr>
          <w:p w:rsidR="005D16A0" w:rsidRDefault="00000000">
            <w:pPr>
              <w:snapToGrid w:val="0"/>
              <w:jc w:val="center"/>
              <w:rPr>
                <w:rFonts w:eastAsiaTheme="minorEastAsia"/>
                <w:color w:val="auto"/>
                <w:spacing w:val="-8"/>
              </w:rPr>
            </w:pPr>
            <w:r>
              <w:rPr>
                <w:rFonts w:eastAsiaTheme="minorEastAsia"/>
                <w:color w:val="000000"/>
                <w:spacing w:val="-8"/>
              </w:rPr>
              <w:t>-</w:t>
            </w:r>
          </w:p>
        </w:tc>
        <w:tc>
          <w:tcPr>
            <w:tcW w:w="220" w:type="pct"/>
            <w:shd w:val="clear" w:color="auto" w:fill="auto"/>
            <w:tcMar>
              <w:left w:w="0" w:type="dxa"/>
              <w:right w:w="0" w:type="dxa"/>
            </w:tcMar>
            <w:vAlign w:val="center"/>
          </w:tcPr>
          <w:p w:rsidR="005D16A0" w:rsidRDefault="00000000">
            <w:pPr>
              <w:snapToGrid w:val="0"/>
              <w:jc w:val="center"/>
              <w:rPr>
                <w:rFonts w:eastAsiaTheme="minorEastAsia"/>
                <w:color w:val="auto"/>
                <w:spacing w:val="-8"/>
              </w:rPr>
            </w:pPr>
            <w:r>
              <w:rPr>
                <w:rFonts w:eastAsiaTheme="minorEastAsia"/>
                <w:color w:val="000000"/>
                <w:spacing w:val="-8"/>
              </w:rPr>
              <w:t>-</w:t>
            </w:r>
          </w:p>
        </w:tc>
        <w:tc>
          <w:tcPr>
            <w:tcW w:w="220" w:type="pct"/>
            <w:shd w:val="clear" w:color="auto" w:fill="auto"/>
            <w:tcMar>
              <w:left w:w="0" w:type="dxa"/>
              <w:right w:w="0" w:type="dxa"/>
            </w:tcMar>
            <w:vAlign w:val="center"/>
          </w:tcPr>
          <w:p w:rsidR="005D16A0" w:rsidRDefault="00000000">
            <w:pPr>
              <w:snapToGrid w:val="0"/>
              <w:jc w:val="center"/>
              <w:rPr>
                <w:rFonts w:eastAsiaTheme="minorEastAsia"/>
                <w:color w:val="auto"/>
                <w:spacing w:val="-8"/>
              </w:rPr>
            </w:pPr>
            <w:r>
              <w:rPr>
                <w:rFonts w:eastAsiaTheme="minorEastAsia"/>
                <w:color w:val="000000"/>
                <w:spacing w:val="-8"/>
              </w:rPr>
              <w:t>-</w:t>
            </w:r>
          </w:p>
        </w:tc>
        <w:tc>
          <w:tcPr>
            <w:tcW w:w="247"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w:t>
            </w:r>
          </w:p>
        </w:tc>
        <w:tc>
          <w:tcPr>
            <w:tcW w:w="220"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w:t>
            </w:r>
          </w:p>
        </w:tc>
        <w:tc>
          <w:tcPr>
            <w:tcW w:w="220"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w:t>
            </w:r>
          </w:p>
        </w:tc>
        <w:tc>
          <w:tcPr>
            <w:tcW w:w="247" w:type="pct"/>
            <w:shd w:val="clear" w:color="auto" w:fill="auto"/>
            <w:tcMar>
              <w:left w:w="0" w:type="dxa"/>
              <w:right w:w="0" w:type="dxa"/>
            </w:tcMar>
            <w:vAlign w:val="center"/>
          </w:tcPr>
          <w:p w:rsidR="005D16A0" w:rsidRDefault="00000000">
            <w:pPr>
              <w:snapToGrid w:val="0"/>
              <w:jc w:val="center"/>
              <w:rPr>
                <w:rFonts w:eastAsiaTheme="minorEastAsia"/>
                <w:color w:val="auto"/>
                <w:spacing w:val="-8"/>
              </w:rPr>
            </w:pPr>
            <w:r>
              <w:rPr>
                <w:rFonts w:eastAsiaTheme="minorEastAsia"/>
                <w:color w:val="auto"/>
                <w:spacing w:val="-8"/>
              </w:rPr>
              <w:t>-</w:t>
            </w:r>
          </w:p>
        </w:tc>
        <w:tc>
          <w:tcPr>
            <w:tcW w:w="220" w:type="pct"/>
            <w:shd w:val="clear" w:color="auto" w:fill="auto"/>
            <w:tcMar>
              <w:left w:w="0" w:type="dxa"/>
              <w:right w:w="0" w:type="dxa"/>
            </w:tcMar>
            <w:vAlign w:val="center"/>
          </w:tcPr>
          <w:p w:rsidR="005D16A0" w:rsidRDefault="00000000">
            <w:pPr>
              <w:snapToGrid w:val="0"/>
              <w:jc w:val="center"/>
              <w:rPr>
                <w:rFonts w:eastAsiaTheme="minorEastAsia"/>
                <w:color w:val="auto"/>
                <w:spacing w:val="-8"/>
              </w:rPr>
            </w:pPr>
            <w:r>
              <w:rPr>
                <w:rFonts w:eastAsiaTheme="minorEastAsia"/>
                <w:color w:val="auto"/>
                <w:spacing w:val="-8"/>
              </w:rPr>
              <w:t>-</w:t>
            </w:r>
          </w:p>
        </w:tc>
        <w:tc>
          <w:tcPr>
            <w:tcW w:w="220" w:type="pct"/>
            <w:shd w:val="clear" w:color="auto" w:fill="auto"/>
            <w:tcMar>
              <w:left w:w="0" w:type="dxa"/>
              <w:right w:w="0" w:type="dxa"/>
            </w:tcMar>
            <w:vAlign w:val="center"/>
          </w:tcPr>
          <w:p w:rsidR="005D16A0" w:rsidRDefault="00000000">
            <w:pPr>
              <w:snapToGrid w:val="0"/>
              <w:jc w:val="center"/>
              <w:rPr>
                <w:rFonts w:eastAsiaTheme="minorEastAsia"/>
                <w:color w:val="auto"/>
                <w:spacing w:val="-8"/>
              </w:rPr>
            </w:pPr>
            <w:r>
              <w:rPr>
                <w:rFonts w:eastAsiaTheme="minorEastAsia"/>
                <w:color w:val="auto"/>
                <w:spacing w:val="-8"/>
              </w:rPr>
              <w:t>-</w:t>
            </w:r>
          </w:p>
        </w:tc>
        <w:tc>
          <w:tcPr>
            <w:tcW w:w="247"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0.28</w:t>
            </w:r>
          </w:p>
        </w:tc>
        <w:tc>
          <w:tcPr>
            <w:tcW w:w="220"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0.41</w:t>
            </w:r>
          </w:p>
        </w:tc>
        <w:tc>
          <w:tcPr>
            <w:tcW w:w="220"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0.04</w:t>
            </w:r>
          </w:p>
        </w:tc>
        <w:tc>
          <w:tcPr>
            <w:tcW w:w="253"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0.26</w:t>
            </w:r>
          </w:p>
        </w:tc>
        <w:tc>
          <w:tcPr>
            <w:tcW w:w="279"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0.45</w:t>
            </w:r>
          </w:p>
        </w:tc>
        <w:tc>
          <w:tcPr>
            <w:tcW w:w="250"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0.07</w:t>
            </w:r>
          </w:p>
        </w:tc>
        <w:tc>
          <w:tcPr>
            <w:tcW w:w="303"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0.24</w:t>
            </w:r>
          </w:p>
        </w:tc>
        <w:tc>
          <w:tcPr>
            <w:tcW w:w="226"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0.49</w:t>
            </w:r>
          </w:p>
        </w:tc>
        <w:tc>
          <w:tcPr>
            <w:tcW w:w="309" w:type="pct"/>
            <w:shd w:val="clear" w:color="auto" w:fill="auto"/>
            <w:tcMar>
              <w:left w:w="0" w:type="dxa"/>
              <w:right w:w="0" w:type="dxa"/>
            </w:tcMar>
            <w:vAlign w:val="center"/>
          </w:tcPr>
          <w:p w:rsidR="005D16A0" w:rsidRDefault="00000000">
            <w:pPr>
              <w:snapToGrid w:val="0"/>
              <w:jc w:val="center"/>
              <w:rPr>
                <w:rFonts w:eastAsiaTheme="minorEastAsia"/>
                <w:color w:val="000000"/>
                <w:spacing w:val="-8"/>
              </w:rPr>
            </w:pPr>
            <w:r>
              <w:rPr>
                <w:rFonts w:eastAsiaTheme="minorEastAsia"/>
                <w:color w:val="000000"/>
                <w:spacing w:val="-8"/>
              </w:rPr>
              <w:t>0.10</w:t>
            </w:r>
          </w:p>
        </w:tc>
      </w:tr>
    </w:tbl>
    <w:p w:rsidR="005D16A0" w:rsidRDefault="00000000">
      <w:pPr>
        <w:keepNext/>
        <w:keepLines/>
        <w:spacing w:beforeLines="50" w:before="159" w:line="300" w:lineRule="auto"/>
        <w:jc w:val="center"/>
        <w:textAlignment w:val="center"/>
        <w:rPr>
          <w:color w:val="auto"/>
          <w:sz w:val="18"/>
          <w:szCs w:val="18"/>
        </w:rPr>
      </w:pPr>
      <w:r>
        <w:rPr>
          <w:color w:val="auto"/>
          <w:sz w:val="18"/>
          <w:szCs w:val="18"/>
        </w:rPr>
        <w:br w:type="page"/>
      </w:r>
    </w:p>
    <w:p w:rsidR="005D16A0" w:rsidRDefault="00000000">
      <w:pPr>
        <w:snapToGrid w:val="0"/>
        <w:spacing w:beforeLines="50" w:before="159" w:afterLines="50" w:after="159" w:line="300" w:lineRule="auto"/>
        <w:jc w:val="center"/>
        <w:textAlignment w:val="center"/>
        <w:rPr>
          <w:rFonts w:eastAsia="黑体"/>
          <w:color w:val="auto"/>
          <w:kern w:val="2"/>
        </w:rPr>
      </w:pPr>
      <w:r>
        <w:rPr>
          <w:rFonts w:eastAsia="黑体" w:hint="eastAsia"/>
          <w:color w:val="auto"/>
          <w:kern w:val="2"/>
        </w:rPr>
        <w:lastRenderedPageBreak/>
        <w:t>表</w:t>
      </w:r>
      <w:r>
        <w:rPr>
          <w:rFonts w:eastAsia="黑体"/>
          <w:color w:val="auto"/>
          <w:kern w:val="2"/>
        </w:rPr>
        <w:t>F.</w:t>
      </w:r>
      <w:r>
        <w:rPr>
          <w:rFonts w:eastAsia="黑体" w:hint="eastAsia"/>
          <w:color w:val="auto"/>
          <w:kern w:val="2"/>
        </w:rPr>
        <w:t>0.</w:t>
      </w:r>
      <w:r>
        <w:rPr>
          <w:rFonts w:eastAsia="黑体"/>
          <w:color w:val="auto"/>
          <w:kern w:val="2"/>
        </w:rPr>
        <w:t>3  C40</w:t>
      </w:r>
      <w:r>
        <w:rPr>
          <w:rFonts w:eastAsia="黑体" w:hint="eastAsia"/>
          <w:color w:val="auto"/>
          <w:kern w:val="2"/>
        </w:rPr>
        <w:t>水胶比和矿物掺合料掺量取值（</w:t>
      </w:r>
      <w:r>
        <w:rPr>
          <w:rFonts w:eastAsia="黑体"/>
          <w:color w:val="auto"/>
          <w:kern w:val="2"/>
        </w:rPr>
        <w:object w:dxaOrig="329" w:dyaOrig="376">
          <v:shape id="_x0000_i1273" type="#_x0000_t75" style="width:16.5pt;height:19pt" o:ole="">
            <v:imagedata r:id="rId474" o:title=""/>
          </v:shape>
          <o:OLEObject Type="Embed" ProgID="Equation.DSMT4" ShapeID="_x0000_i1273" DrawAspect="Content" ObjectID="_1728910215" r:id="rId475"/>
        </w:object>
      </w:r>
      <w:r>
        <w:rPr>
          <w:rFonts w:eastAsia="黑体"/>
          <w:color w:val="auto"/>
          <w:kern w:val="2"/>
        </w:rPr>
        <w:t>=0.3</w:t>
      </w:r>
      <w:r>
        <w:rPr>
          <w:rFonts w:eastAsia="黑体" w:hint="eastAsia"/>
          <w:color w:val="auto"/>
          <w:kern w:val="2"/>
        </w:rPr>
        <w:t>）</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553"/>
        <w:gridCol w:w="573"/>
        <w:gridCol w:w="472"/>
        <w:gridCol w:w="455"/>
        <w:gridCol w:w="454"/>
        <w:gridCol w:w="471"/>
        <w:gridCol w:w="454"/>
        <w:gridCol w:w="454"/>
        <w:gridCol w:w="469"/>
        <w:gridCol w:w="452"/>
        <w:gridCol w:w="454"/>
        <w:gridCol w:w="469"/>
        <w:gridCol w:w="452"/>
        <w:gridCol w:w="454"/>
        <w:gridCol w:w="469"/>
        <w:gridCol w:w="452"/>
        <w:gridCol w:w="454"/>
        <w:gridCol w:w="469"/>
        <w:gridCol w:w="452"/>
        <w:gridCol w:w="452"/>
      </w:tblGrid>
      <w:tr w:rsidR="005D16A0">
        <w:trPr>
          <w:trHeight w:val="454"/>
          <w:tblHeader/>
        </w:trPr>
        <w:tc>
          <w:tcPr>
            <w:tcW w:w="599" w:type="pct"/>
            <w:gridSpan w:val="2"/>
            <w:shd w:val="clear" w:color="auto" w:fill="auto"/>
            <w:tcMar>
              <w:top w:w="0" w:type="dxa"/>
              <w:left w:w="0" w:type="dxa"/>
              <w:bottom w:w="0" w:type="dxa"/>
              <w:right w:w="0" w:type="dxa"/>
            </w:tcMar>
            <w:vAlign w:val="center"/>
          </w:tcPr>
          <w:p w:rsidR="005D16A0" w:rsidRDefault="00000000">
            <w:pPr>
              <w:snapToGrid w:val="0"/>
              <w:jc w:val="center"/>
              <w:rPr>
                <w:i/>
                <w:color w:val="auto"/>
              </w:rPr>
            </w:pPr>
            <w:r>
              <w:rPr>
                <w:i/>
                <w:color w:val="auto"/>
              </w:rPr>
              <w:t>D</w:t>
            </w:r>
            <w:r>
              <w:rPr>
                <w:color w:val="auto"/>
                <w:vertAlign w:val="subscript"/>
              </w:rPr>
              <w:t>0</w:t>
            </w:r>
          </w:p>
        </w:tc>
        <w:tc>
          <w:tcPr>
            <w:tcW w:w="735" w:type="pct"/>
            <w:gridSpan w:val="3"/>
            <w:shd w:val="clear" w:color="auto" w:fill="auto"/>
            <w:tcMar>
              <w:top w:w="0" w:type="dxa"/>
              <w:left w:w="0" w:type="dxa"/>
              <w:bottom w:w="0" w:type="dxa"/>
              <w:right w:w="0" w:type="dxa"/>
            </w:tcMar>
            <w:vAlign w:val="center"/>
          </w:tcPr>
          <w:p w:rsidR="005D16A0" w:rsidRDefault="00000000">
            <w:pPr>
              <w:snapToGrid w:val="0"/>
              <w:jc w:val="center"/>
              <w:rPr>
                <w:color w:val="auto"/>
              </w:rPr>
            </w:pPr>
            <w:r>
              <w:rPr>
                <w:i/>
                <w:color w:val="auto"/>
              </w:rPr>
              <w:t>n</w:t>
            </w:r>
            <w:r>
              <w:rPr>
                <w:color w:val="auto"/>
              </w:rPr>
              <w:t>=0.4</w:t>
            </w:r>
          </w:p>
        </w:tc>
        <w:tc>
          <w:tcPr>
            <w:tcW w:w="735" w:type="pct"/>
            <w:gridSpan w:val="3"/>
            <w:shd w:val="clear" w:color="auto" w:fill="auto"/>
            <w:tcMar>
              <w:top w:w="0" w:type="dxa"/>
              <w:left w:w="0" w:type="dxa"/>
              <w:bottom w:w="0" w:type="dxa"/>
              <w:right w:w="0" w:type="dxa"/>
            </w:tcMar>
            <w:vAlign w:val="center"/>
          </w:tcPr>
          <w:p w:rsidR="005D16A0" w:rsidRDefault="00000000">
            <w:pPr>
              <w:snapToGrid w:val="0"/>
              <w:jc w:val="center"/>
              <w:rPr>
                <w:i/>
                <w:color w:val="auto"/>
              </w:rPr>
            </w:pPr>
            <w:r>
              <w:rPr>
                <w:i/>
                <w:color w:val="auto"/>
              </w:rPr>
              <w:t>n</w:t>
            </w:r>
            <w:r>
              <w:rPr>
                <w:color w:val="auto"/>
              </w:rPr>
              <w:t>=0.45</w:t>
            </w:r>
          </w:p>
        </w:tc>
        <w:tc>
          <w:tcPr>
            <w:tcW w:w="733" w:type="pct"/>
            <w:gridSpan w:val="3"/>
            <w:shd w:val="clear" w:color="auto" w:fill="auto"/>
            <w:tcMar>
              <w:top w:w="0" w:type="dxa"/>
              <w:left w:w="0" w:type="dxa"/>
              <w:bottom w:w="0" w:type="dxa"/>
              <w:right w:w="0" w:type="dxa"/>
            </w:tcMar>
            <w:vAlign w:val="center"/>
          </w:tcPr>
          <w:p w:rsidR="005D16A0" w:rsidRDefault="00000000">
            <w:pPr>
              <w:snapToGrid w:val="0"/>
              <w:jc w:val="center"/>
              <w:rPr>
                <w:color w:val="auto"/>
              </w:rPr>
            </w:pPr>
            <w:r>
              <w:rPr>
                <w:i/>
                <w:color w:val="auto"/>
              </w:rPr>
              <w:t>n</w:t>
            </w:r>
            <w:r>
              <w:rPr>
                <w:color w:val="auto"/>
              </w:rPr>
              <w:t>=0.5</w:t>
            </w:r>
          </w:p>
        </w:tc>
        <w:tc>
          <w:tcPr>
            <w:tcW w:w="733" w:type="pct"/>
            <w:gridSpan w:val="3"/>
            <w:shd w:val="clear" w:color="auto" w:fill="auto"/>
            <w:tcMar>
              <w:top w:w="0" w:type="dxa"/>
              <w:left w:w="0" w:type="dxa"/>
              <w:bottom w:w="0" w:type="dxa"/>
              <w:right w:w="0" w:type="dxa"/>
            </w:tcMar>
            <w:vAlign w:val="center"/>
          </w:tcPr>
          <w:p w:rsidR="005D16A0" w:rsidRDefault="00000000">
            <w:pPr>
              <w:snapToGrid w:val="0"/>
              <w:jc w:val="center"/>
              <w:rPr>
                <w:color w:val="auto"/>
              </w:rPr>
            </w:pPr>
            <w:r>
              <w:rPr>
                <w:i/>
                <w:color w:val="auto"/>
              </w:rPr>
              <w:t>n</w:t>
            </w:r>
            <w:r>
              <w:rPr>
                <w:color w:val="auto"/>
              </w:rPr>
              <w:t>=0.55</w:t>
            </w:r>
          </w:p>
        </w:tc>
        <w:tc>
          <w:tcPr>
            <w:tcW w:w="733" w:type="pct"/>
            <w:gridSpan w:val="3"/>
            <w:shd w:val="clear" w:color="auto" w:fill="auto"/>
            <w:tcMar>
              <w:top w:w="0" w:type="dxa"/>
              <w:left w:w="0" w:type="dxa"/>
              <w:bottom w:w="0" w:type="dxa"/>
              <w:right w:w="0" w:type="dxa"/>
            </w:tcMar>
            <w:vAlign w:val="center"/>
          </w:tcPr>
          <w:p w:rsidR="005D16A0" w:rsidRDefault="00000000">
            <w:pPr>
              <w:snapToGrid w:val="0"/>
              <w:jc w:val="center"/>
              <w:rPr>
                <w:i/>
                <w:color w:val="auto"/>
              </w:rPr>
            </w:pPr>
            <w:r>
              <w:rPr>
                <w:i/>
                <w:color w:val="auto"/>
              </w:rPr>
              <w:t>n</w:t>
            </w:r>
            <w:r>
              <w:rPr>
                <w:color w:val="auto"/>
              </w:rPr>
              <w:t>=0.6</w:t>
            </w:r>
          </w:p>
        </w:tc>
        <w:tc>
          <w:tcPr>
            <w:tcW w:w="733" w:type="pct"/>
            <w:gridSpan w:val="3"/>
            <w:shd w:val="clear" w:color="auto" w:fill="auto"/>
            <w:tcMar>
              <w:top w:w="0" w:type="dxa"/>
              <w:left w:w="0" w:type="dxa"/>
              <w:bottom w:w="0" w:type="dxa"/>
              <w:right w:w="0" w:type="dxa"/>
            </w:tcMar>
            <w:vAlign w:val="center"/>
          </w:tcPr>
          <w:p w:rsidR="005D16A0" w:rsidRDefault="00000000">
            <w:pPr>
              <w:snapToGrid w:val="0"/>
              <w:jc w:val="center"/>
              <w:rPr>
                <w:i/>
                <w:color w:val="auto"/>
              </w:rPr>
            </w:pPr>
            <w:r>
              <w:rPr>
                <w:i/>
                <w:color w:val="auto"/>
              </w:rPr>
              <w:t>n</w:t>
            </w:r>
            <w:r>
              <w:rPr>
                <w:color w:val="auto"/>
              </w:rPr>
              <w:t>=0.65</w:t>
            </w:r>
          </w:p>
        </w:tc>
      </w:tr>
      <w:tr w:rsidR="005D16A0">
        <w:trPr>
          <w:trHeight w:val="454"/>
        </w:trPr>
        <w:tc>
          <w:tcPr>
            <w:tcW w:w="294" w:type="pct"/>
            <w:shd w:val="clear" w:color="auto" w:fill="auto"/>
            <w:tcMar>
              <w:top w:w="0" w:type="dxa"/>
              <w:left w:w="0" w:type="dxa"/>
              <w:bottom w:w="0" w:type="dxa"/>
              <w:right w:w="0" w:type="dxa"/>
            </w:tcMar>
            <w:vAlign w:val="center"/>
          </w:tcPr>
          <w:p w:rsidR="005D16A0" w:rsidRDefault="00000000">
            <w:pPr>
              <w:snapToGrid w:val="0"/>
              <w:jc w:val="center"/>
              <w:rPr>
                <w:color w:val="auto"/>
              </w:rPr>
            </w:pPr>
            <w:r>
              <w:rPr>
                <w:color w:val="auto"/>
              </w:rPr>
              <w:t>×10</w:t>
            </w:r>
            <w:r>
              <w:rPr>
                <w:color w:val="auto"/>
                <w:vertAlign w:val="superscript"/>
              </w:rPr>
              <w:t>-12</w:t>
            </w:r>
            <w:r>
              <w:rPr>
                <w:rFonts w:eastAsia="MS Mincho"/>
                <w:color w:val="auto"/>
              </w:rPr>
              <w:t> </w:t>
            </w:r>
            <w:r>
              <w:rPr>
                <w:color w:val="auto"/>
              </w:rPr>
              <w:t>m</w:t>
            </w:r>
            <w:r>
              <w:rPr>
                <w:color w:val="auto"/>
                <w:vertAlign w:val="superscript"/>
              </w:rPr>
              <w:t>2</w:t>
            </w:r>
            <w:r>
              <w:rPr>
                <w:color w:val="auto"/>
              </w:rPr>
              <w:t>/s</w:t>
            </w:r>
          </w:p>
        </w:tc>
        <w:tc>
          <w:tcPr>
            <w:tcW w:w="305" w:type="pct"/>
            <w:shd w:val="clear" w:color="auto" w:fill="auto"/>
            <w:tcMar>
              <w:top w:w="0" w:type="dxa"/>
              <w:left w:w="0" w:type="dxa"/>
              <w:bottom w:w="0" w:type="dxa"/>
              <w:right w:w="0" w:type="dxa"/>
            </w:tcMar>
            <w:vAlign w:val="center"/>
          </w:tcPr>
          <w:p w:rsidR="005D16A0" w:rsidRDefault="00000000">
            <w:pPr>
              <w:snapToGrid w:val="0"/>
              <w:jc w:val="center"/>
              <w:rPr>
                <w:i/>
                <w:color w:val="auto"/>
              </w:rPr>
            </w:pPr>
            <w:r>
              <w:rPr>
                <w:color w:val="auto"/>
              </w:rPr>
              <w:t>mm</w:t>
            </w:r>
            <w:r>
              <w:rPr>
                <w:color w:val="auto"/>
                <w:vertAlign w:val="superscript"/>
              </w:rPr>
              <w:t>2</w:t>
            </w:r>
            <w:r>
              <w:rPr>
                <w:color w:val="auto"/>
              </w:rPr>
              <w:t>/a</w:t>
            </w:r>
          </w:p>
        </w:tc>
        <w:tc>
          <w:tcPr>
            <w:tcW w:w="251" w:type="pct"/>
            <w:shd w:val="clear" w:color="auto" w:fill="auto"/>
            <w:tcMar>
              <w:top w:w="0" w:type="dxa"/>
              <w:left w:w="0" w:type="dxa"/>
              <w:bottom w:w="0" w:type="dxa"/>
              <w:right w:w="0" w:type="dxa"/>
            </w:tcMar>
            <w:vAlign w:val="center"/>
          </w:tcPr>
          <w:p w:rsidR="005D16A0" w:rsidRDefault="00000000">
            <w:pPr>
              <w:snapToGrid w:val="0"/>
              <w:jc w:val="center"/>
              <w:rPr>
                <w:color w:val="auto"/>
              </w:rPr>
            </w:pPr>
            <w:r>
              <w:rPr>
                <w:i/>
                <w:color w:val="auto"/>
              </w:rPr>
              <w:t>R</w:t>
            </w:r>
            <w:r>
              <w:rPr>
                <w:color w:val="auto"/>
                <w:vertAlign w:val="subscript"/>
              </w:rPr>
              <w:t>W/B</w:t>
            </w:r>
          </w:p>
        </w:tc>
        <w:tc>
          <w:tcPr>
            <w:tcW w:w="242" w:type="pct"/>
            <w:shd w:val="clear" w:color="auto" w:fill="auto"/>
            <w:tcMar>
              <w:top w:w="0" w:type="dxa"/>
              <w:left w:w="0" w:type="dxa"/>
              <w:bottom w:w="0" w:type="dxa"/>
              <w:right w:w="0" w:type="dxa"/>
            </w:tcMar>
            <w:vAlign w:val="center"/>
          </w:tcPr>
          <w:p w:rsidR="005D16A0" w:rsidRDefault="00000000">
            <w:pPr>
              <w:snapToGrid w:val="0"/>
              <w:jc w:val="center"/>
              <w:rPr>
                <w:color w:val="auto"/>
              </w:rPr>
            </w:pPr>
            <w:r>
              <w:rPr>
                <w:i/>
                <w:color w:val="auto"/>
              </w:rPr>
              <w:t>R</w:t>
            </w:r>
            <w:r>
              <w:rPr>
                <w:color w:val="auto"/>
                <w:vertAlign w:val="subscript"/>
              </w:rPr>
              <w:t>FA</w:t>
            </w:r>
          </w:p>
        </w:tc>
        <w:tc>
          <w:tcPr>
            <w:tcW w:w="242" w:type="pct"/>
            <w:shd w:val="clear" w:color="auto" w:fill="auto"/>
            <w:tcMar>
              <w:top w:w="0" w:type="dxa"/>
              <w:left w:w="0" w:type="dxa"/>
              <w:bottom w:w="0" w:type="dxa"/>
              <w:right w:w="0" w:type="dxa"/>
            </w:tcMar>
            <w:vAlign w:val="center"/>
          </w:tcPr>
          <w:p w:rsidR="005D16A0" w:rsidRDefault="00000000">
            <w:pPr>
              <w:snapToGrid w:val="0"/>
              <w:jc w:val="center"/>
              <w:rPr>
                <w:color w:val="auto"/>
              </w:rPr>
            </w:pPr>
            <w:r>
              <w:rPr>
                <w:i/>
                <w:color w:val="auto"/>
              </w:rPr>
              <w:t>R</w:t>
            </w:r>
            <w:r>
              <w:rPr>
                <w:color w:val="auto"/>
                <w:vertAlign w:val="subscript"/>
              </w:rPr>
              <w:t>SG</w:t>
            </w:r>
          </w:p>
        </w:tc>
        <w:tc>
          <w:tcPr>
            <w:tcW w:w="251" w:type="pct"/>
            <w:shd w:val="clear" w:color="auto" w:fill="auto"/>
            <w:tcMar>
              <w:top w:w="0" w:type="dxa"/>
              <w:left w:w="0" w:type="dxa"/>
              <w:bottom w:w="0" w:type="dxa"/>
              <w:right w:w="0" w:type="dxa"/>
            </w:tcMar>
            <w:vAlign w:val="center"/>
          </w:tcPr>
          <w:p w:rsidR="005D16A0" w:rsidRDefault="00000000">
            <w:pPr>
              <w:snapToGrid w:val="0"/>
              <w:jc w:val="center"/>
              <w:rPr>
                <w:i/>
                <w:color w:val="auto"/>
              </w:rPr>
            </w:pPr>
            <w:r>
              <w:rPr>
                <w:i/>
                <w:color w:val="auto"/>
              </w:rPr>
              <w:t>R</w:t>
            </w:r>
            <w:r>
              <w:rPr>
                <w:color w:val="auto"/>
                <w:vertAlign w:val="subscript"/>
              </w:rPr>
              <w:t>W/B</w:t>
            </w:r>
          </w:p>
        </w:tc>
        <w:tc>
          <w:tcPr>
            <w:tcW w:w="242" w:type="pct"/>
            <w:shd w:val="clear" w:color="auto" w:fill="auto"/>
            <w:tcMar>
              <w:top w:w="0" w:type="dxa"/>
              <w:left w:w="0" w:type="dxa"/>
              <w:bottom w:w="0" w:type="dxa"/>
              <w:right w:w="0" w:type="dxa"/>
            </w:tcMar>
            <w:vAlign w:val="center"/>
          </w:tcPr>
          <w:p w:rsidR="005D16A0" w:rsidRDefault="00000000">
            <w:pPr>
              <w:snapToGrid w:val="0"/>
              <w:jc w:val="center"/>
              <w:rPr>
                <w:i/>
                <w:color w:val="auto"/>
              </w:rPr>
            </w:pPr>
            <w:r>
              <w:rPr>
                <w:i/>
                <w:color w:val="auto"/>
              </w:rPr>
              <w:t>R</w:t>
            </w:r>
            <w:r>
              <w:rPr>
                <w:color w:val="auto"/>
                <w:vertAlign w:val="subscript"/>
              </w:rPr>
              <w:t>FA</w:t>
            </w:r>
          </w:p>
        </w:tc>
        <w:tc>
          <w:tcPr>
            <w:tcW w:w="242" w:type="pct"/>
            <w:shd w:val="clear" w:color="auto" w:fill="auto"/>
            <w:tcMar>
              <w:top w:w="0" w:type="dxa"/>
              <w:left w:w="0" w:type="dxa"/>
              <w:bottom w:w="0" w:type="dxa"/>
              <w:right w:w="0" w:type="dxa"/>
            </w:tcMar>
            <w:vAlign w:val="center"/>
          </w:tcPr>
          <w:p w:rsidR="005D16A0" w:rsidRDefault="00000000">
            <w:pPr>
              <w:snapToGrid w:val="0"/>
              <w:jc w:val="center"/>
              <w:rPr>
                <w:i/>
                <w:color w:val="auto"/>
              </w:rPr>
            </w:pPr>
            <w:r>
              <w:rPr>
                <w:i/>
                <w:color w:val="auto"/>
              </w:rPr>
              <w:t>R</w:t>
            </w:r>
            <w:r>
              <w:rPr>
                <w:color w:val="auto"/>
                <w:vertAlign w:val="subscript"/>
              </w:rPr>
              <w:t>SG</w:t>
            </w:r>
          </w:p>
        </w:tc>
        <w:tc>
          <w:tcPr>
            <w:tcW w:w="250" w:type="pct"/>
            <w:shd w:val="clear" w:color="auto" w:fill="auto"/>
            <w:tcMar>
              <w:top w:w="0" w:type="dxa"/>
              <w:left w:w="0" w:type="dxa"/>
              <w:bottom w:w="0" w:type="dxa"/>
              <w:right w:w="0" w:type="dxa"/>
            </w:tcMar>
            <w:vAlign w:val="center"/>
          </w:tcPr>
          <w:p w:rsidR="005D16A0" w:rsidRDefault="00000000">
            <w:pPr>
              <w:snapToGrid w:val="0"/>
              <w:jc w:val="center"/>
              <w:rPr>
                <w:color w:val="auto"/>
              </w:rPr>
            </w:pPr>
            <w:r>
              <w:rPr>
                <w:i/>
                <w:color w:val="auto"/>
              </w:rPr>
              <w:t>R</w:t>
            </w:r>
            <w:r>
              <w:rPr>
                <w:color w:val="auto"/>
                <w:vertAlign w:val="subscript"/>
              </w:rPr>
              <w:t>W/B</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auto"/>
              </w:rPr>
            </w:pPr>
            <w:r>
              <w:rPr>
                <w:i/>
                <w:color w:val="auto"/>
              </w:rPr>
              <w:t>R</w:t>
            </w:r>
            <w:r>
              <w:rPr>
                <w:color w:val="auto"/>
                <w:vertAlign w:val="subscript"/>
              </w:rPr>
              <w:t>FA</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auto"/>
              </w:rPr>
            </w:pPr>
            <w:r>
              <w:rPr>
                <w:i/>
                <w:color w:val="auto"/>
              </w:rPr>
              <w:t>R</w:t>
            </w:r>
            <w:r>
              <w:rPr>
                <w:color w:val="auto"/>
                <w:vertAlign w:val="subscript"/>
              </w:rPr>
              <w:t>SG</w:t>
            </w:r>
          </w:p>
        </w:tc>
        <w:tc>
          <w:tcPr>
            <w:tcW w:w="250" w:type="pct"/>
            <w:shd w:val="clear" w:color="auto" w:fill="auto"/>
            <w:tcMar>
              <w:top w:w="0" w:type="dxa"/>
              <w:left w:w="0" w:type="dxa"/>
              <w:bottom w:w="0" w:type="dxa"/>
              <w:right w:w="0" w:type="dxa"/>
            </w:tcMar>
            <w:vAlign w:val="center"/>
          </w:tcPr>
          <w:p w:rsidR="005D16A0" w:rsidRDefault="00000000">
            <w:pPr>
              <w:snapToGrid w:val="0"/>
              <w:jc w:val="center"/>
              <w:rPr>
                <w:color w:val="auto"/>
              </w:rPr>
            </w:pPr>
            <w:r>
              <w:rPr>
                <w:i/>
                <w:color w:val="auto"/>
              </w:rPr>
              <w:t>R</w:t>
            </w:r>
            <w:r>
              <w:rPr>
                <w:color w:val="auto"/>
                <w:vertAlign w:val="subscript"/>
              </w:rPr>
              <w:t>W/B</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auto"/>
              </w:rPr>
            </w:pPr>
            <w:r>
              <w:rPr>
                <w:i/>
                <w:color w:val="auto"/>
              </w:rPr>
              <w:t>R</w:t>
            </w:r>
            <w:r>
              <w:rPr>
                <w:color w:val="auto"/>
                <w:vertAlign w:val="subscript"/>
              </w:rPr>
              <w:t>FA</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auto"/>
              </w:rPr>
            </w:pPr>
            <w:r>
              <w:rPr>
                <w:i/>
                <w:color w:val="auto"/>
              </w:rPr>
              <w:t>R</w:t>
            </w:r>
            <w:r>
              <w:rPr>
                <w:color w:val="auto"/>
                <w:vertAlign w:val="subscript"/>
              </w:rPr>
              <w:t>SG</w:t>
            </w:r>
          </w:p>
        </w:tc>
        <w:tc>
          <w:tcPr>
            <w:tcW w:w="250" w:type="pct"/>
            <w:shd w:val="clear" w:color="auto" w:fill="auto"/>
            <w:tcMar>
              <w:top w:w="0" w:type="dxa"/>
              <w:left w:w="0" w:type="dxa"/>
              <w:bottom w:w="0" w:type="dxa"/>
              <w:right w:w="0" w:type="dxa"/>
            </w:tcMar>
            <w:vAlign w:val="center"/>
          </w:tcPr>
          <w:p w:rsidR="005D16A0" w:rsidRDefault="00000000">
            <w:pPr>
              <w:snapToGrid w:val="0"/>
              <w:jc w:val="center"/>
              <w:rPr>
                <w:i/>
                <w:color w:val="auto"/>
              </w:rPr>
            </w:pPr>
            <w:r>
              <w:rPr>
                <w:i/>
                <w:color w:val="auto"/>
              </w:rPr>
              <w:t>R</w:t>
            </w:r>
            <w:r>
              <w:rPr>
                <w:color w:val="auto"/>
                <w:vertAlign w:val="subscript"/>
              </w:rPr>
              <w:t>W/B</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i/>
                <w:color w:val="auto"/>
              </w:rPr>
            </w:pPr>
            <w:r>
              <w:rPr>
                <w:i/>
                <w:color w:val="auto"/>
              </w:rPr>
              <w:t>R</w:t>
            </w:r>
            <w:r>
              <w:rPr>
                <w:color w:val="auto"/>
                <w:vertAlign w:val="subscript"/>
              </w:rPr>
              <w:t>FA</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i/>
                <w:color w:val="auto"/>
              </w:rPr>
            </w:pPr>
            <w:r>
              <w:rPr>
                <w:i/>
                <w:color w:val="auto"/>
              </w:rPr>
              <w:t>R</w:t>
            </w:r>
            <w:r>
              <w:rPr>
                <w:color w:val="auto"/>
                <w:vertAlign w:val="subscript"/>
              </w:rPr>
              <w:t>SG</w:t>
            </w:r>
          </w:p>
        </w:tc>
        <w:tc>
          <w:tcPr>
            <w:tcW w:w="250" w:type="pct"/>
            <w:shd w:val="clear" w:color="auto" w:fill="auto"/>
            <w:tcMar>
              <w:top w:w="0" w:type="dxa"/>
              <w:left w:w="0" w:type="dxa"/>
              <w:bottom w:w="0" w:type="dxa"/>
              <w:right w:w="0" w:type="dxa"/>
            </w:tcMar>
            <w:vAlign w:val="center"/>
          </w:tcPr>
          <w:p w:rsidR="005D16A0" w:rsidRDefault="00000000">
            <w:pPr>
              <w:snapToGrid w:val="0"/>
              <w:jc w:val="center"/>
              <w:rPr>
                <w:i/>
                <w:color w:val="auto"/>
              </w:rPr>
            </w:pPr>
            <w:r>
              <w:rPr>
                <w:i/>
                <w:color w:val="auto"/>
              </w:rPr>
              <w:t>R</w:t>
            </w:r>
            <w:r>
              <w:rPr>
                <w:color w:val="auto"/>
                <w:vertAlign w:val="subscript"/>
              </w:rPr>
              <w:t>W/B</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i/>
                <w:color w:val="auto"/>
              </w:rPr>
            </w:pPr>
            <w:r>
              <w:rPr>
                <w:i/>
                <w:color w:val="auto"/>
              </w:rPr>
              <w:t>R</w:t>
            </w:r>
            <w:r>
              <w:rPr>
                <w:color w:val="auto"/>
                <w:vertAlign w:val="subscript"/>
              </w:rPr>
              <w:t>FA</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i/>
                <w:color w:val="auto"/>
              </w:rPr>
            </w:pPr>
            <w:r>
              <w:rPr>
                <w:i/>
                <w:color w:val="auto"/>
              </w:rPr>
              <w:t>R</w:t>
            </w:r>
            <w:r>
              <w:rPr>
                <w:color w:val="auto"/>
                <w:vertAlign w:val="subscript"/>
              </w:rPr>
              <w:t>SG</w:t>
            </w:r>
          </w:p>
        </w:tc>
      </w:tr>
      <w:tr w:rsidR="005D16A0">
        <w:trPr>
          <w:trHeight w:val="454"/>
        </w:trPr>
        <w:tc>
          <w:tcPr>
            <w:tcW w:w="294"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0.5</w:t>
            </w:r>
          </w:p>
        </w:tc>
        <w:tc>
          <w:tcPr>
            <w:tcW w:w="305"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15.8</w:t>
            </w:r>
          </w:p>
        </w:tc>
        <w:tc>
          <w:tcPr>
            <w:tcW w:w="251"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42"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42"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51" w:type="pct"/>
            <w:shd w:val="clear" w:color="auto" w:fill="auto"/>
            <w:tcMar>
              <w:top w:w="0" w:type="dxa"/>
              <w:left w:w="0" w:type="dxa"/>
              <w:bottom w:w="0" w:type="dxa"/>
              <w:right w:w="0" w:type="dxa"/>
            </w:tcMar>
            <w:vAlign w:val="center"/>
          </w:tcPr>
          <w:p w:rsidR="005D16A0" w:rsidRDefault="00000000">
            <w:pPr>
              <w:snapToGrid w:val="0"/>
              <w:jc w:val="center"/>
              <w:rPr>
                <w:rFonts w:eastAsia="等线"/>
                <w:color w:val="000000"/>
                <w:spacing w:val="-8"/>
              </w:rPr>
            </w:pPr>
            <w:r>
              <w:rPr>
                <w:color w:val="000000"/>
                <w:spacing w:val="-8"/>
              </w:rPr>
              <w:t>-</w:t>
            </w:r>
          </w:p>
        </w:tc>
        <w:tc>
          <w:tcPr>
            <w:tcW w:w="242" w:type="pct"/>
            <w:shd w:val="clear" w:color="auto" w:fill="auto"/>
            <w:tcMar>
              <w:top w:w="0" w:type="dxa"/>
              <w:left w:w="0" w:type="dxa"/>
              <w:bottom w:w="0" w:type="dxa"/>
              <w:right w:w="0" w:type="dxa"/>
            </w:tcMar>
            <w:vAlign w:val="center"/>
          </w:tcPr>
          <w:p w:rsidR="005D16A0" w:rsidRDefault="00000000">
            <w:pPr>
              <w:snapToGrid w:val="0"/>
              <w:jc w:val="center"/>
              <w:rPr>
                <w:rFonts w:eastAsia="等线"/>
                <w:color w:val="000000"/>
                <w:spacing w:val="-8"/>
              </w:rPr>
            </w:pPr>
            <w:r>
              <w:rPr>
                <w:color w:val="000000"/>
                <w:spacing w:val="-8"/>
              </w:rPr>
              <w:t>-</w:t>
            </w:r>
          </w:p>
        </w:tc>
        <w:tc>
          <w:tcPr>
            <w:tcW w:w="242" w:type="pct"/>
            <w:shd w:val="clear" w:color="auto" w:fill="auto"/>
            <w:tcMar>
              <w:top w:w="0" w:type="dxa"/>
              <w:left w:w="0" w:type="dxa"/>
              <w:bottom w:w="0" w:type="dxa"/>
              <w:right w:w="0" w:type="dxa"/>
            </w:tcMar>
            <w:vAlign w:val="center"/>
          </w:tcPr>
          <w:p w:rsidR="005D16A0" w:rsidRDefault="00000000">
            <w:pPr>
              <w:snapToGrid w:val="0"/>
              <w:jc w:val="center"/>
              <w:rPr>
                <w:rFonts w:eastAsia="等线"/>
                <w:color w:val="000000"/>
                <w:spacing w:val="-8"/>
              </w:rPr>
            </w:pPr>
            <w:r>
              <w:rPr>
                <w:color w:val="000000"/>
                <w:spacing w:val="-8"/>
              </w:rPr>
              <w:t>-</w:t>
            </w:r>
          </w:p>
        </w:tc>
        <w:tc>
          <w:tcPr>
            <w:tcW w:w="250"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50" w:type="pct"/>
            <w:shd w:val="clear" w:color="auto" w:fill="auto"/>
            <w:tcMar>
              <w:top w:w="0" w:type="dxa"/>
              <w:left w:w="0" w:type="dxa"/>
              <w:bottom w:w="0" w:type="dxa"/>
              <w:right w:w="0" w:type="dxa"/>
            </w:tcMar>
            <w:vAlign w:val="center"/>
          </w:tcPr>
          <w:p w:rsidR="005D16A0" w:rsidRDefault="00000000">
            <w:pPr>
              <w:widowControl/>
              <w:snapToGrid w:val="0"/>
              <w:jc w:val="center"/>
              <w:rPr>
                <w:color w:val="000000"/>
                <w:spacing w:val="-8"/>
              </w:rPr>
            </w:pPr>
            <w:r>
              <w:rPr>
                <w:color w:val="000000"/>
                <w:spacing w:val="-8"/>
              </w:rPr>
              <w:t>0.34</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0.03</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0.57</w:t>
            </w:r>
          </w:p>
        </w:tc>
        <w:tc>
          <w:tcPr>
            <w:tcW w:w="250" w:type="pct"/>
            <w:shd w:val="clear" w:color="auto" w:fill="auto"/>
            <w:tcMar>
              <w:top w:w="0" w:type="dxa"/>
              <w:left w:w="0" w:type="dxa"/>
              <w:bottom w:w="0" w:type="dxa"/>
              <w:right w:w="0" w:type="dxa"/>
            </w:tcMar>
            <w:vAlign w:val="center"/>
          </w:tcPr>
          <w:p w:rsidR="005D16A0" w:rsidRDefault="00000000">
            <w:pPr>
              <w:widowControl/>
              <w:snapToGrid w:val="0"/>
              <w:jc w:val="center"/>
              <w:rPr>
                <w:color w:val="000000"/>
                <w:spacing w:val="-8"/>
              </w:rPr>
            </w:pPr>
            <w:r>
              <w:rPr>
                <w:color w:val="000000"/>
                <w:spacing w:val="-8"/>
              </w:rPr>
              <w:t>0.31</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0.07</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0.61</w:t>
            </w:r>
          </w:p>
        </w:tc>
        <w:tc>
          <w:tcPr>
            <w:tcW w:w="250" w:type="pct"/>
            <w:shd w:val="clear" w:color="auto" w:fill="auto"/>
            <w:tcMar>
              <w:top w:w="0" w:type="dxa"/>
              <w:left w:w="0" w:type="dxa"/>
              <w:bottom w:w="0" w:type="dxa"/>
              <w:right w:w="0" w:type="dxa"/>
            </w:tcMar>
            <w:vAlign w:val="center"/>
          </w:tcPr>
          <w:p w:rsidR="005D16A0" w:rsidRDefault="00000000">
            <w:pPr>
              <w:widowControl/>
              <w:snapToGrid w:val="0"/>
              <w:jc w:val="center"/>
              <w:rPr>
                <w:color w:val="000000"/>
                <w:spacing w:val="-8"/>
              </w:rPr>
            </w:pPr>
            <w:r>
              <w:rPr>
                <w:color w:val="000000"/>
                <w:spacing w:val="-8"/>
              </w:rPr>
              <w:t>0.28</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0.10</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0.65</w:t>
            </w:r>
          </w:p>
        </w:tc>
      </w:tr>
      <w:tr w:rsidR="005D16A0">
        <w:trPr>
          <w:trHeight w:val="454"/>
        </w:trPr>
        <w:tc>
          <w:tcPr>
            <w:tcW w:w="294"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1.0</w:t>
            </w:r>
          </w:p>
        </w:tc>
        <w:tc>
          <w:tcPr>
            <w:tcW w:w="305"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31.5</w:t>
            </w:r>
          </w:p>
        </w:tc>
        <w:tc>
          <w:tcPr>
            <w:tcW w:w="251"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42"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42"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51" w:type="pct"/>
            <w:shd w:val="clear" w:color="auto" w:fill="auto"/>
            <w:tcMar>
              <w:top w:w="0" w:type="dxa"/>
              <w:left w:w="0" w:type="dxa"/>
              <w:bottom w:w="0" w:type="dxa"/>
              <w:right w:w="0" w:type="dxa"/>
            </w:tcMar>
            <w:vAlign w:val="center"/>
          </w:tcPr>
          <w:p w:rsidR="005D16A0" w:rsidRDefault="00000000">
            <w:pPr>
              <w:snapToGrid w:val="0"/>
              <w:jc w:val="center"/>
              <w:rPr>
                <w:rFonts w:eastAsia="等线"/>
                <w:color w:val="000000"/>
                <w:spacing w:val="-8"/>
              </w:rPr>
            </w:pPr>
            <w:r>
              <w:rPr>
                <w:color w:val="000000"/>
                <w:spacing w:val="-8"/>
              </w:rPr>
              <w:t>-</w:t>
            </w:r>
          </w:p>
        </w:tc>
        <w:tc>
          <w:tcPr>
            <w:tcW w:w="242" w:type="pct"/>
            <w:shd w:val="clear" w:color="auto" w:fill="auto"/>
            <w:tcMar>
              <w:top w:w="0" w:type="dxa"/>
              <w:left w:w="0" w:type="dxa"/>
              <w:bottom w:w="0" w:type="dxa"/>
              <w:right w:w="0" w:type="dxa"/>
            </w:tcMar>
            <w:vAlign w:val="center"/>
          </w:tcPr>
          <w:p w:rsidR="005D16A0" w:rsidRDefault="00000000">
            <w:pPr>
              <w:snapToGrid w:val="0"/>
              <w:jc w:val="center"/>
              <w:rPr>
                <w:rFonts w:eastAsia="等线"/>
                <w:color w:val="000000"/>
                <w:spacing w:val="-8"/>
              </w:rPr>
            </w:pPr>
            <w:r>
              <w:rPr>
                <w:color w:val="000000"/>
                <w:spacing w:val="-8"/>
              </w:rPr>
              <w:t>-</w:t>
            </w:r>
          </w:p>
        </w:tc>
        <w:tc>
          <w:tcPr>
            <w:tcW w:w="242" w:type="pct"/>
            <w:shd w:val="clear" w:color="auto" w:fill="auto"/>
            <w:tcMar>
              <w:top w:w="0" w:type="dxa"/>
              <w:left w:w="0" w:type="dxa"/>
              <w:bottom w:w="0" w:type="dxa"/>
              <w:right w:w="0" w:type="dxa"/>
            </w:tcMar>
            <w:vAlign w:val="center"/>
          </w:tcPr>
          <w:p w:rsidR="005D16A0" w:rsidRDefault="00000000">
            <w:pPr>
              <w:snapToGrid w:val="0"/>
              <w:jc w:val="center"/>
              <w:rPr>
                <w:rFonts w:eastAsia="等线"/>
                <w:color w:val="000000"/>
                <w:spacing w:val="-8"/>
              </w:rPr>
            </w:pPr>
            <w:r>
              <w:rPr>
                <w:color w:val="000000"/>
                <w:spacing w:val="-8"/>
              </w:rPr>
              <w:t>-</w:t>
            </w:r>
          </w:p>
        </w:tc>
        <w:tc>
          <w:tcPr>
            <w:tcW w:w="250" w:type="pct"/>
            <w:shd w:val="clear" w:color="auto" w:fill="auto"/>
            <w:tcMar>
              <w:top w:w="0" w:type="dxa"/>
              <w:left w:w="0" w:type="dxa"/>
              <w:bottom w:w="0" w:type="dxa"/>
              <w:right w:w="0" w:type="dxa"/>
            </w:tcMar>
            <w:vAlign w:val="center"/>
          </w:tcPr>
          <w:p w:rsidR="005D16A0" w:rsidRDefault="00000000">
            <w:pPr>
              <w:widowControl/>
              <w:snapToGrid w:val="0"/>
              <w:jc w:val="center"/>
              <w:rPr>
                <w:color w:val="000000"/>
                <w:spacing w:val="-8"/>
              </w:rPr>
            </w:pPr>
            <w:r>
              <w:rPr>
                <w:color w:val="000000"/>
                <w:spacing w:val="-8"/>
              </w:rPr>
              <w:t>0.38</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0.01</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0.52</w:t>
            </w:r>
          </w:p>
        </w:tc>
        <w:tc>
          <w:tcPr>
            <w:tcW w:w="25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0.35</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0.04</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0.55</w:t>
            </w:r>
          </w:p>
        </w:tc>
        <w:tc>
          <w:tcPr>
            <w:tcW w:w="25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0.32</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0.08</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0.59</w:t>
            </w:r>
          </w:p>
        </w:tc>
        <w:tc>
          <w:tcPr>
            <w:tcW w:w="25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0.28</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0.11</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0.63</w:t>
            </w:r>
          </w:p>
        </w:tc>
      </w:tr>
      <w:tr w:rsidR="005D16A0">
        <w:trPr>
          <w:trHeight w:val="454"/>
        </w:trPr>
        <w:tc>
          <w:tcPr>
            <w:tcW w:w="294"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1.5</w:t>
            </w:r>
          </w:p>
        </w:tc>
        <w:tc>
          <w:tcPr>
            <w:tcW w:w="305"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47.3</w:t>
            </w:r>
          </w:p>
        </w:tc>
        <w:tc>
          <w:tcPr>
            <w:tcW w:w="251"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42"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42"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51" w:type="pct"/>
            <w:shd w:val="clear" w:color="auto" w:fill="auto"/>
            <w:tcMar>
              <w:top w:w="0" w:type="dxa"/>
              <w:left w:w="0" w:type="dxa"/>
              <w:bottom w:w="0" w:type="dxa"/>
              <w:right w:w="0" w:type="dxa"/>
            </w:tcMar>
            <w:vAlign w:val="center"/>
          </w:tcPr>
          <w:p w:rsidR="005D16A0" w:rsidRDefault="00000000">
            <w:pPr>
              <w:snapToGrid w:val="0"/>
              <w:jc w:val="center"/>
              <w:rPr>
                <w:rFonts w:eastAsia="等线"/>
                <w:color w:val="000000"/>
                <w:spacing w:val="-8"/>
              </w:rPr>
            </w:pPr>
            <w:r>
              <w:rPr>
                <w:color w:val="000000"/>
                <w:spacing w:val="-8"/>
              </w:rPr>
              <w:t>-</w:t>
            </w:r>
          </w:p>
        </w:tc>
        <w:tc>
          <w:tcPr>
            <w:tcW w:w="242" w:type="pct"/>
            <w:shd w:val="clear" w:color="auto" w:fill="auto"/>
            <w:tcMar>
              <w:top w:w="0" w:type="dxa"/>
              <w:left w:w="0" w:type="dxa"/>
              <w:bottom w:w="0" w:type="dxa"/>
              <w:right w:w="0" w:type="dxa"/>
            </w:tcMar>
            <w:vAlign w:val="center"/>
          </w:tcPr>
          <w:p w:rsidR="005D16A0" w:rsidRDefault="00000000">
            <w:pPr>
              <w:snapToGrid w:val="0"/>
              <w:jc w:val="center"/>
              <w:rPr>
                <w:rFonts w:eastAsia="等线"/>
                <w:color w:val="000000"/>
                <w:spacing w:val="-8"/>
              </w:rPr>
            </w:pPr>
            <w:r>
              <w:rPr>
                <w:color w:val="000000"/>
                <w:spacing w:val="-8"/>
              </w:rPr>
              <w:t>-</w:t>
            </w:r>
          </w:p>
        </w:tc>
        <w:tc>
          <w:tcPr>
            <w:tcW w:w="242" w:type="pct"/>
            <w:shd w:val="clear" w:color="auto" w:fill="auto"/>
            <w:tcMar>
              <w:top w:w="0" w:type="dxa"/>
              <w:left w:w="0" w:type="dxa"/>
              <w:bottom w:w="0" w:type="dxa"/>
              <w:right w:w="0" w:type="dxa"/>
            </w:tcMar>
            <w:vAlign w:val="center"/>
          </w:tcPr>
          <w:p w:rsidR="005D16A0" w:rsidRDefault="00000000">
            <w:pPr>
              <w:snapToGrid w:val="0"/>
              <w:jc w:val="center"/>
              <w:rPr>
                <w:rFonts w:eastAsia="等线"/>
                <w:color w:val="000000"/>
                <w:spacing w:val="-8"/>
              </w:rPr>
            </w:pPr>
            <w:r>
              <w:rPr>
                <w:color w:val="000000"/>
                <w:spacing w:val="-8"/>
              </w:rPr>
              <w:t>-</w:t>
            </w:r>
          </w:p>
        </w:tc>
        <w:tc>
          <w:tcPr>
            <w:tcW w:w="25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0.38</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0.02</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0.50</w:t>
            </w:r>
          </w:p>
        </w:tc>
        <w:tc>
          <w:tcPr>
            <w:tcW w:w="25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0.35</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0.05</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0.54</w:t>
            </w:r>
          </w:p>
        </w:tc>
        <w:tc>
          <w:tcPr>
            <w:tcW w:w="25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0.32</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0.09</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0.57</w:t>
            </w:r>
          </w:p>
        </w:tc>
        <w:tc>
          <w:tcPr>
            <w:tcW w:w="25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0.29</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0.13</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0.61</w:t>
            </w:r>
          </w:p>
        </w:tc>
      </w:tr>
      <w:tr w:rsidR="005D16A0">
        <w:trPr>
          <w:trHeight w:val="454"/>
        </w:trPr>
        <w:tc>
          <w:tcPr>
            <w:tcW w:w="294"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2.0</w:t>
            </w:r>
          </w:p>
        </w:tc>
        <w:tc>
          <w:tcPr>
            <w:tcW w:w="305"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63.1</w:t>
            </w:r>
          </w:p>
        </w:tc>
        <w:tc>
          <w:tcPr>
            <w:tcW w:w="251"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42"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42"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51" w:type="pct"/>
            <w:shd w:val="clear" w:color="auto" w:fill="auto"/>
            <w:tcMar>
              <w:top w:w="0" w:type="dxa"/>
              <w:left w:w="0" w:type="dxa"/>
              <w:bottom w:w="0" w:type="dxa"/>
              <w:right w:w="0" w:type="dxa"/>
            </w:tcMar>
            <w:vAlign w:val="center"/>
          </w:tcPr>
          <w:p w:rsidR="005D16A0" w:rsidRDefault="00000000">
            <w:pPr>
              <w:snapToGrid w:val="0"/>
              <w:jc w:val="center"/>
              <w:rPr>
                <w:rFonts w:eastAsia="等线"/>
                <w:color w:val="000000"/>
                <w:spacing w:val="-8"/>
              </w:rPr>
            </w:pPr>
            <w:r>
              <w:rPr>
                <w:color w:val="000000"/>
                <w:spacing w:val="-8"/>
              </w:rPr>
              <w:t>-</w:t>
            </w:r>
          </w:p>
        </w:tc>
        <w:tc>
          <w:tcPr>
            <w:tcW w:w="242" w:type="pct"/>
            <w:shd w:val="clear" w:color="auto" w:fill="auto"/>
            <w:tcMar>
              <w:top w:w="0" w:type="dxa"/>
              <w:left w:w="0" w:type="dxa"/>
              <w:bottom w:w="0" w:type="dxa"/>
              <w:right w:w="0" w:type="dxa"/>
            </w:tcMar>
            <w:vAlign w:val="center"/>
          </w:tcPr>
          <w:p w:rsidR="005D16A0" w:rsidRDefault="00000000">
            <w:pPr>
              <w:snapToGrid w:val="0"/>
              <w:jc w:val="center"/>
              <w:rPr>
                <w:rFonts w:eastAsia="等线"/>
                <w:color w:val="000000"/>
                <w:spacing w:val="-8"/>
              </w:rPr>
            </w:pPr>
            <w:r>
              <w:rPr>
                <w:color w:val="000000"/>
                <w:spacing w:val="-8"/>
              </w:rPr>
              <w:t>-</w:t>
            </w:r>
          </w:p>
        </w:tc>
        <w:tc>
          <w:tcPr>
            <w:tcW w:w="242" w:type="pct"/>
            <w:shd w:val="clear" w:color="auto" w:fill="auto"/>
            <w:tcMar>
              <w:top w:w="0" w:type="dxa"/>
              <w:left w:w="0" w:type="dxa"/>
              <w:bottom w:w="0" w:type="dxa"/>
              <w:right w:w="0" w:type="dxa"/>
            </w:tcMar>
            <w:vAlign w:val="center"/>
          </w:tcPr>
          <w:p w:rsidR="005D16A0" w:rsidRDefault="00000000">
            <w:pPr>
              <w:snapToGrid w:val="0"/>
              <w:jc w:val="center"/>
              <w:rPr>
                <w:rFonts w:eastAsia="等线"/>
                <w:color w:val="000000"/>
                <w:spacing w:val="-8"/>
              </w:rPr>
            </w:pPr>
            <w:r>
              <w:rPr>
                <w:color w:val="000000"/>
                <w:spacing w:val="-8"/>
              </w:rPr>
              <w:t>-</w:t>
            </w:r>
          </w:p>
        </w:tc>
        <w:tc>
          <w:tcPr>
            <w:tcW w:w="25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0.39</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0.03</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0.48</w:t>
            </w:r>
          </w:p>
        </w:tc>
        <w:tc>
          <w:tcPr>
            <w:tcW w:w="25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0.36</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0.07</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0.52</w:t>
            </w:r>
          </w:p>
        </w:tc>
        <w:tc>
          <w:tcPr>
            <w:tcW w:w="25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0.33</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0.10</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0.56</w:t>
            </w:r>
          </w:p>
        </w:tc>
        <w:tc>
          <w:tcPr>
            <w:tcW w:w="25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0.29</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0.14</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0.59</w:t>
            </w:r>
          </w:p>
        </w:tc>
      </w:tr>
      <w:tr w:rsidR="005D16A0">
        <w:trPr>
          <w:trHeight w:val="454"/>
        </w:trPr>
        <w:tc>
          <w:tcPr>
            <w:tcW w:w="294"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2.5</w:t>
            </w:r>
          </w:p>
        </w:tc>
        <w:tc>
          <w:tcPr>
            <w:tcW w:w="305"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78.8</w:t>
            </w:r>
          </w:p>
        </w:tc>
        <w:tc>
          <w:tcPr>
            <w:tcW w:w="251"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42"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42"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51" w:type="pct"/>
            <w:shd w:val="clear" w:color="auto" w:fill="auto"/>
            <w:tcMar>
              <w:top w:w="0" w:type="dxa"/>
              <w:left w:w="0" w:type="dxa"/>
              <w:bottom w:w="0" w:type="dxa"/>
              <w:right w:w="0" w:type="dxa"/>
            </w:tcMar>
            <w:vAlign w:val="center"/>
          </w:tcPr>
          <w:p w:rsidR="005D16A0" w:rsidRDefault="00000000">
            <w:pPr>
              <w:snapToGrid w:val="0"/>
              <w:jc w:val="center"/>
              <w:rPr>
                <w:rFonts w:eastAsia="等线"/>
                <w:color w:val="000000"/>
                <w:spacing w:val="-8"/>
              </w:rPr>
            </w:pPr>
            <w:r>
              <w:rPr>
                <w:rFonts w:eastAsia="等线"/>
                <w:color w:val="000000"/>
                <w:spacing w:val="-8"/>
              </w:rPr>
              <w:t>-</w:t>
            </w:r>
          </w:p>
        </w:tc>
        <w:tc>
          <w:tcPr>
            <w:tcW w:w="242" w:type="pct"/>
            <w:shd w:val="clear" w:color="auto" w:fill="auto"/>
            <w:tcMar>
              <w:top w:w="0" w:type="dxa"/>
              <w:left w:w="0" w:type="dxa"/>
              <w:bottom w:w="0" w:type="dxa"/>
              <w:right w:w="0" w:type="dxa"/>
            </w:tcMar>
            <w:vAlign w:val="center"/>
          </w:tcPr>
          <w:p w:rsidR="005D16A0" w:rsidRDefault="00000000">
            <w:pPr>
              <w:snapToGrid w:val="0"/>
              <w:jc w:val="center"/>
              <w:rPr>
                <w:rFonts w:eastAsia="等线"/>
                <w:color w:val="000000"/>
                <w:spacing w:val="-8"/>
              </w:rPr>
            </w:pPr>
            <w:r>
              <w:rPr>
                <w:rFonts w:eastAsia="等线"/>
                <w:color w:val="000000"/>
                <w:spacing w:val="-8"/>
              </w:rPr>
              <w:t>-</w:t>
            </w:r>
          </w:p>
        </w:tc>
        <w:tc>
          <w:tcPr>
            <w:tcW w:w="242" w:type="pct"/>
            <w:shd w:val="clear" w:color="auto" w:fill="auto"/>
            <w:tcMar>
              <w:top w:w="0" w:type="dxa"/>
              <w:left w:w="0" w:type="dxa"/>
              <w:bottom w:w="0" w:type="dxa"/>
              <w:right w:w="0" w:type="dxa"/>
            </w:tcMar>
            <w:vAlign w:val="center"/>
          </w:tcPr>
          <w:p w:rsidR="005D16A0" w:rsidRDefault="00000000">
            <w:pPr>
              <w:snapToGrid w:val="0"/>
              <w:jc w:val="center"/>
              <w:rPr>
                <w:rFonts w:eastAsia="等线"/>
                <w:color w:val="000000"/>
                <w:spacing w:val="-8"/>
              </w:rPr>
            </w:pPr>
            <w:r>
              <w:rPr>
                <w:rFonts w:eastAsia="等线"/>
                <w:color w:val="000000"/>
                <w:spacing w:val="-8"/>
              </w:rPr>
              <w:t>-</w:t>
            </w:r>
          </w:p>
        </w:tc>
        <w:tc>
          <w:tcPr>
            <w:tcW w:w="25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0.39</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0.04</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0.47</w:t>
            </w:r>
          </w:p>
        </w:tc>
        <w:tc>
          <w:tcPr>
            <w:tcW w:w="25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0.36</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0.08</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0.50</w:t>
            </w:r>
          </w:p>
        </w:tc>
        <w:tc>
          <w:tcPr>
            <w:tcW w:w="25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0.33</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0.12</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0.54</w:t>
            </w:r>
          </w:p>
        </w:tc>
        <w:tc>
          <w:tcPr>
            <w:tcW w:w="25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0.30</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0.15</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0.58</w:t>
            </w:r>
          </w:p>
        </w:tc>
      </w:tr>
      <w:tr w:rsidR="005D16A0">
        <w:trPr>
          <w:trHeight w:val="454"/>
        </w:trPr>
        <w:tc>
          <w:tcPr>
            <w:tcW w:w="294"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3.0</w:t>
            </w:r>
          </w:p>
        </w:tc>
        <w:tc>
          <w:tcPr>
            <w:tcW w:w="305"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94.6</w:t>
            </w:r>
          </w:p>
        </w:tc>
        <w:tc>
          <w:tcPr>
            <w:tcW w:w="251"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42"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42"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51" w:type="pct"/>
            <w:shd w:val="clear" w:color="auto" w:fill="auto"/>
            <w:tcMar>
              <w:top w:w="0" w:type="dxa"/>
              <w:left w:w="0" w:type="dxa"/>
              <w:bottom w:w="0" w:type="dxa"/>
              <w:right w:w="0" w:type="dxa"/>
            </w:tcMar>
            <w:vAlign w:val="center"/>
          </w:tcPr>
          <w:p w:rsidR="005D16A0" w:rsidRDefault="00000000">
            <w:pPr>
              <w:widowControl/>
              <w:snapToGrid w:val="0"/>
              <w:jc w:val="center"/>
              <w:rPr>
                <w:color w:val="000000"/>
                <w:spacing w:val="-8"/>
              </w:rPr>
            </w:pPr>
            <w:r>
              <w:rPr>
                <w:color w:val="000000"/>
                <w:spacing w:val="-8"/>
              </w:rPr>
              <w:t>0.42</w:t>
            </w:r>
          </w:p>
        </w:tc>
        <w:tc>
          <w:tcPr>
            <w:tcW w:w="24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0.02</w:t>
            </w:r>
          </w:p>
        </w:tc>
        <w:tc>
          <w:tcPr>
            <w:tcW w:w="24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0.42</w:t>
            </w:r>
          </w:p>
        </w:tc>
        <w:tc>
          <w:tcPr>
            <w:tcW w:w="25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0.39</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0.05</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0.45</w:t>
            </w:r>
          </w:p>
        </w:tc>
        <w:tc>
          <w:tcPr>
            <w:tcW w:w="25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0.36</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0.09</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0.49</w:t>
            </w:r>
          </w:p>
        </w:tc>
        <w:tc>
          <w:tcPr>
            <w:tcW w:w="25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0.33</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0.13</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0.52</w:t>
            </w:r>
          </w:p>
        </w:tc>
        <w:tc>
          <w:tcPr>
            <w:tcW w:w="25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0.30</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0.17</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0.56</w:t>
            </w:r>
          </w:p>
        </w:tc>
      </w:tr>
      <w:tr w:rsidR="005D16A0">
        <w:trPr>
          <w:trHeight w:val="454"/>
        </w:trPr>
        <w:tc>
          <w:tcPr>
            <w:tcW w:w="294"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3.5</w:t>
            </w:r>
          </w:p>
        </w:tc>
        <w:tc>
          <w:tcPr>
            <w:tcW w:w="305"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110.4</w:t>
            </w:r>
          </w:p>
        </w:tc>
        <w:tc>
          <w:tcPr>
            <w:tcW w:w="251"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42"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42"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5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0.42</w:t>
            </w:r>
          </w:p>
        </w:tc>
        <w:tc>
          <w:tcPr>
            <w:tcW w:w="24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0.03</w:t>
            </w:r>
          </w:p>
        </w:tc>
        <w:tc>
          <w:tcPr>
            <w:tcW w:w="24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0.40</w:t>
            </w:r>
          </w:p>
        </w:tc>
        <w:tc>
          <w:tcPr>
            <w:tcW w:w="25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0.40</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0.07</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0.43</w:t>
            </w:r>
          </w:p>
        </w:tc>
        <w:tc>
          <w:tcPr>
            <w:tcW w:w="25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0.37</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0.10</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0.47</w:t>
            </w:r>
          </w:p>
        </w:tc>
        <w:tc>
          <w:tcPr>
            <w:tcW w:w="25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0.34</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0.14</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0.50</w:t>
            </w:r>
          </w:p>
        </w:tc>
        <w:tc>
          <w:tcPr>
            <w:tcW w:w="25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0.31</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0.18</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0.54</w:t>
            </w:r>
          </w:p>
        </w:tc>
      </w:tr>
      <w:tr w:rsidR="005D16A0">
        <w:trPr>
          <w:trHeight w:val="454"/>
        </w:trPr>
        <w:tc>
          <w:tcPr>
            <w:tcW w:w="294"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4.0</w:t>
            </w:r>
          </w:p>
        </w:tc>
        <w:tc>
          <w:tcPr>
            <w:tcW w:w="305"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126.1</w:t>
            </w:r>
          </w:p>
        </w:tc>
        <w:tc>
          <w:tcPr>
            <w:tcW w:w="251" w:type="pct"/>
            <w:shd w:val="clear" w:color="auto" w:fill="auto"/>
            <w:tcMar>
              <w:top w:w="0" w:type="dxa"/>
              <w:left w:w="0" w:type="dxa"/>
              <w:bottom w:w="0" w:type="dxa"/>
              <w:right w:w="0" w:type="dxa"/>
            </w:tcMar>
            <w:vAlign w:val="center"/>
          </w:tcPr>
          <w:p w:rsidR="005D16A0" w:rsidRDefault="00000000">
            <w:pPr>
              <w:widowControl/>
              <w:snapToGrid w:val="0"/>
              <w:jc w:val="center"/>
              <w:rPr>
                <w:color w:val="000000"/>
                <w:spacing w:val="-8"/>
              </w:rPr>
            </w:pPr>
            <w:r>
              <w:rPr>
                <w:color w:val="000000"/>
                <w:spacing w:val="-8"/>
              </w:rPr>
              <w:t>-</w:t>
            </w:r>
          </w:p>
        </w:tc>
        <w:tc>
          <w:tcPr>
            <w:tcW w:w="24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w:t>
            </w:r>
          </w:p>
        </w:tc>
        <w:tc>
          <w:tcPr>
            <w:tcW w:w="24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w:t>
            </w:r>
          </w:p>
        </w:tc>
        <w:tc>
          <w:tcPr>
            <w:tcW w:w="25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0.43</w:t>
            </w:r>
          </w:p>
        </w:tc>
        <w:tc>
          <w:tcPr>
            <w:tcW w:w="24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0.04</w:t>
            </w:r>
          </w:p>
        </w:tc>
        <w:tc>
          <w:tcPr>
            <w:tcW w:w="24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0.38</w:t>
            </w:r>
          </w:p>
        </w:tc>
        <w:tc>
          <w:tcPr>
            <w:tcW w:w="25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0.40</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0.08</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0.42</w:t>
            </w:r>
          </w:p>
        </w:tc>
        <w:tc>
          <w:tcPr>
            <w:tcW w:w="25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0.37</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0.12</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0.45</w:t>
            </w:r>
          </w:p>
        </w:tc>
        <w:tc>
          <w:tcPr>
            <w:tcW w:w="25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0.34</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0.15</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0.49</w:t>
            </w:r>
          </w:p>
        </w:tc>
        <w:tc>
          <w:tcPr>
            <w:tcW w:w="25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0.31</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0.19</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0.52</w:t>
            </w:r>
          </w:p>
        </w:tc>
      </w:tr>
      <w:tr w:rsidR="005D16A0">
        <w:trPr>
          <w:trHeight w:val="454"/>
        </w:trPr>
        <w:tc>
          <w:tcPr>
            <w:tcW w:w="294"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4.5</w:t>
            </w:r>
          </w:p>
        </w:tc>
        <w:tc>
          <w:tcPr>
            <w:tcW w:w="305"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141.9</w:t>
            </w:r>
          </w:p>
        </w:tc>
        <w:tc>
          <w:tcPr>
            <w:tcW w:w="25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0.45</w:t>
            </w:r>
          </w:p>
        </w:tc>
        <w:tc>
          <w:tcPr>
            <w:tcW w:w="24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0.01</w:t>
            </w:r>
          </w:p>
        </w:tc>
        <w:tc>
          <w:tcPr>
            <w:tcW w:w="24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0.33</w:t>
            </w:r>
          </w:p>
        </w:tc>
        <w:tc>
          <w:tcPr>
            <w:tcW w:w="25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0.43</w:t>
            </w:r>
          </w:p>
        </w:tc>
        <w:tc>
          <w:tcPr>
            <w:tcW w:w="24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0.05</w:t>
            </w:r>
          </w:p>
        </w:tc>
        <w:tc>
          <w:tcPr>
            <w:tcW w:w="24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0.36</w:t>
            </w:r>
          </w:p>
        </w:tc>
        <w:tc>
          <w:tcPr>
            <w:tcW w:w="25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0.40</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0.09</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0.40</w:t>
            </w:r>
          </w:p>
        </w:tc>
        <w:tc>
          <w:tcPr>
            <w:tcW w:w="25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0.37</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0.13</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0.43</w:t>
            </w:r>
          </w:p>
        </w:tc>
        <w:tc>
          <w:tcPr>
            <w:tcW w:w="25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0.34</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0.17</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0.47</w:t>
            </w:r>
          </w:p>
        </w:tc>
        <w:tc>
          <w:tcPr>
            <w:tcW w:w="25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0.32</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0.21</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0.50</w:t>
            </w:r>
          </w:p>
        </w:tc>
      </w:tr>
      <w:tr w:rsidR="005D16A0">
        <w:trPr>
          <w:trHeight w:val="454"/>
        </w:trPr>
        <w:tc>
          <w:tcPr>
            <w:tcW w:w="294"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5.0</w:t>
            </w:r>
          </w:p>
        </w:tc>
        <w:tc>
          <w:tcPr>
            <w:tcW w:w="305"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157.7</w:t>
            </w:r>
          </w:p>
        </w:tc>
        <w:tc>
          <w:tcPr>
            <w:tcW w:w="25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0.45</w:t>
            </w:r>
          </w:p>
        </w:tc>
        <w:tc>
          <w:tcPr>
            <w:tcW w:w="24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0.03</w:t>
            </w:r>
          </w:p>
        </w:tc>
        <w:tc>
          <w:tcPr>
            <w:tcW w:w="24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0.31</w:t>
            </w:r>
          </w:p>
        </w:tc>
        <w:tc>
          <w:tcPr>
            <w:tcW w:w="25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0.43</w:t>
            </w:r>
          </w:p>
        </w:tc>
        <w:tc>
          <w:tcPr>
            <w:tcW w:w="24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0.07</w:t>
            </w:r>
          </w:p>
        </w:tc>
        <w:tc>
          <w:tcPr>
            <w:tcW w:w="24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0.35</w:t>
            </w:r>
          </w:p>
        </w:tc>
        <w:tc>
          <w:tcPr>
            <w:tcW w:w="25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0.40</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0.10</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0.38</w:t>
            </w:r>
          </w:p>
        </w:tc>
        <w:tc>
          <w:tcPr>
            <w:tcW w:w="25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0.37</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0.14</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0.41</w:t>
            </w:r>
          </w:p>
        </w:tc>
        <w:tc>
          <w:tcPr>
            <w:tcW w:w="25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0.35</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0.18</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0.45</w:t>
            </w:r>
          </w:p>
        </w:tc>
        <w:tc>
          <w:tcPr>
            <w:tcW w:w="25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0.32</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0.22</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0.48</w:t>
            </w:r>
          </w:p>
        </w:tc>
      </w:tr>
      <w:tr w:rsidR="005D16A0">
        <w:trPr>
          <w:trHeight w:val="454"/>
        </w:trPr>
        <w:tc>
          <w:tcPr>
            <w:tcW w:w="294"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5.5</w:t>
            </w:r>
          </w:p>
        </w:tc>
        <w:tc>
          <w:tcPr>
            <w:tcW w:w="305"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173.4</w:t>
            </w:r>
          </w:p>
        </w:tc>
        <w:tc>
          <w:tcPr>
            <w:tcW w:w="25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0.45</w:t>
            </w:r>
          </w:p>
        </w:tc>
        <w:tc>
          <w:tcPr>
            <w:tcW w:w="24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0.04</w:t>
            </w:r>
          </w:p>
        </w:tc>
        <w:tc>
          <w:tcPr>
            <w:tcW w:w="24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0.30</w:t>
            </w:r>
          </w:p>
        </w:tc>
        <w:tc>
          <w:tcPr>
            <w:tcW w:w="25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0.43</w:t>
            </w:r>
          </w:p>
        </w:tc>
        <w:tc>
          <w:tcPr>
            <w:tcW w:w="24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0.08</w:t>
            </w:r>
          </w:p>
        </w:tc>
        <w:tc>
          <w:tcPr>
            <w:tcW w:w="24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0.33</w:t>
            </w:r>
          </w:p>
        </w:tc>
        <w:tc>
          <w:tcPr>
            <w:tcW w:w="25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0.40</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0.12</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0.36</w:t>
            </w:r>
          </w:p>
        </w:tc>
        <w:tc>
          <w:tcPr>
            <w:tcW w:w="25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0.37</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0.16</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0.40</w:t>
            </w:r>
          </w:p>
        </w:tc>
        <w:tc>
          <w:tcPr>
            <w:tcW w:w="25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0.35</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0.19</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0.43</w:t>
            </w:r>
          </w:p>
        </w:tc>
        <w:tc>
          <w:tcPr>
            <w:tcW w:w="25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0.32</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0.23</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0.46</w:t>
            </w:r>
          </w:p>
        </w:tc>
      </w:tr>
      <w:tr w:rsidR="005D16A0">
        <w:trPr>
          <w:trHeight w:val="454"/>
        </w:trPr>
        <w:tc>
          <w:tcPr>
            <w:tcW w:w="294"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6.0</w:t>
            </w:r>
          </w:p>
        </w:tc>
        <w:tc>
          <w:tcPr>
            <w:tcW w:w="305"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189.2</w:t>
            </w:r>
          </w:p>
        </w:tc>
        <w:tc>
          <w:tcPr>
            <w:tcW w:w="25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0.45</w:t>
            </w:r>
          </w:p>
        </w:tc>
        <w:tc>
          <w:tcPr>
            <w:tcW w:w="24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0.05</w:t>
            </w:r>
          </w:p>
        </w:tc>
        <w:tc>
          <w:tcPr>
            <w:tcW w:w="24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0.28</w:t>
            </w:r>
          </w:p>
        </w:tc>
        <w:tc>
          <w:tcPr>
            <w:tcW w:w="25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0.43</w:t>
            </w:r>
          </w:p>
        </w:tc>
        <w:tc>
          <w:tcPr>
            <w:tcW w:w="24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0.09</w:t>
            </w:r>
          </w:p>
        </w:tc>
        <w:tc>
          <w:tcPr>
            <w:tcW w:w="24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0.31</w:t>
            </w:r>
          </w:p>
        </w:tc>
        <w:tc>
          <w:tcPr>
            <w:tcW w:w="25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0.40</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0.13</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0.34</w:t>
            </w:r>
          </w:p>
        </w:tc>
        <w:tc>
          <w:tcPr>
            <w:tcW w:w="25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0.37</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0.17</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0.38</w:t>
            </w:r>
          </w:p>
        </w:tc>
        <w:tc>
          <w:tcPr>
            <w:tcW w:w="25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0.35</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0.21</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0.41</w:t>
            </w:r>
          </w:p>
        </w:tc>
        <w:tc>
          <w:tcPr>
            <w:tcW w:w="25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0.32</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0.25</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0.44</w:t>
            </w:r>
          </w:p>
        </w:tc>
      </w:tr>
      <w:tr w:rsidR="005D16A0">
        <w:trPr>
          <w:trHeight w:val="454"/>
        </w:trPr>
        <w:tc>
          <w:tcPr>
            <w:tcW w:w="294"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6.5</w:t>
            </w:r>
          </w:p>
        </w:tc>
        <w:tc>
          <w:tcPr>
            <w:tcW w:w="305"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205.0</w:t>
            </w:r>
          </w:p>
        </w:tc>
        <w:tc>
          <w:tcPr>
            <w:tcW w:w="25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0.45</w:t>
            </w:r>
          </w:p>
        </w:tc>
        <w:tc>
          <w:tcPr>
            <w:tcW w:w="24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0.07</w:t>
            </w:r>
          </w:p>
        </w:tc>
        <w:tc>
          <w:tcPr>
            <w:tcW w:w="24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0.26</w:t>
            </w:r>
          </w:p>
        </w:tc>
        <w:tc>
          <w:tcPr>
            <w:tcW w:w="25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0.42</w:t>
            </w:r>
          </w:p>
        </w:tc>
        <w:tc>
          <w:tcPr>
            <w:tcW w:w="24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0.11</w:t>
            </w:r>
          </w:p>
        </w:tc>
        <w:tc>
          <w:tcPr>
            <w:tcW w:w="24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0.29</w:t>
            </w:r>
          </w:p>
        </w:tc>
        <w:tc>
          <w:tcPr>
            <w:tcW w:w="25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0.40</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0.14</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0.32</w:t>
            </w:r>
          </w:p>
        </w:tc>
        <w:tc>
          <w:tcPr>
            <w:tcW w:w="25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0.37</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0.18</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0.36</w:t>
            </w:r>
          </w:p>
        </w:tc>
        <w:tc>
          <w:tcPr>
            <w:tcW w:w="25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0.35</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0.22</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0.39</w:t>
            </w:r>
          </w:p>
        </w:tc>
        <w:tc>
          <w:tcPr>
            <w:tcW w:w="25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0.32</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0.26</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0.42</w:t>
            </w:r>
          </w:p>
        </w:tc>
      </w:tr>
      <w:tr w:rsidR="005D16A0">
        <w:trPr>
          <w:trHeight w:val="454"/>
        </w:trPr>
        <w:tc>
          <w:tcPr>
            <w:tcW w:w="294"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7.0</w:t>
            </w:r>
          </w:p>
        </w:tc>
        <w:tc>
          <w:tcPr>
            <w:tcW w:w="305"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220.8</w:t>
            </w:r>
          </w:p>
        </w:tc>
        <w:tc>
          <w:tcPr>
            <w:tcW w:w="25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0.45</w:t>
            </w:r>
          </w:p>
        </w:tc>
        <w:tc>
          <w:tcPr>
            <w:tcW w:w="24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0.08</w:t>
            </w:r>
          </w:p>
        </w:tc>
        <w:tc>
          <w:tcPr>
            <w:tcW w:w="24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0.24</w:t>
            </w:r>
          </w:p>
        </w:tc>
        <w:tc>
          <w:tcPr>
            <w:tcW w:w="25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0.42</w:t>
            </w:r>
          </w:p>
        </w:tc>
        <w:tc>
          <w:tcPr>
            <w:tcW w:w="24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0.12</w:t>
            </w:r>
          </w:p>
        </w:tc>
        <w:tc>
          <w:tcPr>
            <w:tcW w:w="24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0.27</w:t>
            </w:r>
          </w:p>
        </w:tc>
        <w:tc>
          <w:tcPr>
            <w:tcW w:w="25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0.40</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0.16</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0.30</w:t>
            </w:r>
          </w:p>
        </w:tc>
        <w:tc>
          <w:tcPr>
            <w:tcW w:w="25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0.37</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0.20</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0.34</w:t>
            </w:r>
          </w:p>
        </w:tc>
        <w:tc>
          <w:tcPr>
            <w:tcW w:w="25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0.35</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0.24</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0.37</w:t>
            </w:r>
          </w:p>
        </w:tc>
        <w:tc>
          <w:tcPr>
            <w:tcW w:w="25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0.32</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0.28</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0.40</w:t>
            </w:r>
          </w:p>
        </w:tc>
      </w:tr>
      <w:tr w:rsidR="005D16A0">
        <w:trPr>
          <w:trHeight w:val="454"/>
        </w:trPr>
        <w:tc>
          <w:tcPr>
            <w:tcW w:w="294"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7.5</w:t>
            </w:r>
          </w:p>
        </w:tc>
        <w:tc>
          <w:tcPr>
            <w:tcW w:w="305"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236.5</w:t>
            </w:r>
          </w:p>
        </w:tc>
        <w:tc>
          <w:tcPr>
            <w:tcW w:w="25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0.44</w:t>
            </w:r>
          </w:p>
        </w:tc>
        <w:tc>
          <w:tcPr>
            <w:tcW w:w="24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0.09</w:t>
            </w:r>
          </w:p>
        </w:tc>
        <w:tc>
          <w:tcPr>
            <w:tcW w:w="24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0.22</w:t>
            </w:r>
          </w:p>
        </w:tc>
        <w:tc>
          <w:tcPr>
            <w:tcW w:w="25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0.42</w:t>
            </w:r>
          </w:p>
        </w:tc>
        <w:tc>
          <w:tcPr>
            <w:tcW w:w="24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0.13</w:t>
            </w:r>
          </w:p>
        </w:tc>
        <w:tc>
          <w:tcPr>
            <w:tcW w:w="24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0.25</w:t>
            </w:r>
          </w:p>
        </w:tc>
        <w:tc>
          <w:tcPr>
            <w:tcW w:w="25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0.40</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0.17</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0.28</w:t>
            </w:r>
          </w:p>
        </w:tc>
        <w:tc>
          <w:tcPr>
            <w:tcW w:w="25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0.37</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0.21</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0.32</w:t>
            </w:r>
          </w:p>
        </w:tc>
        <w:tc>
          <w:tcPr>
            <w:tcW w:w="25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0.35</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0.25</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0.35</w:t>
            </w:r>
          </w:p>
        </w:tc>
        <w:tc>
          <w:tcPr>
            <w:tcW w:w="25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0.32</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0.29</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0.38</w:t>
            </w:r>
          </w:p>
        </w:tc>
      </w:tr>
      <w:tr w:rsidR="005D16A0">
        <w:trPr>
          <w:trHeight w:val="454"/>
        </w:trPr>
        <w:tc>
          <w:tcPr>
            <w:tcW w:w="294"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8.0</w:t>
            </w:r>
          </w:p>
        </w:tc>
        <w:tc>
          <w:tcPr>
            <w:tcW w:w="305"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252.3</w:t>
            </w:r>
          </w:p>
        </w:tc>
        <w:tc>
          <w:tcPr>
            <w:tcW w:w="25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0.44</w:t>
            </w:r>
          </w:p>
        </w:tc>
        <w:tc>
          <w:tcPr>
            <w:tcW w:w="24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0.11</w:t>
            </w:r>
          </w:p>
        </w:tc>
        <w:tc>
          <w:tcPr>
            <w:tcW w:w="24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0.20</w:t>
            </w:r>
          </w:p>
        </w:tc>
        <w:tc>
          <w:tcPr>
            <w:tcW w:w="25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0.42</w:t>
            </w:r>
          </w:p>
        </w:tc>
        <w:tc>
          <w:tcPr>
            <w:tcW w:w="24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0.15</w:t>
            </w:r>
          </w:p>
        </w:tc>
        <w:tc>
          <w:tcPr>
            <w:tcW w:w="24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0.23</w:t>
            </w:r>
          </w:p>
        </w:tc>
        <w:tc>
          <w:tcPr>
            <w:tcW w:w="25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0.39</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0.19</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0.26</w:t>
            </w:r>
          </w:p>
        </w:tc>
        <w:tc>
          <w:tcPr>
            <w:tcW w:w="25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0.37</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0.23</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0.29</w:t>
            </w:r>
          </w:p>
        </w:tc>
        <w:tc>
          <w:tcPr>
            <w:tcW w:w="25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0.35</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0.27</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0.33</w:t>
            </w:r>
          </w:p>
        </w:tc>
        <w:tc>
          <w:tcPr>
            <w:tcW w:w="25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0.32</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0.31</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0.36</w:t>
            </w:r>
          </w:p>
        </w:tc>
      </w:tr>
      <w:tr w:rsidR="005D16A0">
        <w:trPr>
          <w:trHeight w:val="454"/>
        </w:trPr>
        <w:tc>
          <w:tcPr>
            <w:tcW w:w="294"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8.5</w:t>
            </w:r>
          </w:p>
        </w:tc>
        <w:tc>
          <w:tcPr>
            <w:tcW w:w="305"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268.1</w:t>
            </w:r>
          </w:p>
        </w:tc>
        <w:tc>
          <w:tcPr>
            <w:tcW w:w="25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0.44</w:t>
            </w:r>
          </w:p>
        </w:tc>
        <w:tc>
          <w:tcPr>
            <w:tcW w:w="24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0.12</w:t>
            </w:r>
          </w:p>
        </w:tc>
        <w:tc>
          <w:tcPr>
            <w:tcW w:w="24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0.18</w:t>
            </w:r>
          </w:p>
        </w:tc>
        <w:tc>
          <w:tcPr>
            <w:tcW w:w="25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0.41</w:t>
            </w:r>
          </w:p>
        </w:tc>
        <w:tc>
          <w:tcPr>
            <w:tcW w:w="24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0.16</w:t>
            </w:r>
          </w:p>
        </w:tc>
        <w:tc>
          <w:tcPr>
            <w:tcW w:w="24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0.21</w:t>
            </w:r>
          </w:p>
        </w:tc>
        <w:tc>
          <w:tcPr>
            <w:tcW w:w="25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0.39</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0.20</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0.24</w:t>
            </w:r>
          </w:p>
        </w:tc>
        <w:tc>
          <w:tcPr>
            <w:tcW w:w="25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0.37</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0.24</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0.27</w:t>
            </w:r>
          </w:p>
        </w:tc>
        <w:tc>
          <w:tcPr>
            <w:tcW w:w="25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0.34</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0.28</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0.30</w:t>
            </w:r>
          </w:p>
        </w:tc>
        <w:tc>
          <w:tcPr>
            <w:tcW w:w="25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0.32</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0.32</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0.34</w:t>
            </w:r>
          </w:p>
        </w:tc>
      </w:tr>
      <w:tr w:rsidR="005D16A0">
        <w:trPr>
          <w:trHeight w:val="454"/>
        </w:trPr>
        <w:tc>
          <w:tcPr>
            <w:tcW w:w="294" w:type="pct"/>
            <w:shd w:val="clear" w:color="auto" w:fill="auto"/>
            <w:tcMar>
              <w:top w:w="0" w:type="dxa"/>
              <w:left w:w="0" w:type="dxa"/>
              <w:bottom w:w="0" w:type="dxa"/>
              <w:right w:w="0" w:type="dxa"/>
            </w:tcMar>
            <w:vAlign w:val="center"/>
          </w:tcPr>
          <w:p w:rsidR="005D16A0" w:rsidRDefault="00000000">
            <w:pPr>
              <w:widowControl/>
              <w:snapToGrid w:val="0"/>
              <w:jc w:val="center"/>
              <w:rPr>
                <w:color w:val="auto"/>
                <w:spacing w:val="-8"/>
              </w:rPr>
            </w:pPr>
            <w:r>
              <w:rPr>
                <w:color w:val="000000"/>
                <w:spacing w:val="-8"/>
              </w:rPr>
              <w:t>9.0</w:t>
            </w:r>
          </w:p>
        </w:tc>
        <w:tc>
          <w:tcPr>
            <w:tcW w:w="305" w:type="pct"/>
            <w:shd w:val="clear" w:color="auto" w:fill="auto"/>
            <w:tcMar>
              <w:top w:w="0" w:type="dxa"/>
              <w:left w:w="0" w:type="dxa"/>
              <w:bottom w:w="0" w:type="dxa"/>
              <w:right w:w="0" w:type="dxa"/>
            </w:tcMar>
            <w:vAlign w:val="center"/>
          </w:tcPr>
          <w:p w:rsidR="005D16A0" w:rsidRDefault="00000000">
            <w:pPr>
              <w:widowControl/>
              <w:snapToGrid w:val="0"/>
              <w:jc w:val="center"/>
              <w:rPr>
                <w:color w:val="auto"/>
                <w:spacing w:val="-8"/>
              </w:rPr>
            </w:pPr>
            <w:r>
              <w:rPr>
                <w:color w:val="000000"/>
                <w:spacing w:val="-8"/>
              </w:rPr>
              <w:t>283.8</w:t>
            </w:r>
          </w:p>
        </w:tc>
        <w:tc>
          <w:tcPr>
            <w:tcW w:w="25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0.43</w:t>
            </w:r>
          </w:p>
        </w:tc>
        <w:tc>
          <w:tcPr>
            <w:tcW w:w="24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0.14</w:t>
            </w:r>
          </w:p>
        </w:tc>
        <w:tc>
          <w:tcPr>
            <w:tcW w:w="24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0.15</w:t>
            </w:r>
          </w:p>
        </w:tc>
        <w:tc>
          <w:tcPr>
            <w:tcW w:w="25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0.41</w:t>
            </w:r>
          </w:p>
        </w:tc>
        <w:tc>
          <w:tcPr>
            <w:tcW w:w="24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0.18</w:t>
            </w:r>
          </w:p>
        </w:tc>
        <w:tc>
          <w:tcPr>
            <w:tcW w:w="24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0.19</w:t>
            </w:r>
          </w:p>
        </w:tc>
        <w:tc>
          <w:tcPr>
            <w:tcW w:w="25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0.39</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0.22</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0.22</w:t>
            </w:r>
          </w:p>
        </w:tc>
        <w:tc>
          <w:tcPr>
            <w:tcW w:w="25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0.36</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0.26</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0.25</w:t>
            </w:r>
          </w:p>
        </w:tc>
        <w:tc>
          <w:tcPr>
            <w:tcW w:w="25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0.34</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0.30</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0.28</w:t>
            </w:r>
          </w:p>
        </w:tc>
        <w:tc>
          <w:tcPr>
            <w:tcW w:w="25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0.32</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0.34</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0.31</w:t>
            </w:r>
          </w:p>
        </w:tc>
      </w:tr>
      <w:tr w:rsidR="005D16A0">
        <w:trPr>
          <w:trHeight w:val="454"/>
        </w:trPr>
        <w:tc>
          <w:tcPr>
            <w:tcW w:w="294" w:type="pct"/>
            <w:shd w:val="clear" w:color="auto" w:fill="auto"/>
            <w:tcMar>
              <w:top w:w="0" w:type="dxa"/>
              <w:left w:w="0" w:type="dxa"/>
              <w:bottom w:w="0" w:type="dxa"/>
              <w:right w:w="0" w:type="dxa"/>
            </w:tcMar>
            <w:vAlign w:val="center"/>
          </w:tcPr>
          <w:p w:rsidR="005D16A0" w:rsidRDefault="00000000">
            <w:pPr>
              <w:widowControl/>
              <w:snapToGrid w:val="0"/>
              <w:jc w:val="center"/>
              <w:rPr>
                <w:color w:val="auto"/>
                <w:spacing w:val="-8"/>
              </w:rPr>
            </w:pPr>
            <w:r>
              <w:rPr>
                <w:color w:val="000000"/>
                <w:spacing w:val="-8"/>
              </w:rPr>
              <w:t>9.5</w:t>
            </w:r>
          </w:p>
        </w:tc>
        <w:tc>
          <w:tcPr>
            <w:tcW w:w="305" w:type="pct"/>
            <w:shd w:val="clear" w:color="auto" w:fill="auto"/>
            <w:tcMar>
              <w:top w:w="0" w:type="dxa"/>
              <w:left w:w="0" w:type="dxa"/>
              <w:bottom w:w="0" w:type="dxa"/>
              <w:right w:w="0" w:type="dxa"/>
            </w:tcMar>
            <w:vAlign w:val="center"/>
          </w:tcPr>
          <w:p w:rsidR="005D16A0" w:rsidRDefault="00000000">
            <w:pPr>
              <w:widowControl/>
              <w:snapToGrid w:val="0"/>
              <w:jc w:val="center"/>
              <w:rPr>
                <w:color w:val="auto"/>
                <w:spacing w:val="-8"/>
              </w:rPr>
            </w:pPr>
            <w:r>
              <w:rPr>
                <w:color w:val="000000"/>
                <w:spacing w:val="-8"/>
              </w:rPr>
              <w:t>299.6</w:t>
            </w:r>
          </w:p>
        </w:tc>
        <w:tc>
          <w:tcPr>
            <w:tcW w:w="25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0.42</w:t>
            </w:r>
          </w:p>
        </w:tc>
        <w:tc>
          <w:tcPr>
            <w:tcW w:w="24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0.16</w:t>
            </w:r>
          </w:p>
        </w:tc>
        <w:tc>
          <w:tcPr>
            <w:tcW w:w="24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0.13</w:t>
            </w:r>
          </w:p>
        </w:tc>
        <w:tc>
          <w:tcPr>
            <w:tcW w:w="25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0.40</w:t>
            </w:r>
          </w:p>
        </w:tc>
        <w:tc>
          <w:tcPr>
            <w:tcW w:w="24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0.20</w:t>
            </w:r>
          </w:p>
        </w:tc>
        <w:tc>
          <w:tcPr>
            <w:tcW w:w="24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0.16</w:t>
            </w:r>
          </w:p>
        </w:tc>
        <w:tc>
          <w:tcPr>
            <w:tcW w:w="25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0.38</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0.24</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0.19</w:t>
            </w:r>
          </w:p>
        </w:tc>
        <w:tc>
          <w:tcPr>
            <w:tcW w:w="25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0.36</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0.28</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0.22</w:t>
            </w:r>
          </w:p>
        </w:tc>
        <w:tc>
          <w:tcPr>
            <w:tcW w:w="25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0.34</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0.32</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0.26</w:t>
            </w:r>
          </w:p>
        </w:tc>
        <w:tc>
          <w:tcPr>
            <w:tcW w:w="25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0.31</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0.36</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0.29</w:t>
            </w:r>
          </w:p>
        </w:tc>
      </w:tr>
      <w:tr w:rsidR="005D16A0">
        <w:trPr>
          <w:trHeight w:val="454"/>
        </w:trPr>
        <w:tc>
          <w:tcPr>
            <w:tcW w:w="294" w:type="pct"/>
            <w:shd w:val="clear" w:color="auto" w:fill="auto"/>
            <w:tcMar>
              <w:top w:w="0" w:type="dxa"/>
              <w:left w:w="0" w:type="dxa"/>
              <w:bottom w:w="0" w:type="dxa"/>
              <w:right w:w="0" w:type="dxa"/>
            </w:tcMar>
            <w:vAlign w:val="center"/>
          </w:tcPr>
          <w:p w:rsidR="005D16A0" w:rsidRDefault="00000000">
            <w:pPr>
              <w:widowControl/>
              <w:snapToGrid w:val="0"/>
              <w:jc w:val="center"/>
              <w:rPr>
                <w:color w:val="auto"/>
                <w:spacing w:val="-8"/>
              </w:rPr>
            </w:pPr>
            <w:r>
              <w:rPr>
                <w:color w:val="000000"/>
                <w:spacing w:val="-8"/>
              </w:rPr>
              <w:t>10.0</w:t>
            </w:r>
          </w:p>
        </w:tc>
        <w:tc>
          <w:tcPr>
            <w:tcW w:w="305" w:type="pct"/>
            <w:shd w:val="clear" w:color="auto" w:fill="auto"/>
            <w:tcMar>
              <w:top w:w="0" w:type="dxa"/>
              <w:left w:w="0" w:type="dxa"/>
              <w:bottom w:w="0" w:type="dxa"/>
              <w:right w:w="0" w:type="dxa"/>
            </w:tcMar>
            <w:vAlign w:val="center"/>
          </w:tcPr>
          <w:p w:rsidR="005D16A0" w:rsidRDefault="00000000">
            <w:pPr>
              <w:widowControl/>
              <w:snapToGrid w:val="0"/>
              <w:jc w:val="center"/>
              <w:rPr>
                <w:color w:val="auto"/>
                <w:spacing w:val="-8"/>
              </w:rPr>
            </w:pPr>
            <w:r>
              <w:rPr>
                <w:color w:val="000000"/>
                <w:spacing w:val="-8"/>
              </w:rPr>
              <w:t>315.4</w:t>
            </w:r>
          </w:p>
        </w:tc>
        <w:tc>
          <w:tcPr>
            <w:tcW w:w="25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0.42</w:t>
            </w:r>
          </w:p>
        </w:tc>
        <w:tc>
          <w:tcPr>
            <w:tcW w:w="24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0.18</w:t>
            </w:r>
          </w:p>
        </w:tc>
        <w:tc>
          <w:tcPr>
            <w:tcW w:w="24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0.10</w:t>
            </w:r>
          </w:p>
        </w:tc>
        <w:tc>
          <w:tcPr>
            <w:tcW w:w="25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0.40</w:t>
            </w:r>
          </w:p>
        </w:tc>
        <w:tc>
          <w:tcPr>
            <w:tcW w:w="24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0.22</w:t>
            </w:r>
          </w:p>
        </w:tc>
        <w:tc>
          <w:tcPr>
            <w:tcW w:w="24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0.14</w:t>
            </w:r>
          </w:p>
        </w:tc>
        <w:tc>
          <w:tcPr>
            <w:tcW w:w="25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0.38</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0.26</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0.17</w:t>
            </w:r>
          </w:p>
        </w:tc>
        <w:tc>
          <w:tcPr>
            <w:tcW w:w="25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0.35</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0.30</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0.20</w:t>
            </w:r>
          </w:p>
        </w:tc>
        <w:tc>
          <w:tcPr>
            <w:tcW w:w="25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0.33</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0.34</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0.23</w:t>
            </w:r>
          </w:p>
        </w:tc>
        <w:tc>
          <w:tcPr>
            <w:tcW w:w="25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0.31</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0.38</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0.26</w:t>
            </w:r>
          </w:p>
        </w:tc>
      </w:tr>
      <w:tr w:rsidR="005D16A0">
        <w:trPr>
          <w:trHeight w:val="454"/>
        </w:trPr>
        <w:tc>
          <w:tcPr>
            <w:tcW w:w="294" w:type="pct"/>
            <w:shd w:val="clear" w:color="auto" w:fill="auto"/>
            <w:tcMar>
              <w:top w:w="0" w:type="dxa"/>
              <w:left w:w="0" w:type="dxa"/>
              <w:bottom w:w="0" w:type="dxa"/>
              <w:right w:w="0" w:type="dxa"/>
            </w:tcMar>
            <w:vAlign w:val="center"/>
          </w:tcPr>
          <w:p w:rsidR="005D16A0" w:rsidRDefault="00000000">
            <w:pPr>
              <w:widowControl/>
              <w:snapToGrid w:val="0"/>
              <w:jc w:val="center"/>
              <w:rPr>
                <w:color w:val="auto"/>
                <w:spacing w:val="-8"/>
              </w:rPr>
            </w:pPr>
            <w:r>
              <w:rPr>
                <w:color w:val="000000"/>
                <w:spacing w:val="-8"/>
              </w:rPr>
              <w:t>10.5</w:t>
            </w:r>
          </w:p>
        </w:tc>
        <w:tc>
          <w:tcPr>
            <w:tcW w:w="305" w:type="pct"/>
            <w:shd w:val="clear" w:color="auto" w:fill="auto"/>
            <w:tcMar>
              <w:top w:w="0" w:type="dxa"/>
              <w:left w:w="0" w:type="dxa"/>
              <w:bottom w:w="0" w:type="dxa"/>
              <w:right w:w="0" w:type="dxa"/>
            </w:tcMar>
            <w:vAlign w:val="center"/>
          </w:tcPr>
          <w:p w:rsidR="005D16A0" w:rsidRDefault="00000000">
            <w:pPr>
              <w:widowControl/>
              <w:snapToGrid w:val="0"/>
              <w:jc w:val="center"/>
              <w:rPr>
                <w:color w:val="auto"/>
                <w:spacing w:val="-8"/>
              </w:rPr>
            </w:pPr>
            <w:r>
              <w:rPr>
                <w:color w:val="000000"/>
                <w:spacing w:val="-8"/>
              </w:rPr>
              <w:t>331.1</w:t>
            </w:r>
          </w:p>
        </w:tc>
        <w:tc>
          <w:tcPr>
            <w:tcW w:w="25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0.41</w:t>
            </w:r>
          </w:p>
        </w:tc>
        <w:tc>
          <w:tcPr>
            <w:tcW w:w="24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0.20</w:t>
            </w:r>
          </w:p>
        </w:tc>
        <w:tc>
          <w:tcPr>
            <w:tcW w:w="24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0.08</w:t>
            </w:r>
          </w:p>
        </w:tc>
        <w:tc>
          <w:tcPr>
            <w:tcW w:w="25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0.39</w:t>
            </w:r>
          </w:p>
        </w:tc>
        <w:tc>
          <w:tcPr>
            <w:tcW w:w="24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0.23</w:t>
            </w:r>
          </w:p>
        </w:tc>
        <w:tc>
          <w:tcPr>
            <w:tcW w:w="24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0.11</w:t>
            </w:r>
          </w:p>
        </w:tc>
        <w:tc>
          <w:tcPr>
            <w:tcW w:w="25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0.37</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0.27</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0.14</w:t>
            </w:r>
          </w:p>
        </w:tc>
        <w:tc>
          <w:tcPr>
            <w:tcW w:w="25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0.35</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0.32</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0.17</w:t>
            </w:r>
          </w:p>
        </w:tc>
        <w:tc>
          <w:tcPr>
            <w:tcW w:w="25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0.33</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0.36</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0.20</w:t>
            </w:r>
          </w:p>
        </w:tc>
        <w:tc>
          <w:tcPr>
            <w:tcW w:w="25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0.30</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0.40</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0.23</w:t>
            </w:r>
          </w:p>
        </w:tc>
      </w:tr>
      <w:tr w:rsidR="005D16A0">
        <w:trPr>
          <w:trHeight w:val="454"/>
        </w:trPr>
        <w:tc>
          <w:tcPr>
            <w:tcW w:w="294" w:type="pct"/>
            <w:shd w:val="clear" w:color="auto" w:fill="auto"/>
            <w:tcMar>
              <w:top w:w="0" w:type="dxa"/>
              <w:left w:w="0" w:type="dxa"/>
              <w:bottom w:w="0" w:type="dxa"/>
              <w:right w:w="0" w:type="dxa"/>
            </w:tcMar>
            <w:vAlign w:val="center"/>
          </w:tcPr>
          <w:p w:rsidR="005D16A0" w:rsidRDefault="00000000">
            <w:pPr>
              <w:widowControl/>
              <w:snapToGrid w:val="0"/>
              <w:jc w:val="center"/>
              <w:rPr>
                <w:color w:val="auto"/>
                <w:spacing w:val="-8"/>
              </w:rPr>
            </w:pPr>
            <w:r>
              <w:rPr>
                <w:color w:val="000000"/>
                <w:spacing w:val="-8"/>
              </w:rPr>
              <w:t>11.0</w:t>
            </w:r>
          </w:p>
        </w:tc>
        <w:tc>
          <w:tcPr>
            <w:tcW w:w="305" w:type="pct"/>
            <w:shd w:val="clear" w:color="auto" w:fill="auto"/>
            <w:tcMar>
              <w:top w:w="0" w:type="dxa"/>
              <w:left w:w="0" w:type="dxa"/>
              <w:bottom w:w="0" w:type="dxa"/>
              <w:right w:w="0" w:type="dxa"/>
            </w:tcMar>
            <w:vAlign w:val="center"/>
          </w:tcPr>
          <w:p w:rsidR="005D16A0" w:rsidRDefault="00000000">
            <w:pPr>
              <w:widowControl/>
              <w:snapToGrid w:val="0"/>
              <w:jc w:val="center"/>
              <w:rPr>
                <w:color w:val="auto"/>
                <w:spacing w:val="-8"/>
              </w:rPr>
            </w:pPr>
            <w:r>
              <w:rPr>
                <w:color w:val="000000"/>
                <w:spacing w:val="-8"/>
              </w:rPr>
              <w:t>346.9</w:t>
            </w:r>
          </w:p>
        </w:tc>
        <w:tc>
          <w:tcPr>
            <w:tcW w:w="25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0.40</w:t>
            </w:r>
          </w:p>
        </w:tc>
        <w:tc>
          <w:tcPr>
            <w:tcW w:w="24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0.22</w:t>
            </w:r>
          </w:p>
        </w:tc>
        <w:tc>
          <w:tcPr>
            <w:tcW w:w="24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0.05</w:t>
            </w:r>
          </w:p>
        </w:tc>
        <w:tc>
          <w:tcPr>
            <w:tcW w:w="25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0.38</w:t>
            </w:r>
          </w:p>
        </w:tc>
        <w:tc>
          <w:tcPr>
            <w:tcW w:w="24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0.26</w:t>
            </w:r>
          </w:p>
        </w:tc>
        <w:tc>
          <w:tcPr>
            <w:tcW w:w="24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0.08</w:t>
            </w:r>
          </w:p>
        </w:tc>
        <w:tc>
          <w:tcPr>
            <w:tcW w:w="25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0.36</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0.30</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0.11</w:t>
            </w:r>
          </w:p>
        </w:tc>
        <w:tc>
          <w:tcPr>
            <w:tcW w:w="25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0.34</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0.34</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0.14</w:t>
            </w:r>
          </w:p>
        </w:tc>
        <w:tc>
          <w:tcPr>
            <w:tcW w:w="25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0.32</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0.38</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0.17</w:t>
            </w:r>
          </w:p>
        </w:tc>
        <w:tc>
          <w:tcPr>
            <w:tcW w:w="25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0.30</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0.42</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0.20</w:t>
            </w:r>
          </w:p>
        </w:tc>
      </w:tr>
      <w:tr w:rsidR="005D16A0">
        <w:trPr>
          <w:trHeight w:val="454"/>
        </w:trPr>
        <w:tc>
          <w:tcPr>
            <w:tcW w:w="294" w:type="pct"/>
            <w:shd w:val="clear" w:color="auto" w:fill="auto"/>
            <w:tcMar>
              <w:top w:w="0" w:type="dxa"/>
              <w:left w:w="0" w:type="dxa"/>
              <w:bottom w:w="0" w:type="dxa"/>
              <w:right w:w="0" w:type="dxa"/>
            </w:tcMar>
            <w:vAlign w:val="center"/>
          </w:tcPr>
          <w:p w:rsidR="005D16A0" w:rsidRDefault="00000000">
            <w:pPr>
              <w:widowControl/>
              <w:snapToGrid w:val="0"/>
              <w:jc w:val="center"/>
              <w:rPr>
                <w:color w:val="auto"/>
                <w:spacing w:val="-8"/>
              </w:rPr>
            </w:pPr>
            <w:r>
              <w:rPr>
                <w:color w:val="000000"/>
                <w:spacing w:val="-8"/>
              </w:rPr>
              <w:t>11.5</w:t>
            </w:r>
          </w:p>
        </w:tc>
        <w:tc>
          <w:tcPr>
            <w:tcW w:w="305" w:type="pct"/>
            <w:shd w:val="clear" w:color="auto" w:fill="auto"/>
            <w:tcMar>
              <w:top w:w="0" w:type="dxa"/>
              <w:left w:w="0" w:type="dxa"/>
              <w:bottom w:w="0" w:type="dxa"/>
              <w:right w:w="0" w:type="dxa"/>
            </w:tcMar>
            <w:vAlign w:val="center"/>
          </w:tcPr>
          <w:p w:rsidR="005D16A0" w:rsidRDefault="00000000">
            <w:pPr>
              <w:widowControl/>
              <w:snapToGrid w:val="0"/>
              <w:jc w:val="center"/>
              <w:rPr>
                <w:color w:val="auto"/>
                <w:spacing w:val="-8"/>
              </w:rPr>
            </w:pPr>
            <w:r>
              <w:rPr>
                <w:color w:val="000000"/>
                <w:spacing w:val="-8"/>
              </w:rPr>
              <w:t>362.7</w:t>
            </w:r>
          </w:p>
        </w:tc>
        <w:tc>
          <w:tcPr>
            <w:tcW w:w="25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0.39</w:t>
            </w:r>
          </w:p>
        </w:tc>
        <w:tc>
          <w:tcPr>
            <w:tcW w:w="24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0.24</w:t>
            </w:r>
          </w:p>
        </w:tc>
        <w:tc>
          <w:tcPr>
            <w:tcW w:w="24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0.01</w:t>
            </w:r>
          </w:p>
        </w:tc>
        <w:tc>
          <w:tcPr>
            <w:tcW w:w="25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0.37</w:t>
            </w:r>
          </w:p>
        </w:tc>
        <w:tc>
          <w:tcPr>
            <w:tcW w:w="24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0.28</w:t>
            </w:r>
          </w:p>
        </w:tc>
        <w:tc>
          <w:tcPr>
            <w:tcW w:w="24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0.05</w:t>
            </w:r>
          </w:p>
        </w:tc>
        <w:tc>
          <w:tcPr>
            <w:tcW w:w="25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0.35</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0.32</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0.08</w:t>
            </w:r>
          </w:p>
        </w:tc>
        <w:tc>
          <w:tcPr>
            <w:tcW w:w="25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0.33</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0.36</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0.11</w:t>
            </w:r>
          </w:p>
        </w:tc>
        <w:tc>
          <w:tcPr>
            <w:tcW w:w="25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0.31</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0.40</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0.14</w:t>
            </w:r>
          </w:p>
        </w:tc>
        <w:tc>
          <w:tcPr>
            <w:tcW w:w="25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0.29</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0.44</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0.17</w:t>
            </w:r>
          </w:p>
        </w:tc>
      </w:tr>
      <w:tr w:rsidR="005D16A0">
        <w:trPr>
          <w:trHeight w:val="454"/>
        </w:trPr>
        <w:tc>
          <w:tcPr>
            <w:tcW w:w="294" w:type="pct"/>
            <w:shd w:val="clear" w:color="auto" w:fill="auto"/>
            <w:tcMar>
              <w:top w:w="0" w:type="dxa"/>
              <w:left w:w="0" w:type="dxa"/>
              <w:bottom w:w="0" w:type="dxa"/>
              <w:right w:w="0" w:type="dxa"/>
            </w:tcMar>
            <w:vAlign w:val="center"/>
          </w:tcPr>
          <w:p w:rsidR="005D16A0" w:rsidRDefault="00000000">
            <w:pPr>
              <w:widowControl/>
              <w:snapToGrid w:val="0"/>
              <w:jc w:val="center"/>
              <w:rPr>
                <w:color w:val="000000"/>
                <w:spacing w:val="-8"/>
              </w:rPr>
            </w:pPr>
            <w:r>
              <w:rPr>
                <w:color w:val="000000"/>
                <w:spacing w:val="-8"/>
              </w:rPr>
              <w:t>12.0</w:t>
            </w:r>
          </w:p>
        </w:tc>
        <w:tc>
          <w:tcPr>
            <w:tcW w:w="305" w:type="pct"/>
            <w:shd w:val="clear" w:color="auto" w:fill="auto"/>
            <w:tcMar>
              <w:top w:w="0" w:type="dxa"/>
              <w:left w:w="0" w:type="dxa"/>
              <w:bottom w:w="0" w:type="dxa"/>
              <w:right w:w="0" w:type="dxa"/>
            </w:tcMar>
            <w:vAlign w:val="center"/>
          </w:tcPr>
          <w:p w:rsidR="005D16A0" w:rsidRDefault="00000000">
            <w:pPr>
              <w:widowControl/>
              <w:snapToGrid w:val="0"/>
              <w:jc w:val="center"/>
              <w:rPr>
                <w:color w:val="000000"/>
                <w:spacing w:val="-8"/>
              </w:rPr>
            </w:pPr>
            <w:r>
              <w:rPr>
                <w:color w:val="000000"/>
                <w:spacing w:val="-8"/>
              </w:rPr>
              <w:t>378.4</w:t>
            </w:r>
          </w:p>
        </w:tc>
        <w:tc>
          <w:tcPr>
            <w:tcW w:w="25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w:t>
            </w:r>
          </w:p>
        </w:tc>
        <w:tc>
          <w:tcPr>
            <w:tcW w:w="24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w:t>
            </w:r>
          </w:p>
        </w:tc>
        <w:tc>
          <w:tcPr>
            <w:tcW w:w="24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w:t>
            </w:r>
          </w:p>
        </w:tc>
        <w:tc>
          <w:tcPr>
            <w:tcW w:w="25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0.36</w:t>
            </w:r>
          </w:p>
        </w:tc>
        <w:tc>
          <w:tcPr>
            <w:tcW w:w="24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0.30</w:t>
            </w:r>
          </w:p>
        </w:tc>
        <w:tc>
          <w:tcPr>
            <w:tcW w:w="24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0.01</w:t>
            </w:r>
          </w:p>
        </w:tc>
        <w:tc>
          <w:tcPr>
            <w:tcW w:w="25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0.34</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0.34</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0.04</w:t>
            </w:r>
          </w:p>
        </w:tc>
        <w:tc>
          <w:tcPr>
            <w:tcW w:w="25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w:t>
            </w:r>
          </w:p>
        </w:tc>
        <w:tc>
          <w:tcPr>
            <w:tcW w:w="25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w:t>
            </w:r>
          </w:p>
        </w:tc>
        <w:tc>
          <w:tcPr>
            <w:tcW w:w="25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w:t>
            </w:r>
          </w:p>
        </w:tc>
      </w:tr>
    </w:tbl>
    <w:p w:rsidR="005D16A0" w:rsidRDefault="00000000">
      <w:pPr>
        <w:widowControl/>
        <w:jc w:val="left"/>
        <w:rPr>
          <w:color w:val="auto"/>
          <w:sz w:val="24"/>
          <w:szCs w:val="24"/>
        </w:rPr>
      </w:pPr>
      <w:r>
        <w:rPr>
          <w:color w:val="auto"/>
          <w:sz w:val="24"/>
          <w:szCs w:val="24"/>
        </w:rPr>
        <w:br w:type="page"/>
      </w:r>
    </w:p>
    <w:p w:rsidR="005D16A0" w:rsidRDefault="00000000">
      <w:pPr>
        <w:snapToGrid w:val="0"/>
        <w:spacing w:beforeLines="50" w:before="159" w:afterLines="50" w:after="159" w:line="300" w:lineRule="auto"/>
        <w:jc w:val="center"/>
        <w:textAlignment w:val="center"/>
        <w:rPr>
          <w:rFonts w:eastAsia="黑体"/>
          <w:color w:val="auto"/>
          <w:kern w:val="2"/>
        </w:rPr>
      </w:pPr>
      <w:r>
        <w:rPr>
          <w:rFonts w:eastAsia="黑体" w:hint="eastAsia"/>
          <w:color w:val="auto"/>
          <w:kern w:val="2"/>
        </w:rPr>
        <w:lastRenderedPageBreak/>
        <w:t>表</w:t>
      </w:r>
      <w:r>
        <w:rPr>
          <w:rFonts w:eastAsia="黑体"/>
          <w:color w:val="auto"/>
          <w:kern w:val="2"/>
        </w:rPr>
        <w:t>F.</w:t>
      </w:r>
      <w:r>
        <w:rPr>
          <w:rFonts w:eastAsia="黑体" w:hint="eastAsia"/>
          <w:color w:val="auto"/>
          <w:kern w:val="2"/>
        </w:rPr>
        <w:t>0.</w:t>
      </w:r>
      <w:r>
        <w:rPr>
          <w:rFonts w:eastAsia="黑体"/>
          <w:color w:val="auto"/>
          <w:kern w:val="2"/>
        </w:rPr>
        <w:t>4  C35</w:t>
      </w:r>
      <w:r>
        <w:rPr>
          <w:rFonts w:eastAsia="黑体" w:hint="eastAsia"/>
          <w:color w:val="auto"/>
          <w:kern w:val="2"/>
        </w:rPr>
        <w:t>水胶比和矿物掺合料掺量取值（</w:t>
      </w:r>
      <w:r>
        <w:rPr>
          <w:rFonts w:eastAsia="黑体"/>
          <w:color w:val="auto"/>
          <w:kern w:val="2"/>
        </w:rPr>
        <w:object w:dxaOrig="329" w:dyaOrig="376">
          <v:shape id="_x0000_i1274" type="#_x0000_t75" style="width:16.5pt;height:19pt" o:ole="">
            <v:imagedata r:id="rId476" o:title=""/>
          </v:shape>
          <o:OLEObject Type="Embed" ProgID="Equation.DSMT4" ShapeID="_x0000_i1274" DrawAspect="Content" ObjectID="_1728910216" r:id="rId477"/>
        </w:object>
      </w:r>
      <w:r>
        <w:rPr>
          <w:rFonts w:eastAsia="黑体"/>
          <w:color w:val="auto"/>
          <w:kern w:val="2"/>
        </w:rPr>
        <w:t>=0.3</w:t>
      </w:r>
      <w:r>
        <w:rPr>
          <w:rFonts w:eastAsia="黑体" w:hint="eastAsia"/>
          <w:color w:val="auto"/>
          <w:kern w:val="2"/>
        </w:rPr>
        <w:t>）</w:t>
      </w:r>
    </w:p>
    <w:tbl>
      <w:tblPr>
        <w:tblW w:w="4985"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570"/>
        <w:gridCol w:w="594"/>
        <w:gridCol w:w="484"/>
        <w:gridCol w:w="436"/>
        <w:gridCol w:w="440"/>
        <w:gridCol w:w="485"/>
        <w:gridCol w:w="436"/>
        <w:gridCol w:w="440"/>
        <w:gridCol w:w="485"/>
        <w:gridCol w:w="436"/>
        <w:gridCol w:w="440"/>
        <w:gridCol w:w="485"/>
        <w:gridCol w:w="438"/>
        <w:gridCol w:w="447"/>
        <w:gridCol w:w="485"/>
        <w:gridCol w:w="445"/>
        <w:gridCol w:w="449"/>
        <w:gridCol w:w="487"/>
        <w:gridCol w:w="438"/>
        <w:gridCol w:w="436"/>
      </w:tblGrid>
      <w:tr w:rsidR="005D16A0">
        <w:trPr>
          <w:trHeight w:val="443"/>
          <w:tblHeader/>
        </w:trPr>
        <w:tc>
          <w:tcPr>
            <w:tcW w:w="623" w:type="pct"/>
            <w:gridSpan w:val="2"/>
            <w:shd w:val="clear" w:color="auto" w:fill="auto"/>
            <w:tcMar>
              <w:top w:w="0" w:type="dxa"/>
              <w:left w:w="0" w:type="dxa"/>
              <w:bottom w:w="0" w:type="dxa"/>
              <w:right w:w="0" w:type="dxa"/>
            </w:tcMar>
            <w:vAlign w:val="center"/>
          </w:tcPr>
          <w:p w:rsidR="005D16A0" w:rsidRDefault="00000000">
            <w:pPr>
              <w:snapToGrid w:val="0"/>
              <w:jc w:val="center"/>
              <w:rPr>
                <w:i/>
                <w:color w:val="auto"/>
              </w:rPr>
            </w:pPr>
            <w:r>
              <w:rPr>
                <w:i/>
                <w:color w:val="auto"/>
              </w:rPr>
              <w:t>D</w:t>
            </w:r>
            <w:r>
              <w:rPr>
                <w:color w:val="auto"/>
                <w:vertAlign w:val="subscript"/>
              </w:rPr>
              <w:t>0</w:t>
            </w:r>
          </w:p>
        </w:tc>
        <w:tc>
          <w:tcPr>
            <w:tcW w:w="727" w:type="pct"/>
            <w:gridSpan w:val="3"/>
            <w:shd w:val="clear" w:color="auto" w:fill="auto"/>
            <w:tcMar>
              <w:top w:w="0" w:type="dxa"/>
              <w:left w:w="0" w:type="dxa"/>
              <w:bottom w:w="0" w:type="dxa"/>
              <w:right w:w="0" w:type="dxa"/>
            </w:tcMar>
            <w:vAlign w:val="center"/>
          </w:tcPr>
          <w:p w:rsidR="005D16A0" w:rsidRDefault="00000000">
            <w:pPr>
              <w:snapToGrid w:val="0"/>
              <w:jc w:val="center"/>
              <w:rPr>
                <w:color w:val="auto"/>
              </w:rPr>
            </w:pPr>
            <w:r>
              <w:rPr>
                <w:i/>
                <w:color w:val="auto"/>
              </w:rPr>
              <w:t>n</w:t>
            </w:r>
            <w:r>
              <w:rPr>
                <w:color w:val="auto"/>
              </w:rPr>
              <w:t>=0.4</w:t>
            </w:r>
          </w:p>
        </w:tc>
        <w:tc>
          <w:tcPr>
            <w:tcW w:w="727" w:type="pct"/>
            <w:gridSpan w:val="3"/>
            <w:shd w:val="clear" w:color="auto" w:fill="auto"/>
            <w:tcMar>
              <w:top w:w="0" w:type="dxa"/>
              <w:left w:w="0" w:type="dxa"/>
              <w:bottom w:w="0" w:type="dxa"/>
              <w:right w:w="0" w:type="dxa"/>
            </w:tcMar>
            <w:vAlign w:val="center"/>
          </w:tcPr>
          <w:p w:rsidR="005D16A0" w:rsidRDefault="00000000">
            <w:pPr>
              <w:snapToGrid w:val="0"/>
              <w:jc w:val="center"/>
              <w:rPr>
                <w:i/>
                <w:color w:val="auto"/>
              </w:rPr>
            </w:pPr>
            <w:r>
              <w:rPr>
                <w:i/>
                <w:color w:val="auto"/>
              </w:rPr>
              <w:t>n</w:t>
            </w:r>
            <w:r>
              <w:rPr>
                <w:color w:val="auto"/>
              </w:rPr>
              <w:t>=0.45</w:t>
            </w:r>
          </w:p>
        </w:tc>
        <w:tc>
          <w:tcPr>
            <w:tcW w:w="727" w:type="pct"/>
            <w:gridSpan w:val="3"/>
            <w:shd w:val="clear" w:color="auto" w:fill="auto"/>
            <w:tcMar>
              <w:top w:w="0" w:type="dxa"/>
              <w:left w:w="0" w:type="dxa"/>
              <w:bottom w:w="0" w:type="dxa"/>
              <w:right w:w="0" w:type="dxa"/>
            </w:tcMar>
            <w:vAlign w:val="center"/>
          </w:tcPr>
          <w:p w:rsidR="005D16A0" w:rsidRDefault="00000000">
            <w:pPr>
              <w:snapToGrid w:val="0"/>
              <w:jc w:val="center"/>
              <w:rPr>
                <w:color w:val="auto"/>
              </w:rPr>
            </w:pPr>
            <w:r>
              <w:rPr>
                <w:i/>
                <w:color w:val="auto"/>
              </w:rPr>
              <w:t>n</w:t>
            </w:r>
            <w:r>
              <w:rPr>
                <w:color w:val="auto"/>
              </w:rPr>
              <w:t>=0.5</w:t>
            </w:r>
          </w:p>
        </w:tc>
        <w:tc>
          <w:tcPr>
            <w:tcW w:w="732" w:type="pct"/>
            <w:gridSpan w:val="3"/>
            <w:shd w:val="clear" w:color="auto" w:fill="auto"/>
            <w:tcMar>
              <w:top w:w="0" w:type="dxa"/>
              <w:left w:w="0" w:type="dxa"/>
              <w:bottom w:w="0" w:type="dxa"/>
              <w:right w:w="0" w:type="dxa"/>
            </w:tcMar>
            <w:vAlign w:val="center"/>
          </w:tcPr>
          <w:p w:rsidR="005D16A0" w:rsidRDefault="00000000">
            <w:pPr>
              <w:snapToGrid w:val="0"/>
              <w:jc w:val="center"/>
              <w:rPr>
                <w:color w:val="auto"/>
              </w:rPr>
            </w:pPr>
            <w:r>
              <w:rPr>
                <w:i/>
                <w:color w:val="auto"/>
              </w:rPr>
              <w:t>n</w:t>
            </w:r>
            <w:r>
              <w:rPr>
                <w:color w:val="auto"/>
              </w:rPr>
              <w:t>=0.55</w:t>
            </w:r>
          </w:p>
        </w:tc>
        <w:tc>
          <w:tcPr>
            <w:tcW w:w="737" w:type="pct"/>
            <w:gridSpan w:val="3"/>
            <w:shd w:val="clear" w:color="auto" w:fill="auto"/>
            <w:tcMar>
              <w:top w:w="0" w:type="dxa"/>
              <w:left w:w="0" w:type="dxa"/>
              <w:bottom w:w="0" w:type="dxa"/>
              <w:right w:w="0" w:type="dxa"/>
            </w:tcMar>
            <w:vAlign w:val="center"/>
          </w:tcPr>
          <w:p w:rsidR="005D16A0" w:rsidRDefault="00000000">
            <w:pPr>
              <w:snapToGrid w:val="0"/>
              <w:jc w:val="center"/>
              <w:rPr>
                <w:i/>
                <w:color w:val="auto"/>
              </w:rPr>
            </w:pPr>
            <w:r>
              <w:rPr>
                <w:i/>
                <w:color w:val="auto"/>
              </w:rPr>
              <w:t>n</w:t>
            </w:r>
            <w:r>
              <w:rPr>
                <w:color w:val="auto"/>
              </w:rPr>
              <w:t>=0.6</w:t>
            </w:r>
          </w:p>
        </w:tc>
        <w:tc>
          <w:tcPr>
            <w:tcW w:w="728" w:type="pct"/>
            <w:gridSpan w:val="3"/>
            <w:shd w:val="clear" w:color="auto" w:fill="auto"/>
            <w:tcMar>
              <w:top w:w="0" w:type="dxa"/>
              <w:left w:w="0" w:type="dxa"/>
              <w:bottom w:w="0" w:type="dxa"/>
              <w:right w:w="0" w:type="dxa"/>
            </w:tcMar>
            <w:vAlign w:val="center"/>
          </w:tcPr>
          <w:p w:rsidR="005D16A0" w:rsidRDefault="00000000">
            <w:pPr>
              <w:snapToGrid w:val="0"/>
              <w:jc w:val="center"/>
              <w:rPr>
                <w:color w:val="auto"/>
              </w:rPr>
            </w:pPr>
            <w:r>
              <w:rPr>
                <w:i/>
                <w:color w:val="auto"/>
              </w:rPr>
              <w:t>n</w:t>
            </w:r>
            <w:r>
              <w:rPr>
                <w:color w:val="auto"/>
              </w:rPr>
              <w:t>=0.65</w:t>
            </w:r>
          </w:p>
        </w:tc>
      </w:tr>
      <w:tr w:rsidR="005D16A0">
        <w:trPr>
          <w:trHeight w:val="443"/>
        </w:trPr>
        <w:tc>
          <w:tcPr>
            <w:tcW w:w="305" w:type="pct"/>
            <w:shd w:val="clear" w:color="auto" w:fill="auto"/>
            <w:tcMar>
              <w:top w:w="0" w:type="dxa"/>
              <w:left w:w="0" w:type="dxa"/>
              <w:bottom w:w="0" w:type="dxa"/>
              <w:right w:w="0" w:type="dxa"/>
            </w:tcMar>
            <w:vAlign w:val="center"/>
          </w:tcPr>
          <w:p w:rsidR="005D16A0" w:rsidRDefault="00000000">
            <w:pPr>
              <w:snapToGrid w:val="0"/>
              <w:jc w:val="center"/>
              <w:rPr>
                <w:color w:val="auto"/>
              </w:rPr>
            </w:pPr>
            <w:r>
              <w:rPr>
                <w:color w:val="auto"/>
              </w:rPr>
              <w:t>×10</w:t>
            </w:r>
            <w:r>
              <w:rPr>
                <w:color w:val="auto"/>
                <w:vertAlign w:val="superscript"/>
              </w:rPr>
              <w:t>-12</w:t>
            </w:r>
            <w:r>
              <w:rPr>
                <w:rFonts w:eastAsia="MS Mincho"/>
                <w:color w:val="auto"/>
              </w:rPr>
              <w:t> </w:t>
            </w:r>
            <w:r>
              <w:rPr>
                <w:color w:val="auto"/>
              </w:rPr>
              <w:t>m</w:t>
            </w:r>
            <w:r>
              <w:rPr>
                <w:color w:val="auto"/>
                <w:vertAlign w:val="superscript"/>
              </w:rPr>
              <w:t>2</w:t>
            </w:r>
            <w:r>
              <w:rPr>
                <w:color w:val="auto"/>
              </w:rPr>
              <w:t>/s</w:t>
            </w:r>
          </w:p>
        </w:tc>
        <w:tc>
          <w:tcPr>
            <w:tcW w:w="318" w:type="pct"/>
            <w:shd w:val="clear" w:color="auto" w:fill="auto"/>
            <w:tcMar>
              <w:top w:w="0" w:type="dxa"/>
              <w:left w:w="0" w:type="dxa"/>
              <w:bottom w:w="0" w:type="dxa"/>
              <w:right w:w="0" w:type="dxa"/>
            </w:tcMar>
            <w:vAlign w:val="center"/>
          </w:tcPr>
          <w:p w:rsidR="005D16A0" w:rsidRDefault="00000000">
            <w:pPr>
              <w:snapToGrid w:val="0"/>
              <w:jc w:val="center"/>
              <w:rPr>
                <w:i/>
                <w:color w:val="auto"/>
              </w:rPr>
            </w:pPr>
            <w:r>
              <w:rPr>
                <w:color w:val="auto"/>
              </w:rPr>
              <w:t>mm</w:t>
            </w:r>
            <w:r>
              <w:rPr>
                <w:color w:val="auto"/>
                <w:vertAlign w:val="superscript"/>
              </w:rPr>
              <w:t>2</w:t>
            </w:r>
            <w:r>
              <w:rPr>
                <w:color w:val="auto"/>
              </w:rPr>
              <w:t>/a</w:t>
            </w:r>
          </w:p>
        </w:tc>
        <w:tc>
          <w:tcPr>
            <w:tcW w:w="259" w:type="pct"/>
            <w:shd w:val="clear" w:color="auto" w:fill="auto"/>
            <w:tcMar>
              <w:top w:w="0" w:type="dxa"/>
              <w:left w:w="0" w:type="dxa"/>
              <w:bottom w:w="0" w:type="dxa"/>
              <w:right w:w="0" w:type="dxa"/>
            </w:tcMar>
            <w:vAlign w:val="center"/>
          </w:tcPr>
          <w:p w:rsidR="005D16A0" w:rsidRDefault="00000000">
            <w:pPr>
              <w:snapToGrid w:val="0"/>
              <w:jc w:val="center"/>
              <w:rPr>
                <w:color w:val="auto"/>
              </w:rPr>
            </w:pPr>
            <w:r>
              <w:rPr>
                <w:i/>
                <w:color w:val="auto"/>
              </w:rPr>
              <w:t>R</w:t>
            </w:r>
            <w:r>
              <w:rPr>
                <w:color w:val="auto"/>
                <w:vertAlign w:val="subscript"/>
              </w:rPr>
              <w:t>W/B</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auto"/>
              </w:rPr>
            </w:pPr>
            <w:r>
              <w:rPr>
                <w:i/>
                <w:color w:val="auto"/>
              </w:rPr>
              <w:t>R</w:t>
            </w:r>
            <w:r>
              <w:rPr>
                <w:color w:val="auto"/>
                <w:vertAlign w:val="subscript"/>
              </w:rPr>
              <w:t>FA</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auto"/>
              </w:rPr>
            </w:pPr>
            <w:r>
              <w:rPr>
                <w:i/>
                <w:color w:val="auto"/>
              </w:rPr>
              <w:t>R</w:t>
            </w:r>
            <w:r>
              <w:rPr>
                <w:color w:val="auto"/>
                <w:vertAlign w:val="subscript"/>
              </w:rPr>
              <w:t>SG</w:t>
            </w:r>
          </w:p>
        </w:tc>
        <w:tc>
          <w:tcPr>
            <w:tcW w:w="259" w:type="pct"/>
            <w:shd w:val="clear" w:color="auto" w:fill="auto"/>
            <w:tcMar>
              <w:top w:w="0" w:type="dxa"/>
              <w:left w:w="0" w:type="dxa"/>
              <w:bottom w:w="0" w:type="dxa"/>
              <w:right w:w="0" w:type="dxa"/>
            </w:tcMar>
            <w:vAlign w:val="center"/>
          </w:tcPr>
          <w:p w:rsidR="005D16A0" w:rsidRDefault="00000000">
            <w:pPr>
              <w:snapToGrid w:val="0"/>
              <w:jc w:val="center"/>
              <w:rPr>
                <w:i/>
                <w:color w:val="auto"/>
              </w:rPr>
            </w:pPr>
            <w:r>
              <w:rPr>
                <w:i/>
                <w:color w:val="auto"/>
              </w:rPr>
              <w:t>R</w:t>
            </w:r>
            <w:r>
              <w:rPr>
                <w:color w:val="auto"/>
                <w:vertAlign w:val="subscript"/>
              </w:rPr>
              <w:t>W/B</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i/>
                <w:color w:val="auto"/>
              </w:rPr>
            </w:pPr>
            <w:r>
              <w:rPr>
                <w:i/>
                <w:color w:val="auto"/>
              </w:rPr>
              <w:t>R</w:t>
            </w:r>
            <w:r>
              <w:rPr>
                <w:color w:val="auto"/>
                <w:vertAlign w:val="subscript"/>
              </w:rPr>
              <w:t>FA</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i/>
                <w:color w:val="auto"/>
              </w:rPr>
            </w:pPr>
            <w:r>
              <w:rPr>
                <w:i/>
                <w:color w:val="auto"/>
              </w:rPr>
              <w:t>R</w:t>
            </w:r>
            <w:r>
              <w:rPr>
                <w:color w:val="auto"/>
                <w:vertAlign w:val="subscript"/>
              </w:rPr>
              <w:t>SG</w:t>
            </w:r>
          </w:p>
        </w:tc>
        <w:tc>
          <w:tcPr>
            <w:tcW w:w="259" w:type="pct"/>
            <w:shd w:val="clear" w:color="auto" w:fill="auto"/>
            <w:tcMar>
              <w:top w:w="0" w:type="dxa"/>
              <w:left w:w="0" w:type="dxa"/>
              <w:bottom w:w="0" w:type="dxa"/>
              <w:right w:w="0" w:type="dxa"/>
            </w:tcMar>
            <w:vAlign w:val="center"/>
          </w:tcPr>
          <w:p w:rsidR="005D16A0" w:rsidRDefault="00000000">
            <w:pPr>
              <w:snapToGrid w:val="0"/>
              <w:jc w:val="center"/>
              <w:rPr>
                <w:color w:val="auto"/>
              </w:rPr>
            </w:pPr>
            <w:r>
              <w:rPr>
                <w:i/>
                <w:color w:val="auto"/>
              </w:rPr>
              <w:t>R</w:t>
            </w:r>
            <w:r>
              <w:rPr>
                <w:color w:val="auto"/>
                <w:vertAlign w:val="subscript"/>
              </w:rPr>
              <w:t>W/B</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auto"/>
              </w:rPr>
            </w:pPr>
            <w:r>
              <w:rPr>
                <w:i/>
                <w:color w:val="auto"/>
              </w:rPr>
              <w:t>R</w:t>
            </w:r>
            <w:r>
              <w:rPr>
                <w:color w:val="auto"/>
                <w:vertAlign w:val="subscript"/>
              </w:rPr>
              <w:t>FA</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auto"/>
              </w:rPr>
            </w:pPr>
            <w:r>
              <w:rPr>
                <w:i/>
                <w:color w:val="auto"/>
              </w:rPr>
              <w:t>R</w:t>
            </w:r>
            <w:r>
              <w:rPr>
                <w:color w:val="auto"/>
                <w:vertAlign w:val="subscript"/>
              </w:rPr>
              <w:t>SG</w:t>
            </w:r>
          </w:p>
        </w:tc>
        <w:tc>
          <w:tcPr>
            <w:tcW w:w="259" w:type="pct"/>
            <w:shd w:val="clear" w:color="auto" w:fill="auto"/>
            <w:tcMar>
              <w:top w:w="0" w:type="dxa"/>
              <w:left w:w="0" w:type="dxa"/>
              <w:bottom w:w="0" w:type="dxa"/>
              <w:right w:w="0" w:type="dxa"/>
            </w:tcMar>
            <w:vAlign w:val="center"/>
          </w:tcPr>
          <w:p w:rsidR="005D16A0" w:rsidRDefault="00000000">
            <w:pPr>
              <w:snapToGrid w:val="0"/>
              <w:jc w:val="center"/>
              <w:rPr>
                <w:color w:val="auto"/>
              </w:rPr>
            </w:pPr>
            <w:r>
              <w:rPr>
                <w:i/>
                <w:color w:val="auto"/>
              </w:rPr>
              <w:t>R</w:t>
            </w:r>
            <w:r>
              <w:rPr>
                <w:color w:val="auto"/>
                <w:vertAlign w:val="subscript"/>
              </w:rPr>
              <w:t>W/B</w:t>
            </w:r>
          </w:p>
        </w:tc>
        <w:tc>
          <w:tcPr>
            <w:tcW w:w="234" w:type="pct"/>
            <w:shd w:val="clear" w:color="auto" w:fill="auto"/>
            <w:tcMar>
              <w:top w:w="0" w:type="dxa"/>
              <w:left w:w="0" w:type="dxa"/>
              <w:bottom w:w="0" w:type="dxa"/>
              <w:right w:w="0" w:type="dxa"/>
            </w:tcMar>
            <w:vAlign w:val="center"/>
          </w:tcPr>
          <w:p w:rsidR="005D16A0" w:rsidRDefault="00000000">
            <w:pPr>
              <w:snapToGrid w:val="0"/>
              <w:jc w:val="center"/>
              <w:rPr>
                <w:color w:val="auto"/>
              </w:rPr>
            </w:pPr>
            <w:r>
              <w:rPr>
                <w:i/>
                <w:color w:val="auto"/>
              </w:rPr>
              <w:t>R</w:t>
            </w:r>
            <w:r>
              <w:rPr>
                <w:color w:val="auto"/>
                <w:vertAlign w:val="subscript"/>
              </w:rPr>
              <w:t>FA</w:t>
            </w:r>
          </w:p>
        </w:tc>
        <w:tc>
          <w:tcPr>
            <w:tcW w:w="237" w:type="pct"/>
            <w:shd w:val="clear" w:color="auto" w:fill="auto"/>
            <w:tcMar>
              <w:top w:w="0" w:type="dxa"/>
              <w:left w:w="0" w:type="dxa"/>
              <w:bottom w:w="0" w:type="dxa"/>
              <w:right w:w="0" w:type="dxa"/>
            </w:tcMar>
            <w:vAlign w:val="center"/>
          </w:tcPr>
          <w:p w:rsidR="005D16A0" w:rsidRDefault="00000000">
            <w:pPr>
              <w:snapToGrid w:val="0"/>
              <w:jc w:val="center"/>
              <w:rPr>
                <w:color w:val="auto"/>
              </w:rPr>
            </w:pPr>
            <w:r>
              <w:rPr>
                <w:i/>
                <w:color w:val="auto"/>
              </w:rPr>
              <w:t>R</w:t>
            </w:r>
            <w:r>
              <w:rPr>
                <w:color w:val="auto"/>
                <w:vertAlign w:val="subscript"/>
              </w:rPr>
              <w:t>SG</w:t>
            </w:r>
          </w:p>
        </w:tc>
        <w:tc>
          <w:tcPr>
            <w:tcW w:w="259" w:type="pct"/>
            <w:shd w:val="clear" w:color="auto" w:fill="auto"/>
            <w:tcMar>
              <w:top w:w="0" w:type="dxa"/>
              <w:left w:w="0" w:type="dxa"/>
              <w:bottom w:w="0" w:type="dxa"/>
              <w:right w:w="0" w:type="dxa"/>
            </w:tcMar>
            <w:vAlign w:val="center"/>
          </w:tcPr>
          <w:p w:rsidR="005D16A0" w:rsidRDefault="00000000">
            <w:pPr>
              <w:snapToGrid w:val="0"/>
              <w:jc w:val="center"/>
              <w:rPr>
                <w:i/>
                <w:color w:val="auto"/>
              </w:rPr>
            </w:pPr>
            <w:r>
              <w:rPr>
                <w:i/>
                <w:color w:val="auto"/>
              </w:rPr>
              <w:t>R</w:t>
            </w:r>
            <w:r>
              <w:rPr>
                <w:color w:val="auto"/>
                <w:vertAlign w:val="subscript"/>
              </w:rPr>
              <w:t>W/B</w:t>
            </w:r>
          </w:p>
        </w:tc>
        <w:tc>
          <w:tcPr>
            <w:tcW w:w="238" w:type="pct"/>
            <w:shd w:val="clear" w:color="auto" w:fill="auto"/>
            <w:tcMar>
              <w:top w:w="0" w:type="dxa"/>
              <w:left w:w="0" w:type="dxa"/>
              <w:bottom w:w="0" w:type="dxa"/>
              <w:right w:w="0" w:type="dxa"/>
            </w:tcMar>
            <w:vAlign w:val="center"/>
          </w:tcPr>
          <w:p w:rsidR="005D16A0" w:rsidRDefault="00000000">
            <w:pPr>
              <w:snapToGrid w:val="0"/>
              <w:jc w:val="center"/>
              <w:rPr>
                <w:i/>
                <w:color w:val="auto"/>
              </w:rPr>
            </w:pPr>
            <w:r>
              <w:rPr>
                <w:i/>
                <w:color w:val="auto"/>
              </w:rPr>
              <w:t>R</w:t>
            </w:r>
            <w:r>
              <w:rPr>
                <w:color w:val="auto"/>
                <w:vertAlign w:val="subscript"/>
              </w:rPr>
              <w:t>FA</w:t>
            </w:r>
          </w:p>
        </w:tc>
        <w:tc>
          <w:tcPr>
            <w:tcW w:w="238" w:type="pct"/>
            <w:shd w:val="clear" w:color="auto" w:fill="auto"/>
            <w:tcMar>
              <w:top w:w="0" w:type="dxa"/>
              <w:left w:w="0" w:type="dxa"/>
              <w:bottom w:w="0" w:type="dxa"/>
              <w:right w:w="0" w:type="dxa"/>
            </w:tcMar>
            <w:vAlign w:val="center"/>
          </w:tcPr>
          <w:p w:rsidR="005D16A0" w:rsidRDefault="00000000">
            <w:pPr>
              <w:snapToGrid w:val="0"/>
              <w:jc w:val="center"/>
              <w:rPr>
                <w:i/>
                <w:color w:val="auto"/>
              </w:rPr>
            </w:pPr>
            <w:r>
              <w:rPr>
                <w:i/>
                <w:color w:val="auto"/>
              </w:rPr>
              <w:t>R</w:t>
            </w:r>
            <w:r>
              <w:rPr>
                <w:color w:val="auto"/>
                <w:vertAlign w:val="subscript"/>
              </w:rPr>
              <w:t>SG</w:t>
            </w:r>
          </w:p>
        </w:tc>
        <w:tc>
          <w:tcPr>
            <w:tcW w:w="260" w:type="pct"/>
            <w:shd w:val="clear" w:color="auto" w:fill="auto"/>
            <w:tcMar>
              <w:top w:w="0" w:type="dxa"/>
              <w:left w:w="0" w:type="dxa"/>
              <w:bottom w:w="0" w:type="dxa"/>
              <w:right w:w="0" w:type="dxa"/>
            </w:tcMar>
            <w:vAlign w:val="center"/>
          </w:tcPr>
          <w:p w:rsidR="005D16A0" w:rsidRDefault="00000000">
            <w:pPr>
              <w:snapToGrid w:val="0"/>
              <w:jc w:val="center"/>
              <w:rPr>
                <w:i/>
                <w:color w:val="auto"/>
              </w:rPr>
            </w:pPr>
            <w:r>
              <w:rPr>
                <w:i/>
                <w:color w:val="auto"/>
              </w:rPr>
              <w:t>R</w:t>
            </w:r>
            <w:r>
              <w:rPr>
                <w:color w:val="auto"/>
                <w:vertAlign w:val="subscript"/>
              </w:rPr>
              <w:t>W/B</w:t>
            </w:r>
          </w:p>
        </w:tc>
        <w:tc>
          <w:tcPr>
            <w:tcW w:w="234" w:type="pct"/>
            <w:shd w:val="clear" w:color="auto" w:fill="auto"/>
            <w:tcMar>
              <w:top w:w="0" w:type="dxa"/>
              <w:left w:w="0" w:type="dxa"/>
              <w:bottom w:w="0" w:type="dxa"/>
              <w:right w:w="0" w:type="dxa"/>
            </w:tcMar>
            <w:vAlign w:val="center"/>
          </w:tcPr>
          <w:p w:rsidR="005D16A0" w:rsidRDefault="00000000">
            <w:pPr>
              <w:snapToGrid w:val="0"/>
              <w:jc w:val="center"/>
              <w:rPr>
                <w:i/>
                <w:color w:val="auto"/>
              </w:rPr>
            </w:pPr>
            <w:r>
              <w:rPr>
                <w:i/>
                <w:color w:val="auto"/>
              </w:rPr>
              <w:t>R</w:t>
            </w:r>
            <w:r>
              <w:rPr>
                <w:color w:val="auto"/>
                <w:vertAlign w:val="subscript"/>
              </w:rPr>
              <w:t>FA</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i/>
                <w:color w:val="auto"/>
              </w:rPr>
            </w:pPr>
            <w:r>
              <w:rPr>
                <w:i/>
                <w:color w:val="auto"/>
              </w:rPr>
              <w:t>R</w:t>
            </w:r>
            <w:r>
              <w:rPr>
                <w:color w:val="auto"/>
                <w:vertAlign w:val="subscript"/>
              </w:rPr>
              <w:t>SG</w:t>
            </w:r>
          </w:p>
        </w:tc>
      </w:tr>
      <w:tr w:rsidR="005D16A0">
        <w:trPr>
          <w:trHeight w:val="443"/>
        </w:trPr>
        <w:tc>
          <w:tcPr>
            <w:tcW w:w="305"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0.5</w:t>
            </w:r>
          </w:p>
        </w:tc>
        <w:tc>
          <w:tcPr>
            <w:tcW w:w="318"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15.8</w:t>
            </w:r>
          </w:p>
        </w:tc>
        <w:tc>
          <w:tcPr>
            <w:tcW w:w="259"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59" w:type="pct"/>
            <w:shd w:val="clear" w:color="auto" w:fill="auto"/>
            <w:tcMar>
              <w:top w:w="0" w:type="dxa"/>
              <w:left w:w="0" w:type="dxa"/>
              <w:bottom w:w="0" w:type="dxa"/>
              <w:right w:w="0" w:type="dxa"/>
            </w:tcMar>
            <w:vAlign w:val="center"/>
          </w:tcPr>
          <w:p w:rsidR="005D16A0" w:rsidRDefault="00000000">
            <w:pPr>
              <w:snapToGrid w:val="0"/>
              <w:jc w:val="center"/>
              <w:rPr>
                <w:rFonts w:eastAsia="等线"/>
                <w:color w:val="000000"/>
                <w:spacing w:val="-8"/>
              </w:rPr>
            </w:pPr>
            <w:r>
              <w:rPr>
                <w:color w:val="000000"/>
                <w:spacing w:val="-8"/>
              </w:rPr>
              <w:t>-</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rFonts w:eastAsia="等线"/>
                <w:color w:val="000000"/>
                <w:spacing w:val="-8"/>
              </w:rPr>
            </w:pPr>
            <w:r>
              <w:rPr>
                <w:color w:val="000000"/>
                <w:spacing w:val="-8"/>
              </w:rPr>
              <w:t>-</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rFonts w:eastAsia="等线"/>
                <w:color w:val="000000"/>
                <w:spacing w:val="-8"/>
              </w:rPr>
            </w:pPr>
            <w:r>
              <w:rPr>
                <w:color w:val="000000"/>
                <w:spacing w:val="-8"/>
              </w:rPr>
              <w:t>-</w:t>
            </w:r>
          </w:p>
        </w:tc>
        <w:tc>
          <w:tcPr>
            <w:tcW w:w="259"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59" w:type="pct"/>
            <w:shd w:val="clear" w:color="auto" w:fill="auto"/>
            <w:tcMar>
              <w:top w:w="0" w:type="dxa"/>
              <w:left w:w="0" w:type="dxa"/>
              <w:bottom w:w="0" w:type="dxa"/>
              <w:right w:w="0" w:type="dxa"/>
            </w:tcMar>
            <w:vAlign w:val="center"/>
          </w:tcPr>
          <w:p w:rsidR="005D16A0" w:rsidRDefault="00000000">
            <w:pPr>
              <w:widowControl/>
              <w:snapToGrid w:val="0"/>
              <w:jc w:val="center"/>
              <w:rPr>
                <w:color w:val="000000"/>
                <w:spacing w:val="-8"/>
              </w:rPr>
            </w:pPr>
            <w:r>
              <w:rPr>
                <w:color w:val="000000"/>
                <w:spacing w:val="-8"/>
              </w:rPr>
              <w:t>0.37</w:t>
            </w:r>
          </w:p>
        </w:tc>
        <w:tc>
          <w:tcPr>
            <w:tcW w:w="23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0.02</w:t>
            </w:r>
          </w:p>
        </w:tc>
        <w:tc>
          <w:tcPr>
            <w:tcW w:w="237"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0.59</w:t>
            </w:r>
          </w:p>
        </w:tc>
        <w:tc>
          <w:tcPr>
            <w:tcW w:w="259" w:type="pct"/>
            <w:shd w:val="clear" w:color="auto" w:fill="auto"/>
            <w:tcMar>
              <w:top w:w="0" w:type="dxa"/>
              <w:left w:w="0" w:type="dxa"/>
              <w:bottom w:w="0" w:type="dxa"/>
              <w:right w:w="0" w:type="dxa"/>
            </w:tcMar>
            <w:vAlign w:val="center"/>
          </w:tcPr>
          <w:p w:rsidR="005D16A0" w:rsidRDefault="00000000">
            <w:pPr>
              <w:widowControl/>
              <w:snapToGrid w:val="0"/>
              <w:jc w:val="center"/>
              <w:rPr>
                <w:color w:val="000000"/>
                <w:spacing w:val="-8"/>
              </w:rPr>
            </w:pPr>
            <w:r>
              <w:rPr>
                <w:color w:val="000000"/>
                <w:spacing w:val="-8"/>
              </w:rPr>
              <w:t>0.34</w:t>
            </w:r>
          </w:p>
        </w:tc>
        <w:tc>
          <w:tcPr>
            <w:tcW w:w="238"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0.06</w:t>
            </w:r>
          </w:p>
        </w:tc>
        <w:tc>
          <w:tcPr>
            <w:tcW w:w="238"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0.62</w:t>
            </w:r>
          </w:p>
        </w:tc>
        <w:tc>
          <w:tcPr>
            <w:tcW w:w="260" w:type="pct"/>
            <w:shd w:val="clear" w:color="auto" w:fill="auto"/>
            <w:tcMar>
              <w:top w:w="0" w:type="dxa"/>
              <w:left w:w="0" w:type="dxa"/>
              <w:bottom w:w="0" w:type="dxa"/>
              <w:right w:w="0" w:type="dxa"/>
            </w:tcMar>
            <w:vAlign w:val="center"/>
          </w:tcPr>
          <w:p w:rsidR="005D16A0" w:rsidRDefault="00000000">
            <w:pPr>
              <w:widowControl/>
              <w:snapToGrid w:val="0"/>
              <w:jc w:val="center"/>
              <w:rPr>
                <w:color w:val="000000"/>
                <w:spacing w:val="-8"/>
              </w:rPr>
            </w:pPr>
            <w:r>
              <w:rPr>
                <w:color w:val="000000"/>
                <w:spacing w:val="-8"/>
              </w:rPr>
              <w:t>0.30</w:t>
            </w:r>
          </w:p>
        </w:tc>
        <w:tc>
          <w:tcPr>
            <w:tcW w:w="23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0.09</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0.66</w:t>
            </w:r>
          </w:p>
        </w:tc>
      </w:tr>
      <w:tr w:rsidR="005D16A0">
        <w:trPr>
          <w:trHeight w:val="443"/>
        </w:trPr>
        <w:tc>
          <w:tcPr>
            <w:tcW w:w="305"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1.0</w:t>
            </w:r>
          </w:p>
        </w:tc>
        <w:tc>
          <w:tcPr>
            <w:tcW w:w="318"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31.5</w:t>
            </w:r>
          </w:p>
        </w:tc>
        <w:tc>
          <w:tcPr>
            <w:tcW w:w="259"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59" w:type="pct"/>
            <w:shd w:val="clear" w:color="auto" w:fill="auto"/>
            <w:tcMar>
              <w:top w:w="0" w:type="dxa"/>
              <w:left w:w="0" w:type="dxa"/>
              <w:bottom w:w="0" w:type="dxa"/>
              <w:right w:w="0" w:type="dxa"/>
            </w:tcMar>
            <w:vAlign w:val="center"/>
          </w:tcPr>
          <w:p w:rsidR="005D16A0" w:rsidRDefault="00000000">
            <w:pPr>
              <w:snapToGrid w:val="0"/>
              <w:jc w:val="center"/>
              <w:rPr>
                <w:rFonts w:eastAsia="等线"/>
                <w:color w:val="000000"/>
                <w:spacing w:val="-8"/>
              </w:rPr>
            </w:pPr>
            <w:r>
              <w:rPr>
                <w:color w:val="000000"/>
                <w:spacing w:val="-8"/>
              </w:rPr>
              <w:t>-</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rFonts w:eastAsia="等线"/>
                <w:color w:val="000000"/>
                <w:spacing w:val="-8"/>
              </w:rPr>
            </w:pPr>
            <w:r>
              <w:rPr>
                <w:color w:val="000000"/>
                <w:spacing w:val="-8"/>
              </w:rPr>
              <w:t>-</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rFonts w:eastAsia="等线"/>
                <w:color w:val="000000"/>
                <w:spacing w:val="-8"/>
              </w:rPr>
            </w:pPr>
            <w:r>
              <w:rPr>
                <w:color w:val="000000"/>
                <w:spacing w:val="-8"/>
              </w:rPr>
              <w:t>-</w:t>
            </w:r>
          </w:p>
        </w:tc>
        <w:tc>
          <w:tcPr>
            <w:tcW w:w="259"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5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0.38</w:t>
            </w:r>
          </w:p>
        </w:tc>
        <w:tc>
          <w:tcPr>
            <w:tcW w:w="23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0.03</w:t>
            </w:r>
          </w:p>
        </w:tc>
        <w:tc>
          <w:tcPr>
            <w:tcW w:w="237"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0.57</w:t>
            </w:r>
          </w:p>
        </w:tc>
        <w:tc>
          <w:tcPr>
            <w:tcW w:w="25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0.34</w:t>
            </w:r>
          </w:p>
        </w:tc>
        <w:tc>
          <w:tcPr>
            <w:tcW w:w="238"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0.07</w:t>
            </w:r>
          </w:p>
        </w:tc>
        <w:tc>
          <w:tcPr>
            <w:tcW w:w="238"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0.61</w:t>
            </w:r>
          </w:p>
        </w:tc>
        <w:tc>
          <w:tcPr>
            <w:tcW w:w="26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0.31</w:t>
            </w:r>
          </w:p>
        </w:tc>
        <w:tc>
          <w:tcPr>
            <w:tcW w:w="23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0.10</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0.64</w:t>
            </w:r>
          </w:p>
        </w:tc>
      </w:tr>
      <w:tr w:rsidR="005D16A0">
        <w:trPr>
          <w:trHeight w:val="443"/>
        </w:trPr>
        <w:tc>
          <w:tcPr>
            <w:tcW w:w="305"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1.5</w:t>
            </w:r>
          </w:p>
        </w:tc>
        <w:tc>
          <w:tcPr>
            <w:tcW w:w="318"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47.3</w:t>
            </w:r>
          </w:p>
        </w:tc>
        <w:tc>
          <w:tcPr>
            <w:tcW w:w="259"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59" w:type="pct"/>
            <w:shd w:val="clear" w:color="auto" w:fill="auto"/>
            <w:tcMar>
              <w:top w:w="0" w:type="dxa"/>
              <w:left w:w="0" w:type="dxa"/>
              <w:bottom w:w="0" w:type="dxa"/>
              <w:right w:w="0" w:type="dxa"/>
            </w:tcMar>
            <w:vAlign w:val="center"/>
          </w:tcPr>
          <w:p w:rsidR="005D16A0" w:rsidRDefault="00000000">
            <w:pPr>
              <w:snapToGrid w:val="0"/>
              <w:jc w:val="center"/>
              <w:rPr>
                <w:rFonts w:eastAsia="等线"/>
                <w:color w:val="000000"/>
                <w:spacing w:val="-8"/>
              </w:rPr>
            </w:pPr>
            <w:r>
              <w:rPr>
                <w:color w:val="000000"/>
                <w:spacing w:val="-8"/>
              </w:rPr>
              <w:t>-</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rFonts w:eastAsia="等线"/>
                <w:color w:val="000000"/>
                <w:spacing w:val="-8"/>
              </w:rPr>
            </w:pPr>
            <w:r>
              <w:rPr>
                <w:color w:val="000000"/>
                <w:spacing w:val="-8"/>
              </w:rPr>
              <w:t>-</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rFonts w:eastAsia="等线"/>
                <w:color w:val="000000"/>
                <w:spacing w:val="-8"/>
              </w:rPr>
            </w:pPr>
            <w:r>
              <w:rPr>
                <w:color w:val="000000"/>
                <w:spacing w:val="-8"/>
              </w:rPr>
              <w:t>-</w:t>
            </w:r>
          </w:p>
        </w:tc>
        <w:tc>
          <w:tcPr>
            <w:tcW w:w="259" w:type="pct"/>
            <w:shd w:val="clear" w:color="auto" w:fill="auto"/>
            <w:tcMar>
              <w:top w:w="0" w:type="dxa"/>
              <w:left w:w="0" w:type="dxa"/>
              <w:bottom w:w="0" w:type="dxa"/>
              <w:right w:w="0" w:type="dxa"/>
            </w:tcMar>
            <w:vAlign w:val="center"/>
          </w:tcPr>
          <w:p w:rsidR="005D16A0" w:rsidRDefault="00000000">
            <w:pPr>
              <w:widowControl/>
              <w:snapToGrid w:val="0"/>
              <w:jc w:val="center"/>
              <w:rPr>
                <w:color w:val="000000"/>
                <w:spacing w:val="-8"/>
              </w:rPr>
            </w:pPr>
            <w:r>
              <w:rPr>
                <w:color w:val="000000"/>
                <w:spacing w:val="-8"/>
              </w:rPr>
              <w:t>-</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w:t>
            </w:r>
          </w:p>
        </w:tc>
        <w:tc>
          <w:tcPr>
            <w:tcW w:w="25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0.39</w:t>
            </w:r>
          </w:p>
        </w:tc>
        <w:tc>
          <w:tcPr>
            <w:tcW w:w="23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0.04</w:t>
            </w:r>
          </w:p>
        </w:tc>
        <w:tc>
          <w:tcPr>
            <w:tcW w:w="237"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0.56</w:t>
            </w:r>
          </w:p>
        </w:tc>
        <w:tc>
          <w:tcPr>
            <w:tcW w:w="25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0.35</w:t>
            </w:r>
          </w:p>
        </w:tc>
        <w:tc>
          <w:tcPr>
            <w:tcW w:w="238"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0.08</w:t>
            </w:r>
          </w:p>
        </w:tc>
        <w:tc>
          <w:tcPr>
            <w:tcW w:w="238"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0.59</w:t>
            </w:r>
          </w:p>
        </w:tc>
        <w:tc>
          <w:tcPr>
            <w:tcW w:w="26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0.31</w:t>
            </w:r>
          </w:p>
        </w:tc>
        <w:tc>
          <w:tcPr>
            <w:tcW w:w="23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0.12</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0.63</w:t>
            </w:r>
          </w:p>
        </w:tc>
      </w:tr>
      <w:tr w:rsidR="005D16A0">
        <w:trPr>
          <w:trHeight w:val="443"/>
        </w:trPr>
        <w:tc>
          <w:tcPr>
            <w:tcW w:w="305"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2.0</w:t>
            </w:r>
          </w:p>
        </w:tc>
        <w:tc>
          <w:tcPr>
            <w:tcW w:w="318"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63.1</w:t>
            </w:r>
          </w:p>
        </w:tc>
        <w:tc>
          <w:tcPr>
            <w:tcW w:w="259"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59" w:type="pct"/>
            <w:shd w:val="clear" w:color="auto" w:fill="auto"/>
            <w:tcMar>
              <w:top w:w="0" w:type="dxa"/>
              <w:left w:w="0" w:type="dxa"/>
              <w:bottom w:w="0" w:type="dxa"/>
              <w:right w:w="0" w:type="dxa"/>
            </w:tcMar>
            <w:vAlign w:val="center"/>
          </w:tcPr>
          <w:p w:rsidR="005D16A0" w:rsidRDefault="00000000">
            <w:pPr>
              <w:snapToGrid w:val="0"/>
              <w:jc w:val="center"/>
              <w:rPr>
                <w:rFonts w:eastAsia="等线"/>
                <w:color w:val="000000"/>
                <w:spacing w:val="-8"/>
              </w:rPr>
            </w:pPr>
            <w:r>
              <w:rPr>
                <w:color w:val="000000"/>
                <w:spacing w:val="-8"/>
              </w:rPr>
              <w:t>-</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rFonts w:eastAsia="等线"/>
                <w:color w:val="000000"/>
                <w:spacing w:val="-8"/>
              </w:rPr>
            </w:pPr>
            <w:r>
              <w:rPr>
                <w:color w:val="000000"/>
                <w:spacing w:val="-8"/>
              </w:rPr>
              <w:t>-</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rFonts w:eastAsia="等线"/>
                <w:color w:val="000000"/>
                <w:spacing w:val="-8"/>
              </w:rPr>
            </w:pPr>
            <w:r>
              <w:rPr>
                <w:color w:val="000000"/>
                <w:spacing w:val="-8"/>
              </w:rPr>
              <w:t>-</w:t>
            </w:r>
          </w:p>
        </w:tc>
        <w:tc>
          <w:tcPr>
            <w:tcW w:w="25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0.42</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0.01</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0.51</w:t>
            </w:r>
          </w:p>
        </w:tc>
        <w:tc>
          <w:tcPr>
            <w:tcW w:w="25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0.39</w:t>
            </w:r>
          </w:p>
        </w:tc>
        <w:tc>
          <w:tcPr>
            <w:tcW w:w="23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0.05</w:t>
            </w:r>
          </w:p>
        </w:tc>
        <w:tc>
          <w:tcPr>
            <w:tcW w:w="237"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0.54</w:t>
            </w:r>
          </w:p>
        </w:tc>
        <w:tc>
          <w:tcPr>
            <w:tcW w:w="25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0.36</w:t>
            </w:r>
          </w:p>
        </w:tc>
        <w:tc>
          <w:tcPr>
            <w:tcW w:w="238"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0.09</w:t>
            </w:r>
          </w:p>
        </w:tc>
        <w:tc>
          <w:tcPr>
            <w:tcW w:w="238"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0.58</w:t>
            </w:r>
          </w:p>
        </w:tc>
        <w:tc>
          <w:tcPr>
            <w:tcW w:w="26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0.32</w:t>
            </w:r>
          </w:p>
        </w:tc>
        <w:tc>
          <w:tcPr>
            <w:tcW w:w="23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0.13</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0.61</w:t>
            </w:r>
          </w:p>
        </w:tc>
      </w:tr>
      <w:tr w:rsidR="005D16A0">
        <w:trPr>
          <w:trHeight w:val="443"/>
        </w:trPr>
        <w:tc>
          <w:tcPr>
            <w:tcW w:w="305"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2.5</w:t>
            </w:r>
          </w:p>
        </w:tc>
        <w:tc>
          <w:tcPr>
            <w:tcW w:w="318"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78.8</w:t>
            </w:r>
          </w:p>
        </w:tc>
        <w:tc>
          <w:tcPr>
            <w:tcW w:w="259"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59" w:type="pct"/>
            <w:shd w:val="clear" w:color="auto" w:fill="auto"/>
            <w:tcMar>
              <w:top w:w="0" w:type="dxa"/>
              <w:left w:w="0" w:type="dxa"/>
              <w:bottom w:w="0" w:type="dxa"/>
              <w:right w:w="0" w:type="dxa"/>
            </w:tcMar>
            <w:vAlign w:val="center"/>
          </w:tcPr>
          <w:p w:rsidR="005D16A0" w:rsidRDefault="00000000">
            <w:pPr>
              <w:snapToGrid w:val="0"/>
              <w:jc w:val="center"/>
              <w:rPr>
                <w:rFonts w:eastAsia="等线"/>
                <w:color w:val="000000"/>
                <w:spacing w:val="-8"/>
              </w:rPr>
            </w:pPr>
            <w:r>
              <w:rPr>
                <w:color w:val="000000"/>
                <w:spacing w:val="-8"/>
              </w:rPr>
              <w:t>-</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rFonts w:eastAsia="等线"/>
                <w:color w:val="000000"/>
                <w:spacing w:val="-8"/>
              </w:rPr>
            </w:pPr>
            <w:r>
              <w:rPr>
                <w:color w:val="000000"/>
                <w:spacing w:val="-8"/>
              </w:rPr>
              <w:t>-</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rFonts w:eastAsia="等线"/>
                <w:color w:val="000000"/>
                <w:spacing w:val="-8"/>
              </w:rPr>
            </w:pPr>
            <w:r>
              <w:rPr>
                <w:color w:val="000000"/>
                <w:spacing w:val="-8"/>
              </w:rPr>
              <w:t>-</w:t>
            </w:r>
          </w:p>
        </w:tc>
        <w:tc>
          <w:tcPr>
            <w:tcW w:w="25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0.43</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0.03</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0.49</w:t>
            </w:r>
          </w:p>
        </w:tc>
        <w:tc>
          <w:tcPr>
            <w:tcW w:w="25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0.39</w:t>
            </w:r>
          </w:p>
        </w:tc>
        <w:tc>
          <w:tcPr>
            <w:tcW w:w="23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0.06</w:t>
            </w:r>
          </w:p>
        </w:tc>
        <w:tc>
          <w:tcPr>
            <w:tcW w:w="237"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0.52</w:t>
            </w:r>
          </w:p>
        </w:tc>
        <w:tc>
          <w:tcPr>
            <w:tcW w:w="25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0.36</w:t>
            </w:r>
          </w:p>
        </w:tc>
        <w:tc>
          <w:tcPr>
            <w:tcW w:w="238"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0.10</w:t>
            </w:r>
          </w:p>
        </w:tc>
        <w:tc>
          <w:tcPr>
            <w:tcW w:w="238"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0.56</w:t>
            </w:r>
          </w:p>
        </w:tc>
        <w:tc>
          <w:tcPr>
            <w:tcW w:w="26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0.33</w:t>
            </w:r>
          </w:p>
        </w:tc>
        <w:tc>
          <w:tcPr>
            <w:tcW w:w="23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0.14</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0.59</w:t>
            </w:r>
          </w:p>
        </w:tc>
      </w:tr>
      <w:tr w:rsidR="005D16A0">
        <w:trPr>
          <w:trHeight w:val="443"/>
        </w:trPr>
        <w:tc>
          <w:tcPr>
            <w:tcW w:w="305"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3.0</w:t>
            </w:r>
          </w:p>
        </w:tc>
        <w:tc>
          <w:tcPr>
            <w:tcW w:w="318"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94.6</w:t>
            </w:r>
          </w:p>
        </w:tc>
        <w:tc>
          <w:tcPr>
            <w:tcW w:w="259"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59" w:type="pct"/>
            <w:shd w:val="clear" w:color="auto" w:fill="auto"/>
            <w:tcMar>
              <w:top w:w="0" w:type="dxa"/>
              <w:left w:w="0" w:type="dxa"/>
              <w:bottom w:w="0" w:type="dxa"/>
              <w:right w:w="0" w:type="dxa"/>
            </w:tcMar>
            <w:vAlign w:val="center"/>
          </w:tcPr>
          <w:p w:rsidR="005D16A0" w:rsidRDefault="00000000">
            <w:pPr>
              <w:snapToGrid w:val="0"/>
              <w:jc w:val="center"/>
              <w:rPr>
                <w:rFonts w:eastAsia="等线"/>
                <w:color w:val="000000"/>
                <w:spacing w:val="-8"/>
              </w:rPr>
            </w:pPr>
            <w:r>
              <w:rPr>
                <w:rFonts w:eastAsia="等线"/>
                <w:color w:val="000000"/>
                <w:spacing w:val="-8"/>
              </w:rPr>
              <w:t>-</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rFonts w:eastAsia="等线"/>
                <w:color w:val="000000"/>
                <w:spacing w:val="-8"/>
              </w:rPr>
            </w:pPr>
            <w:r>
              <w:rPr>
                <w:rFonts w:eastAsia="等线"/>
                <w:color w:val="000000"/>
                <w:spacing w:val="-8"/>
              </w:rPr>
              <w:t>-</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rFonts w:eastAsia="等线"/>
                <w:color w:val="000000"/>
                <w:spacing w:val="-8"/>
              </w:rPr>
            </w:pPr>
            <w:r>
              <w:rPr>
                <w:rFonts w:eastAsia="等线"/>
                <w:color w:val="000000"/>
                <w:spacing w:val="-8"/>
              </w:rPr>
              <w:t>-</w:t>
            </w:r>
          </w:p>
        </w:tc>
        <w:tc>
          <w:tcPr>
            <w:tcW w:w="25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0.43</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0.04</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0.48</w:t>
            </w:r>
          </w:p>
        </w:tc>
        <w:tc>
          <w:tcPr>
            <w:tcW w:w="25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0.40</w:t>
            </w:r>
          </w:p>
        </w:tc>
        <w:tc>
          <w:tcPr>
            <w:tcW w:w="23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0.08</w:t>
            </w:r>
          </w:p>
        </w:tc>
        <w:tc>
          <w:tcPr>
            <w:tcW w:w="237"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0.51</w:t>
            </w:r>
          </w:p>
        </w:tc>
        <w:tc>
          <w:tcPr>
            <w:tcW w:w="25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0.37</w:t>
            </w:r>
          </w:p>
        </w:tc>
        <w:tc>
          <w:tcPr>
            <w:tcW w:w="238"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0.11</w:t>
            </w:r>
          </w:p>
        </w:tc>
        <w:tc>
          <w:tcPr>
            <w:tcW w:w="238"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0.54</w:t>
            </w:r>
          </w:p>
        </w:tc>
        <w:tc>
          <w:tcPr>
            <w:tcW w:w="26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0.33</w:t>
            </w:r>
          </w:p>
        </w:tc>
        <w:tc>
          <w:tcPr>
            <w:tcW w:w="23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0.15</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0.58</w:t>
            </w:r>
          </w:p>
        </w:tc>
      </w:tr>
      <w:tr w:rsidR="005D16A0">
        <w:trPr>
          <w:trHeight w:val="443"/>
        </w:trPr>
        <w:tc>
          <w:tcPr>
            <w:tcW w:w="305"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3.5</w:t>
            </w:r>
          </w:p>
        </w:tc>
        <w:tc>
          <w:tcPr>
            <w:tcW w:w="318"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110.4</w:t>
            </w:r>
          </w:p>
        </w:tc>
        <w:tc>
          <w:tcPr>
            <w:tcW w:w="259"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59" w:type="pct"/>
            <w:shd w:val="clear" w:color="auto" w:fill="auto"/>
            <w:tcMar>
              <w:top w:w="0" w:type="dxa"/>
              <w:left w:w="0" w:type="dxa"/>
              <w:bottom w:w="0" w:type="dxa"/>
              <w:right w:w="0" w:type="dxa"/>
            </w:tcMar>
            <w:vAlign w:val="center"/>
          </w:tcPr>
          <w:p w:rsidR="005D16A0" w:rsidRDefault="00000000">
            <w:pPr>
              <w:widowControl/>
              <w:snapToGrid w:val="0"/>
              <w:jc w:val="center"/>
              <w:rPr>
                <w:color w:val="000000"/>
                <w:spacing w:val="-8"/>
              </w:rPr>
            </w:pPr>
            <w:r>
              <w:rPr>
                <w:color w:val="000000"/>
                <w:spacing w:val="-8"/>
              </w:rPr>
              <w:t>0.47</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0.01</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0.43</w:t>
            </w:r>
          </w:p>
        </w:tc>
        <w:tc>
          <w:tcPr>
            <w:tcW w:w="25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0.43</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0.05</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0.46</w:t>
            </w:r>
          </w:p>
        </w:tc>
        <w:tc>
          <w:tcPr>
            <w:tcW w:w="25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0.40</w:t>
            </w:r>
          </w:p>
        </w:tc>
        <w:tc>
          <w:tcPr>
            <w:tcW w:w="23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0.09</w:t>
            </w:r>
          </w:p>
        </w:tc>
        <w:tc>
          <w:tcPr>
            <w:tcW w:w="237"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0.49</w:t>
            </w:r>
          </w:p>
        </w:tc>
        <w:tc>
          <w:tcPr>
            <w:tcW w:w="25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0.37</w:t>
            </w:r>
          </w:p>
        </w:tc>
        <w:tc>
          <w:tcPr>
            <w:tcW w:w="238"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0.13</w:t>
            </w:r>
          </w:p>
        </w:tc>
        <w:tc>
          <w:tcPr>
            <w:tcW w:w="238"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0.53</w:t>
            </w:r>
          </w:p>
        </w:tc>
        <w:tc>
          <w:tcPr>
            <w:tcW w:w="26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0.34</w:t>
            </w:r>
          </w:p>
        </w:tc>
        <w:tc>
          <w:tcPr>
            <w:tcW w:w="23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0.16</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0.56</w:t>
            </w:r>
          </w:p>
        </w:tc>
      </w:tr>
      <w:tr w:rsidR="005D16A0">
        <w:trPr>
          <w:trHeight w:val="443"/>
        </w:trPr>
        <w:tc>
          <w:tcPr>
            <w:tcW w:w="305"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4.0</w:t>
            </w:r>
          </w:p>
        </w:tc>
        <w:tc>
          <w:tcPr>
            <w:tcW w:w="318"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126.1</w:t>
            </w:r>
          </w:p>
        </w:tc>
        <w:tc>
          <w:tcPr>
            <w:tcW w:w="259"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5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0.47</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0.02</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0.41</w:t>
            </w:r>
          </w:p>
        </w:tc>
        <w:tc>
          <w:tcPr>
            <w:tcW w:w="25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0.44</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0.06</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0.44</w:t>
            </w:r>
          </w:p>
        </w:tc>
        <w:tc>
          <w:tcPr>
            <w:tcW w:w="25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0.41</w:t>
            </w:r>
          </w:p>
        </w:tc>
        <w:tc>
          <w:tcPr>
            <w:tcW w:w="23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0.10</w:t>
            </w:r>
          </w:p>
        </w:tc>
        <w:tc>
          <w:tcPr>
            <w:tcW w:w="237"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0.48</w:t>
            </w:r>
          </w:p>
        </w:tc>
        <w:tc>
          <w:tcPr>
            <w:tcW w:w="25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0.37</w:t>
            </w:r>
          </w:p>
        </w:tc>
        <w:tc>
          <w:tcPr>
            <w:tcW w:w="238"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0.14</w:t>
            </w:r>
          </w:p>
        </w:tc>
        <w:tc>
          <w:tcPr>
            <w:tcW w:w="238"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0.51</w:t>
            </w:r>
          </w:p>
        </w:tc>
        <w:tc>
          <w:tcPr>
            <w:tcW w:w="26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0.34</w:t>
            </w:r>
          </w:p>
        </w:tc>
        <w:tc>
          <w:tcPr>
            <w:tcW w:w="23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0.18</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0.54</w:t>
            </w:r>
          </w:p>
        </w:tc>
      </w:tr>
      <w:tr w:rsidR="005D16A0">
        <w:trPr>
          <w:trHeight w:val="443"/>
        </w:trPr>
        <w:tc>
          <w:tcPr>
            <w:tcW w:w="305"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4.5</w:t>
            </w:r>
          </w:p>
        </w:tc>
        <w:tc>
          <w:tcPr>
            <w:tcW w:w="318"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141.9</w:t>
            </w:r>
          </w:p>
        </w:tc>
        <w:tc>
          <w:tcPr>
            <w:tcW w:w="259"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5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0.47</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0.03</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0.39</w:t>
            </w:r>
          </w:p>
        </w:tc>
        <w:tc>
          <w:tcPr>
            <w:tcW w:w="25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0.44</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0.07</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0.43</w:t>
            </w:r>
          </w:p>
        </w:tc>
        <w:tc>
          <w:tcPr>
            <w:tcW w:w="25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0.41</w:t>
            </w:r>
          </w:p>
        </w:tc>
        <w:tc>
          <w:tcPr>
            <w:tcW w:w="23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0.11</w:t>
            </w:r>
          </w:p>
        </w:tc>
        <w:tc>
          <w:tcPr>
            <w:tcW w:w="237"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0.46</w:t>
            </w:r>
          </w:p>
        </w:tc>
        <w:tc>
          <w:tcPr>
            <w:tcW w:w="25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0.38</w:t>
            </w:r>
          </w:p>
        </w:tc>
        <w:tc>
          <w:tcPr>
            <w:tcW w:w="238"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0.15</w:t>
            </w:r>
          </w:p>
        </w:tc>
        <w:tc>
          <w:tcPr>
            <w:tcW w:w="238"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0.49</w:t>
            </w:r>
          </w:p>
        </w:tc>
        <w:tc>
          <w:tcPr>
            <w:tcW w:w="26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0.35</w:t>
            </w:r>
          </w:p>
        </w:tc>
        <w:tc>
          <w:tcPr>
            <w:tcW w:w="23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0.19</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0.52</w:t>
            </w:r>
          </w:p>
        </w:tc>
      </w:tr>
      <w:tr w:rsidR="005D16A0">
        <w:trPr>
          <w:trHeight w:val="443"/>
        </w:trPr>
        <w:tc>
          <w:tcPr>
            <w:tcW w:w="305"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5.0</w:t>
            </w:r>
          </w:p>
        </w:tc>
        <w:tc>
          <w:tcPr>
            <w:tcW w:w="318"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157.7</w:t>
            </w:r>
          </w:p>
        </w:tc>
        <w:tc>
          <w:tcPr>
            <w:tcW w:w="259" w:type="pct"/>
            <w:shd w:val="clear" w:color="auto" w:fill="auto"/>
            <w:tcMar>
              <w:top w:w="0" w:type="dxa"/>
              <w:left w:w="0" w:type="dxa"/>
              <w:bottom w:w="0" w:type="dxa"/>
              <w:right w:w="0" w:type="dxa"/>
            </w:tcMar>
            <w:vAlign w:val="center"/>
          </w:tcPr>
          <w:p w:rsidR="005D16A0" w:rsidRDefault="00000000">
            <w:pPr>
              <w:widowControl/>
              <w:snapToGrid w:val="0"/>
              <w:jc w:val="center"/>
              <w:rPr>
                <w:color w:val="000000"/>
                <w:spacing w:val="-8"/>
              </w:rPr>
            </w:pPr>
            <w:r>
              <w:rPr>
                <w:color w:val="000000"/>
                <w:spacing w:val="-8"/>
              </w:rPr>
              <w:t>-</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w:t>
            </w:r>
          </w:p>
        </w:tc>
        <w:tc>
          <w:tcPr>
            <w:tcW w:w="25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0.47</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0.04</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0.38</w:t>
            </w:r>
          </w:p>
        </w:tc>
        <w:tc>
          <w:tcPr>
            <w:tcW w:w="25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0.44</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0.08</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0.41</w:t>
            </w:r>
          </w:p>
        </w:tc>
        <w:tc>
          <w:tcPr>
            <w:tcW w:w="25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0.41</w:t>
            </w:r>
          </w:p>
        </w:tc>
        <w:tc>
          <w:tcPr>
            <w:tcW w:w="23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0.12</w:t>
            </w:r>
          </w:p>
        </w:tc>
        <w:tc>
          <w:tcPr>
            <w:tcW w:w="237"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0.44</w:t>
            </w:r>
          </w:p>
        </w:tc>
        <w:tc>
          <w:tcPr>
            <w:tcW w:w="25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0.38</w:t>
            </w:r>
          </w:p>
        </w:tc>
        <w:tc>
          <w:tcPr>
            <w:tcW w:w="238"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0.16</w:t>
            </w:r>
          </w:p>
        </w:tc>
        <w:tc>
          <w:tcPr>
            <w:tcW w:w="238"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0.47</w:t>
            </w:r>
          </w:p>
        </w:tc>
        <w:tc>
          <w:tcPr>
            <w:tcW w:w="26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0.35</w:t>
            </w:r>
          </w:p>
        </w:tc>
        <w:tc>
          <w:tcPr>
            <w:tcW w:w="23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0.20</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0.51</w:t>
            </w:r>
          </w:p>
        </w:tc>
      </w:tr>
      <w:tr w:rsidR="005D16A0">
        <w:trPr>
          <w:trHeight w:val="443"/>
        </w:trPr>
        <w:tc>
          <w:tcPr>
            <w:tcW w:w="305"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5.5</w:t>
            </w:r>
          </w:p>
        </w:tc>
        <w:tc>
          <w:tcPr>
            <w:tcW w:w="318"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173.4</w:t>
            </w:r>
          </w:p>
        </w:tc>
        <w:tc>
          <w:tcPr>
            <w:tcW w:w="25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0.50</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0.01</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0.33</w:t>
            </w:r>
          </w:p>
        </w:tc>
        <w:tc>
          <w:tcPr>
            <w:tcW w:w="25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0.47</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0.05</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0.36</w:t>
            </w:r>
          </w:p>
        </w:tc>
        <w:tc>
          <w:tcPr>
            <w:tcW w:w="25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0.44</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0.09</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0.39</w:t>
            </w:r>
          </w:p>
        </w:tc>
        <w:tc>
          <w:tcPr>
            <w:tcW w:w="25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0.41</w:t>
            </w:r>
          </w:p>
        </w:tc>
        <w:tc>
          <w:tcPr>
            <w:tcW w:w="23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0.13</w:t>
            </w:r>
          </w:p>
        </w:tc>
        <w:tc>
          <w:tcPr>
            <w:tcW w:w="237"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0.43</w:t>
            </w:r>
          </w:p>
        </w:tc>
        <w:tc>
          <w:tcPr>
            <w:tcW w:w="25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0.38</w:t>
            </w:r>
          </w:p>
        </w:tc>
        <w:tc>
          <w:tcPr>
            <w:tcW w:w="238"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0.17</w:t>
            </w:r>
          </w:p>
        </w:tc>
        <w:tc>
          <w:tcPr>
            <w:tcW w:w="238"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0.46</w:t>
            </w:r>
          </w:p>
        </w:tc>
        <w:tc>
          <w:tcPr>
            <w:tcW w:w="26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0.35</w:t>
            </w:r>
          </w:p>
        </w:tc>
        <w:tc>
          <w:tcPr>
            <w:tcW w:w="23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0.21</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0.49</w:t>
            </w:r>
          </w:p>
        </w:tc>
      </w:tr>
      <w:tr w:rsidR="005D16A0">
        <w:trPr>
          <w:trHeight w:val="443"/>
        </w:trPr>
        <w:tc>
          <w:tcPr>
            <w:tcW w:w="305"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6.0</w:t>
            </w:r>
          </w:p>
        </w:tc>
        <w:tc>
          <w:tcPr>
            <w:tcW w:w="318"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189.2</w:t>
            </w:r>
          </w:p>
        </w:tc>
        <w:tc>
          <w:tcPr>
            <w:tcW w:w="25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0.50</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0.03</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0.31</w:t>
            </w:r>
          </w:p>
        </w:tc>
        <w:tc>
          <w:tcPr>
            <w:tcW w:w="25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0.47</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0.07</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0.35</w:t>
            </w:r>
          </w:p>
        </w:tc>
        <w:tc>
          <w:tcPr>
            <w:tcW w:w="25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0.44</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0.11</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0.38</w:t>
            </w:r>
          </w:p>
        </w:tc>
        <w:tc>
          <w:tcPr>
            <w:tcW w:w="25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0.41</w:t>
            </w:r>
          </w:p>
        </w:tc>
        <w:tc>
          <w:tcPr>
            <w:tcW w:w="23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0.15</w:t>
            </w:r>
          </w:p>
        </w:tc>
        <w:tc>
          <w:tcPr>
            <w:tcW w:w="237"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0.41</w:t>
            </w:r>
          </w:p>
        </w:tc>
        <w:tc>
          <w:tcPr>
            <w:tcW w:w="25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0.38</w:t>
            </w:r>
          </w:p>
        </w:tc>
        <w:tc>
          <w:tcPr>
            <w:tcW w:w="238"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0.19</w:t>
            </w:r>
          </w:p>
        </w:tc>
        <w:tc>
          <w:tcPr>
            <w:tcW w:w="238"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0.44</w:t>
            </w:r>
          </w:p>
        </w:tc>
        <w:tc>
          <w:tcPr>
            <w:tcW w:w="26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0.35</w:t>
            </w:r>
          </w:p>
        </w:tc>
        <w:tc>
          <w:tcPr>
            <w:tcW w:w="23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0.23</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0.47</w:t>
            </w:r>
          </w:p>
        </w:tc>
      </w:tr>
      <w:tr w:rsidR="005D16A0">
        <w:trPr>
          <w:trHeight w:val="443"/>
        </w:trPr>
        <w:tc>
          <w:tcPr>
            <w:tcW w:w="305"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6.5</w:t>
            </w:r>
          </w:p>
        </w:tc>
        <w:tc>
          <w:tcPr>
            <w:tcW w:w="318"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205.0</w:t>
            </w:r>
          </w:p>
        </w:tc>
        <w:tc>
          <w:tcPr>
            <w:tcW w:w="25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0.50</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0.04</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0.30</w:t>
            </w:r>
          </w:p>
        </w:tc>
        <w:tc>
          <w:tcPr>
            <w:tcW w:w="25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0.47</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0.08</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0.33</w:t>
            </w:r>
          </w:p>
        </w:tc>
        <w:tc>
          <w:tcPr>
            <w:tcW w:w="25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0.44</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0.12</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0.36</w:t>
            </w:r>
          </w:p>
        </w:tc>
        <w:tc>
          <w:tcPr>
            <w:tcW w:w="25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0.41</w:t>
            </w:r>
          </w:p>
        </w:tc>
        <w:tc>
          <w:tcPr>
            <w:tcW w:w="23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0.16</w:t>
            </w:r>
          </w:p>
        </w:tc>
        <w:tc>
          <w:tcPr>
            <w:tcW w:w="237"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0.39</w:t>
            </w:r>
          </w:p>
        </w:tc>
        <w:tc>
          <w:tcPr>
            <w:tcW w:w="25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0.39</w:t>
            </w:r>
          </w:p>
        </w:tc>
        <w:tc>
          <w:tcPr>
            <w:tcW w:w="238"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0.20</w:t>
            </w:r>
          </w:p>
        </w:tc>
        <w:tc>
          <w:tcPr>
            <w:tcW w:w="238"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0.42</w:t>
            </w:r>
          </w:p>
        </w:tc>
        <w:tc>
          <w:tcPr>
            <w:tcW w:w="26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0.36</w:t>
            </w:r>
          </w:p>
        </w:tc>
        <w:tc>
          <w:tcPr>
            <w:tcW w:w="23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0.24</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0.45</w:t>
            </w:r>
          </w:p>
        </w:tc>
      </w:tr>
      <w:tr w:rsidR="005D16A0">
        <w:trPr>
          <w:trHeight w:val="443"/>
        </w:trPr>
        <w:tc>
          <w:tcPr>
            <w:tcW w:w="305"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7.0</w:t>
            </w:r>
          </w:p>
        </w:tc>
        <w:tc>
          <w:tcPr>
            <w:tcW w:w="318"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220.8</w:t>
            </w:r>
          </w:p>
        </w:tc>
        <w:tc>
          <w:tcPr>
            <w:tcW w:w="25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0.50</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0.05</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0.28</w:t>
            </w:r>
          </w:p>
        </w:tc>
        <w:tc>
          <w:tcPr>
            <w:tcW w:w="25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0.47</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0.09</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0.31</w:t>
            </w:r>
          </w:p>
        </w:tc>
        <w:tc>
          <w:tcPr>
            <w:tcW w:w="25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0.44</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0.13</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0.34</w:t>
            </w:r>
          </w:p>
        </w:tc>
        <w:tc>
          <w:tcPr>
            <w:tcW w:w="25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0.41</w:t>
            </w:r>
          </w:p>
        </w:tc>
        <w:tc>
          <w:tcPr>
            <w:tcW w:w="23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0.17</w:t>
            </w:r>
          </w:p>
        </w:tc>
        <w:tc>
          <w:tcPr>
            <w:tcW w:w="237"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0.37</w:t>
            </w:r>
          </w:p>
        </w:tc>
        <w:tc>
          <w:tcPr>
            <w:tcW w:w="25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0.39</w:t>
            </w:r>
          </w:p>
        </w:tc>
        <w:tc>
          <w:tcPr>
            <w:tcW w:w="238"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0.21</w:t>
            </w:r>
          </w:p>
        </w:tc>
        <w:tc>
          <w:tcPr>
            <w:tcW w:w="238"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0.40</w:t>
            </w:r>
          </w:p>
        </w:tc>
        <w:tc>
          <w:tcPr>
            <w:tcW w:w="26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0.36</w:t>
            </w:r>
          </w:p>
        </w:tc>
        <w:tc>
          <w:tcPr>
            <w:tcW w:w="23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0.25</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0.43</w:t>
            </w:r>
          </w:p>
        </w:tc>
      </w:tr>
      <w:tr w:rsidR="005D16A0">
        <w:trPr>
          <w:trHeight w:val="443"/>
        </w:trPr>
        <w:tc>
          <w:tcPr>
            <w:tcW w:w="305"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7.5</w:t>
            </w:r>
          </w:p>
        </w:tc>
        <w:tc>
          <w:tcPr>
            <w:tcW w:w="318"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236.5</w:t>
            </w:r>
          </w:p>
        </w:tc>
        <w:tc>
          <w:tcPr>
            <w:tcW w:w="25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0.50</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0.06</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0.26</w:t>
            </w:r>
          </w:p>
        </w:tc>
        <w:tc>
          <w:tcPr>
            <w:tcW w:w="25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0.47</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0.10</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0.29</w:t>
            </w:r>
          </w:p>
        </w:tc>
        <w:tc>
          <w:tcPr>
            <w:tcW w:w="25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0.44</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0.14</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0.32</w:t>
            </w:r>
          </w:p>
        </w:tc>
        <w:tc>
          <w:tcPr>
            <w:tcW w:w="25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0.41</w:t>
            </w:r>
          </w:p>
        </w:tc>
        <w:tc>
          <w:tcPr>
            <w:tcW w:w="23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0.19</w:t>
            </w:r>
          </w:p>
        </w:tc>
        <w:tc>
          <w:tcPr>
            <w:tcW w:w="237"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0.35</w:t>
            </w:r>
          </w:p>
        </w:tc>
        <w:tc>
          <w:tcPr>
            <w:tcW w:w="25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0.39</w:t>
            </w:r>
          </w:p>
        </w:tc>
        <w:tc>
          <w:tcPr>
            <w:tcW w:w="238"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0.23</w:t>
            </w:r>
          </w:p>
        </w:tc>
        <w:tc>
          <w:tcPr>
            <w:tcW w:w="238"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0.38</w:t>
            </w:r>
          </w:p>
        </w:tc>
        <w:tc>
          <w:tcPr>
            <w:tcW w:w="26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0.36</w:t>
            </w:r>
          </w:p>
        </w:tc>
        <w:tc>
          <w:tcPr>
            <w:tcW w:w="23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0.27</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0.41</w:t>
            </w:r>
          </w:p>
        </w:tc>
      </w:tr>
      <w:tr w:rsidR="005D16A0">
        <w:trPr>
          <w:trHeight w:val="443"/>
        </w:trPr>
        <w:tc>
          <w:tcPr>
            <w:tcW w:w="305"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8.0</w:t>
            </w:r>
          </w:p>
        </w:tc>
        <w:tc>
          <w:tcPr>
            <w:tcW w:w="318"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252.3</w:t>
            </w:r>
          </w:p>
        </w:tc>
        <w:tc>
          <w:tcPr>
            <w:tcW w:w="25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0.49</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0.08</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0.24</w:t>
            </w:r>
          </w:p>
        </w:tc>
        <w:tc>
          <w:tcPr>
            <w:tcW w:w="25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0.47</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0.12</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0.27</w:t>
            </w:r>
          </w:p>
        </w:tc>
        <w:tc>
          <w:tcPr>
            <w:tcW w:w="25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0.44</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0.16</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0.30</w:t>
            </w:r>
          </w:p>
        </w:tc>
        <w:tc>
          <w:tcPr>
            <w:tcW w:w="25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0.41</w:t>
            </w:r>
          </w:p>
        </w:tc>
        <w:tc>
          <w:tcPr>
            <w:tcW w:w="23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0.20</w:t>
            </w:r>
          </w:p>
        </w:tc>
        <w:tc>
          <w:tcPr>
            <w:tcW w:w="237"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0.33</w:t>
            </w:r>
          </w:p>
        </w:tc>
        <w:tc>
          <w:tcPr>
            <w:tcW w:w="25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0.39</w:t>
            </w:r>
          </w:p>
        </w:tc>
        <w:tc>
          <w:tcPr>
            <w:tcW w:w="238"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0.24</w:t>
            </w:r>
          </w:p>
        </w:tc>
        <w:tc>
          <w:tcPr>
            <w:tcW w:w="238"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0.36</w:t>
            </w:r>
          </w:p>
        </w:tc>
        <w:tc>
          <w:tcPr>
            <w:tcW w:w="26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0.36</w:t>
            </w:r>
          </w:p>
        </w:tc>
        <w:tc>
          <w:tcPr>
            <w:tcW w:w="23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0.28</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0.39</w:t>
            </w:r>
          </w:p>
        </w:tc>
      </w:tr>
      <w:tr w:rsidR="005D16A0">
        <w:trPr>
          <w:trHeight w:val="443"/>
        </w:trPr>
        <w:tc>
          <w:tcPr>
            <w:tcW w:w="305"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8.5</w:t>
            </w:r>
          </w:p>
        </w:tc>
        <w:tc>
          <w:tcPr>
            <w:tcW w:w="318"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268.1</w:t>
            </w:r>
          </w:p>
        </w:tc>
        <w:tc>
          <w:tcPr>
            <w:tcW w:w="25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0.49</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0.09</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0.22</w:t>
            </w:r>
          </w:p>
        </w:tc>
        <w:tc>
          <w:tcPr>
            <w:tcW w:w="25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0.47</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0.13</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0.26</w:t>
            </w:r>
          </w:p>
        </w:tc>
        <w:tc>
          <w:tcPr>
            <w:tcW w:w="25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0.44</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0.17</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0.29</w:t>
            </w:r>
          </w:p>
        </w:tc>
        <w:tc>
          <w:tcPr>
            <w:tcW w:w="25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0.41</w:t>
            </w:r>
          </w:p>
        </w:tc>
        <w:tc>
          <w:tcPr>
            <w:tcW w:w="23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0.21</w:t>
            </w:r>
          </w:p>
        </w:tc>
        <w:tc>
          <w:tcPr>
            <w:tcW w:w="237"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0.31</w:t>
            </w:r>
          </w:p>
        </w:tc>
        <w:tc>
          <w:tcPr>
            <w:tcW w:w="25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0.38</w:t>
            </w:r>
          </w:p>
        </w:tc>
        <w:tc>
          <w:tcPr>
            <w:tcW w:w="238"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0.25</w:t>
            </w:r>
          </w:p>
        </w:tc>
        <w:tc>
          <w:tcPr>
            <w:tcW w:w="238"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0.34</w:t>
            </w:r>
          </w:p>
        </w:tc>
        <w:tc>
          <w:tcPr>
            <w:tcW w:w="26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0.36</w:t>
            </w:r>
          </w:p>
        </w:tc>
        <w:tc>
          <w:tcPr>
            <w:tcW w:w="23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0.30</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0.37</w:t>
            </w:r>
          </w:p>
        </w:tc>
      </w:tr>
      <w:tr w:rsidR="005D16A0">
        <w:trPr>
          <w:trHeight w:val="443"/>
        </w:trPr>
        <w:tc>
          <w:tcPr>
            <w:tcW w:w="305" w:type="pct"/>
            <w:shd w:val="clear" w:color="auto" w:fill="auto"/>
            <w:tcMar>
              <w:top w:w="0" w:type="dxa"/>
              <w:left w:w="0" w:type="dxa"/>
              <w:bottom w:w="0" w:type="dxa"/>
              <w:right w:w="0" w:type="dxa"/>
            </w:tcMar>
            <w:vAlign w:val="center"/>
          </w:tcPr>
          <w:p w:rsidR="005D16A0" w:rsidRDefault="00000000">
            <w:pPr>
              <w:widowControl/>
              <w:snapToGrid w:val="0"/>
              <w:jc w:val="center"/>
              <w:rPr>
                <w:color w:val="auto"/>
                <w:spacing w:val="-8"/>
              </w:rPr>
            </w:pPr>
            <w:r>
              <w:rPr>
                <w:color w:val="000000"/>
                <w:spacing w:val="-8"/>
              </w:rPr>
              <w:t>9.0</w:t>
            </w:r>
          </w:p>
        </w:tc>
        <w:tc>
          <w:tcPr>
            <w:tcW w:w="318" w:type="pct"/>
            <w:shd w:val="clear" w:color="auto" w:fill="auto"/>
            <w:tcMar>
              <w:top w:w="0" w:type="dxa"/>
              <w:left w:w="0" w:type="dxa"/>
              <w:bottom w:w="0" w:type="dxa"/>
              <w:right w:w="0" w:type="dxa"/>
            </w:tcMar>
            <w:vAlign w:val="center"/>
          </w:tcPr>
          <w:p w:rsidR="005D16A0" w:rsidRDefault="00000000">
            <w:pPr>
              <w:widowControl/>
              <w:snapToGrid w:val="0"/>
              <w:jc w:val="center"/>
              <w:rPr>
                <w:color w:val="auto"/>
                <w:spacing w:val="-8"/>
              </w:rPr>
            </w:pPr>
            <w:r>
              <w:rPr>
                <w:color w:val="000000"/>
                <w:spacing w:val="-8"/>
              </w:rPr>
              <w:t>283.8</w:t>
            </w:r>
          </w:p>
        </w:tc>
        <w:tc>
          <w:tcPr>
            <w:tcW w:w="25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0.49</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0.10</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0.21</w:t>
            </w:r>
          </w:p>
        </w:tc>
        <w:tc>
          <w:tcPr>
            <w:tcW w:w="25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0.46</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0.14</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0.24</w:t>
            </w:r>
          </w:p>
        </w:tc>
        <w:tc>
          <w:tcPr>
            <w:tcW w:w="25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0.44</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0.19</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0.27</w:t>
            </w:r>
          </w:p>
        </w:tc>
        <w:tc>
          <w:tcPr>
            <w:tcW w:w="25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0.41</w:t>
            </w:r>
          </w:p>
        </w:tc>
        <w:tc>
          <w:tcPr>
            <w:tcW w:w="23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0.23</w:t>
            </w:r>
          </w:p>
        </w:tc>
        <w:tc>
          <w:tcPr>
            <w:tcW w:w="237"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0.29</w:t>
            </w:r>
          </w:p>
        </w:tc>
        <w:tc>
          <w:tcPr>
            <w:tcW w:w="25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0.38</w:t>
            </w:r>
          </w:p>
        </w:tc>
        <w:tc>
          <w:tcPr>
            <w:tcW w:w="238"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0.27</w:t>
            </w:r>
          </w:p>
        </w:tc>
        <w:tc>
          <w:tcPr>
            <w:tcW w:w="238"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0.32</w:t>
            </w:r>
          </w:p>
        </w:tc>
        <w:tc>
          <w:tcPr>
            <w:tcW w:w="26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0.35</w:t>
            </w:r>
          </w:p>
        </w:tc>
        <w:tc>
          <w:tcPr>
            <w:tcW w:w="23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0.31</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0.35</w:t>
            </w:r>
          </w:p>
        </w:tc>
      </w:tr>
      <w:tr w:rsidR="005D16A0">
        <w:trPr>
          <w:trHeight w:val="443"/>
        </w:trPr>
        <w:tc>
          <w:tcPr>
            <w:tcW w:w="305" w:type="pct"/>
            <w:shd w:val="clear" w:color="auto" w:fill="auto"/>
            <w:tcMar>
              <w:top w:w="0" w:type="dxa"/>
              <w:left w:w="0" w:type="dxa"/>
              <w:bottom w:w="0" w:type="dxa"/>
              <w:right w:w="0" w:type="dxa"/>
            </w:tcMar>
            <w:vAlign w:val="center"/>
          </w:tcPr>
          <w:p w:rsidR="005D16A0" w:rsidRDefault="00000000">
            <w:pPr>
              <w:widowControl/>
              <w:snapToGrid w:val="0"/>
              <w:jc w:val="center"/>
              <w:rPr>
                <w:color w:val="auto"/>
                <w:spacing w:val="-8"/>
              </w:rPr>
            </w:pPr>
            <w:r>
              <w:rPr>
                <w:color w:val="000000"/>
                <w:spacing w:val="-8"/>
              </w:rPr>
              <w:t>9.5</w:t>
            </w:r>
          </w:p>
        </w:tc>
        <w:tc>
          <w:tcPr>
            <w:tcW w:w="318" w:type="pct"/>
            <w:shd w:val="clear" w:color="auto" w:fill="auto"/>
            <w:tcMar>
              <w:top w:w="0" w:type="dxa"/>
              <w:left w:w="0" w:type="dxa"/>
              <w:bottom w:w="0" w:type="dxa"/>
              <w:right w:w="0" w:type="dxa"/>
            </w:tcMar>
            <w:vAlign w:val="center"/>
          </w:tcPr>
          <w:p w:rsidR="005D16A0" w:rsidRDefault="00000000">
            <w:pPr>
              <w:widowControl/>
              <w:snapToGrid w:val="0"/>
              <w:jc w:val="center"/>
              <w:rPr>
                <w:color w:val="auto"/>
                <w:spacing w:val="-8"/>
              </w:rPr>
            </w:pPr>
            <w:r>
              <w:rPr>
                <w:color w:val="000000"/>
                <w:spacing w:val="-8"/>
              </w:rPr>
              <w:t>299.6</w:t>
            </w:r>
          </w:p>
        </w:tc>
        <w:tc>
          <w:tcPr>
            <w:tcW w:w="25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0.48</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0.12</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0.19</w:t>
            </w:r>
          </w:p>
        </w:tc>
        <w:tc>
          <w:tcPr>
            <w:tcW w:w="25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0.46</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0.16</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0.22</w:t>
            </w:r>
          </w:p>
        </w:tc>
        <w:tc>
          <w:tcPr>
            <w:tcW w:w="25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0.43</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0.20</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0.24</w:t>
            </w:r>
          </w:p>
        </w:tc>
        <w:tc>
          <w:tcPr>
            <w:tcW w:w="25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0.41</w:t>
            </w:r>
          </w:p>
        </w:tc>
        <w:tc>
          <w:tcPr>
            <w:tcW w:w="23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0.24</w:t>
            </w:r>
          </w:p>
        </w:tc>
        <w:tc>
          <w:tcPr>
            <w:tcW w:w="237"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0.27</w:t>
            </w:r>
          </w:p>
        </w:tc>
        <w:tc>
          <w:tcPr>
            <w:tcW w:w="25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0.38</w:t>
            </w:r>
          </w:p>
        </w:tc>
        <w:tc>
          <w:tcPr>
            <w:tcW w:w="238"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0.28</w:t>
            </w:r>
          </w:p>
        </w:tc>
        <w:tc>
          <w:tcPr>
            <w:tcW w:w="238"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0.30</w:t>
            </w:r>
          </w:p>
        </w:tc>
        <w:tc>
          <w:tcPr>
            <w:tcW w:w="26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0.35</w:t>
            </w:r>
          </w:p>
        </w:tc>
        <w:tc>
          <w:tcPr>
            <w:tcW w:w="23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0.33</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0.33</w:t>
            </w:r>
          </w:p>
        </w:tc>
      </w:tr>
      <w:tr w:rsidR="005D16A0">
        <w:trPr>
          <w:trHeight w:val="443"/>
        </w:trPr>
        <w:tc>
          <w:tcPr>
            <w:tcW w:w="305" w:type="pct"/>
            <w:shd w:val="clear" w:color="auto" w:fill="auto"/>
            <w:tcMar>
              <w:top w:w="0" w:type="dxa"/>
              <w:left w:w="0" w:type="dxa"/>
              <w:bottom w:w="0" w:type="dxa"/>
              <w:right w:w="0" w:type="dxa"/>
            </w:tcMar>
            <w:vAlign w:val="center"/>
          </w:tcPr>
          <w:p w:rsidR="005D16A0" w:rsidRDefault="00000000">
            <w:pPr>
              <w:widowControl/>
              <w:snapToGrid w:val="0"/>
              <w:jc w:val="center"/>
              <w:rPr>
                <w:color w:val="auto"/>
                <w:spacing w:val="-8"/>
              </w:rPr>
            </w:pPr>
            <w:r>
              <w:rPr>
                <w:color w:val="000000"/>
                <w:spacing w:val="-8"/>
              </w:rPr>
              <w:t>10.0</w:t>
            </w:r>
          </w:p>
        </w:tc>
        <w:tc>
          <w:tcPr>
            <w:tcW w:w="318" w:type="pct"/>
            <w:shd w:val="clear" w:color="auto" w:fill="auto"/>
            <w:tcMar>
              <w:top w:w="0" w:type="dxa"/>
              <w:left w:w="0" w:type="dxa"/>
              <w:bottom w:w="0" w:type="dxa"/>
              <w:right w:w="0" w:type="dxa"/>
            </w:tcMar>
            <w:vAlign w:val="center"/>
          </w:tcPr>
          <w:p w:rsidR="005D16A0" w:rsidRDefault="00000000">
            <w:pPr>
              <w:widowControl/>
              <w:snapToGrid w:val="0"/>
              <w:jc w:val="center"/>
              <w:rPr>
                <w:color w:val="auto"/>
                <w:spacing w:val="-8"/>
              </w:rPr>
            </w:pPr>
            <w:r>
              <w:rPr>
                <w:color w:val="000000"/>
                <w:spacing w:val="-8"/>
              </w:rPr>
              <w:t>315.4</w:t>
            </w:r>
          </w:p>
        </w:tc>
        <w:tc>
          <w:tcPr>
            <w:tcW w:w="25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0.48</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0.13</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0.16</w:t>
            </w:r>
          </w:p>
        </w:tc>
        <w:tc>
          <w:tcPr>
            <w:tcW w:w="25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0.45</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0.17</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0.19</w:t>
            </w:r>
          </w:p>
        </w:tc>
        <w:tc>
          <w:tcPr>
            <w:tcW w:w="25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0.43</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0.22</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0.22</w:t>
            </w:r>
          </w:p>
        </w:tc>
        <w:tc>
          <w:tcPr>
            <w:tcW w:w="25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0.40</w:t>
            </w:r>
          </w:p>
        </w:tc>
        <w:tc>
          <w:tcPr>
            <w:tcW w:w="23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0.26</w:t>
            </w:r>
          </w:p>
        </w:tc>
        <w:tc>
          <w:tcPr>
            <w:tcW w:w="237"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0.25</w:t>
            </w:r>
          </w:p>
        </w:tc>
        <w:tc>
          <w:tcPr>
            <w:tcW w:w="25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0.38</w:t>
            </w:r>
          </w:p>
        </w:tc>
        <w:tc>
          <w:tcPr>
            <w:tcW w:w="238"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0.30</w:t>
            </w:r>
          </w:p>
        </w:tc>
        <w:tc>
          <w:tcPr>
            <w:tcW w:w="238"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0.28</w:t>
            </w:r>
          </w:p>
        </w:tc>
        <w:tc>
          <w:tcPr>
            <w:tcW w:w="26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0.35</w:t>
            </w:r>
          </w:p>
        </w:tc>
        <w:tc>
          <w:tcPr>
            <w:tcW w:w="23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0.34</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0.31</w:t>
            </w:r>
          </w:p>
        </w:tc>
      </w:tr>
      <w:tr w:rsidR="005D16A0">
        <w:trPr>
          <w:trHeight w:val="443"/>
        </w:trPr>
        <w:tc>
          <w:tcPr>
            <w:tcW w:w="305" w:type="pct"/>
            <w:shd w:val="clear" w:color="auto" w:fill="auto"/>
            <w:tcMar>
              <w:top w:w="0" w:type="dxa"/>
              <w:left w:w="0" w:type="dxa"/>
              <w:bottom w:w="0" w:type="dxa"/>
              <w:right w:w="0" w:type="dxa"/>
            </w:tcMar>
            <w:vAlign w:val="center"/>
          </w:tcPr>
          <w:p w:rsidR="005D16A0" w:rsidRDefault="00000000">
            <w:pPr>
              <w:widowControl/>
              <w:snapToGrid w:val="0"/>
              <w:jc w:val="center"/>
              <w:rPr>
                <w:color w:val="auto"/>
                <w:spacing w:val="-8"/>
              </w:rPr>
            </w:pPr>
            <w:r>
              <w:rPr>
                <w:color w:val="000000"/>
                <w:spacing w:val="-8"/>
              </w:rPr>
              <w:t>10.5</w:t>
            </w:r>
          </w:p>
        </w:tc>
        <w:tc>
          <w:tcPr>
            <w:tcW w:w="318" w:type="pct"/>
            <w:shd w:val="clear" w:color="auto" w:fill="auto"/>
            <w:tcMar>
              <w:top w:w="0" w:type="dxa"/>
              <w:left w:w="0" w:type="dxa"/>
              <w:bottom w:w="0" w:type="dxa"/>
              <w:right w:w="0" w:type="dxa"/>
            </w:tcMar>
            <w:vAlign w:val="center"/>
          </w:tcPr>
          <w:p w:rsidR="005D16A0" w:rsidRDefault="00000000">
            <w:pPr>
              <w:widowControl/>
              <w:snapToGrid w:val="0"/>
              <w:jc w:val="center"/>
              <w:rPr>
                <w:color w:val="auto"/>
                <w:spacing w:val="-8"/>
              </w:rPr>
            </w:pPr>
            <w:r>
              <w:rPr>
                <w:color w:val="000000"/>
                <w:spacing w:val="-8"/>
              </w:rPr>
              <w:t>331.1</w:t>
            </w:r>
          </w:p>
        </w:tc>
        <w:tc>
          <w:tcPr>
            <w:tcW w:w="25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0.47</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0.15</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0.14</w:t>
            </w:r>
          </w:p>
        </w:tc>
        <w:tc>
          <w:tcPr>
            <w:tcW w:w="25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0.45</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0.19</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0.17</w:t>
            </w:r>
          </w:p>
        </w:tc>
        <w:tc>
          <w:tcPr>
            <w:tcW w:w="25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0.42</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0.23</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0.20</w:t>
            </w:r>
          </w:p>
        </w:tc>
        <w:tc>
          <w:tcPr>
            <w:tcW w:w="25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0.40</w:t>
            </w:r>
          </w:p>
        </w:tc>
        <w:tc>
          <w:tcPr>
            <w:tcW w:w="23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0.27</w:t>
            </w:r>
          </w:p>
        </w:tc>
        <w:tc>
          <w:tcPr>
            <w:tcW w:w="237"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0.23</w:t>
            </w:r>
          </w:p>
        </w:tc>
        <w:tc>
          <w:tcPr>
            <w:tcW w:w="25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0.37</w:t>
            </w:r>
          </w:p>
        </w:tc>
        <w:tc>
          <w:tcPr>
            <w:tcW w:w="238"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0.32</w:t>
            </w:r>
          </w:p>
        </w:tc>
        <w:tc>
          <w:tcPr>
            <w:tcW w:w="238"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0.26</w:t>
            </w:r>
          </w:p>
        </w:tc>
        <w:tc>
          <w:tcPr>
            <w:tcW w:w="26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0.35</w:t>
            </w:r>
          </w:p>
        </w:tc>
        <w:tc>
          <w:tcPr>
            <w:tcW w:w="23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0.36</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0.28</w:t>
            </w:r>
          </w:p>
        </w:tc>
      </w:tr>
      <w:tr w:rsidR="005D16A0">
        <w:trPr>
          <w:trHeight w:val="443"/>
        </w:trPr>
        <w:tc>
          <w:tcPr>
            <w:tcW w:w="305" w:type="pct"/>
            <w:shd w:val="clear" w:color="auto" w:fill="auto"/>
            <w:tcMar>
              <w:top w:w="0" w:type="dxa"/>
              <w:left w:w="0" w:type="dxa"/>
              <w:bottom w:w="0" w:type="dxa"/>
              <w:right w:w="0" w:type="dxa"/>
            </w:tcMar>
            <w:vAlign w:val="center"/>
          </w:tcPr>
          <w:p w:rsidR="005D16A0" w:rsidRDefault="00000000">
            <w:pPr>
              <w:widowControl/>
              <w:snapToGrid w:val="0"/>
              <w:jc w:val="center"/>
              <w:rPr>
                <w:color w:val="auto"/>
                <w:spacing w:val="-8"/>
              </w:rPr>
            </w:pPr>
            <w:r>
              <w:rPr>
                <w:color w:val="000000"/>
                <w:spacing w:val="-8"/>
              </w:rPr>
              <w:t>11.0</w:t>
            </w:r>
          </w:p>
        </w:tc>
        <w:tc>
          <w:tcPr>
            <w:tcW w:w="318" w:type="pct"/>
            <w:shd w:val="clear" w:color="auto" w:fill="auto"/>
            <w:tcMar>
              <w:top w:w="0" w:type="dxa"/>
              <w:left w:w="0" w:type="dxa"/>
              <w:bottom w:w="0" w:type="dxa"/>
              <w:right w:w="0" w:type="dxa"/>
            </w:tcMar>
            <w:vAlign w:val="center"/>
          </w:tcPr>
          <w:p w:rsidR="005D16A0" w:rsidRDefault="00000000">
            <w:pPr>
              <w:widowControl/>
              <w:snapToGrid w:val="0"/>
              <w:jc w:val="center"/>
              <w:rPr>
                <w:color w:val="auto"/>
                <w:spacing w:val="-8"/>
              </w:rPr>
            </w:pPr>
            <w:r>
              <w:rPr>
                <w:color w:val="000000"/>
                <w:spacing w:val="-8"/>
              </w:rPr>
              <w:t>346.9</w:t>
            </w:r>
          </w:p>
        </w:tc>
        <w:tc>
          <w:tcPr>
            <w:tcW w:w="25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0.47</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0.17</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0.12</w:t>
            </w:r>
          </w:p>
        </w:tc>
        <w:tc>
          <w:tcPr>
            <w:tcW w:w="25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0.44</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0.21</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0.15</w:t>
            </w:r>
          </w:p>
        </w:tc>
        <w:tc>
          <w:tcPr>
            <w:tcW w:w="25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0.42</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0.25</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0.18</w:t>
            </w:r>
          </w:p>
        </w:tc>
        <w:tc>
          <w:tcPr>
            <w:tcW w:w="25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0.39</w:t>
            </w:r>
          </w:p>
        </w:tc>
        <w:tc>
          <w:tcPr>
            <w:tcW w:w="23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0.29</w:t>
            </w:r>
          </w:p>
        </w:tc>
        <w:tc>
          <w:tcPr>
            <w:tcW w:w="237"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0.20</w:t>
            </w:r>
          </w:p>
        </w:tc>
        <w:tc>
          <w:tcPr>
            <w:tcW w:w="25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0.37</w:t>
            </w:r>
          </w:p>
        </w:tc>
        <w:tc>
          <w:tcPr>
            <w:tcW w:w="238"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0.34</w:t>
            </w:r>
          </w:p>
        </w:tc>
        <w:tc>
          <w:tcPr>
            <w:tcW w:w="238"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0.23</w:t>
            </w:r>
          </w:p>
        </w:tc>
        <w:tc>
          <w:tcPr>
            <w:tcW w:w="26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0.34</w:t>
            </w:r>
          </w:p>
        </w:tc>
        <w:tc>
          <w:tcPr>
            <w:tcW w:w="23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0.38</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0.26</w:t>
            </w:r>
          </w:p>
        </w:tc>
      </w:tr>
      <w:tr w:rsidR="005D16A0">
        <w:trPr>
          <w:trHeight w:val="443"/>
        </w:trPr>
        <w:tc>
          <w:tcPr>
            <w:tcW w:w="305" w:type="pct"/>
            <w:shd w:val="clear" w:color="auto" w:fill="auto"/>
            <w:tcMar>
              <w:top w:w="0" w:type="dxa"/>
              <w:left w:w="0" w:type="dxa"/>
              <w:bottom w:w="0" w:type="dxa"/>
              <w:right w:w="0" w:type="dxa"/>
            </w:tcMar>
            <w:vAlign w:val="center"/>
          </w:tcPr>
          <w:p w:rsidR="005D16A0" w:rsidRDefault="00000000">
            <w:pPr>
              <w:widowControl/>
              <w:snapToGrid w:val="0"/>
              <w:jc w:val="center"/>
              <w:rPr>
                <w:color w:val="auto"/>
                <w:spacing w:val="-8"/>
              </w:rPr>
            </w:pPr>
            <w:r>
              <w:rPr>
                <w:color w:val="000000"/>
                <w:spacing w:val="-8"/>
              </w:rPr>
              <w:t>11.5</w:t>
            </w:r>
          </w:p>
        </w:tc>
        <w:tc>
          <w:tcPr>
            <w:tcW w:w="318" w:type="pct"/>
            <w:shd w:val="clear" w:color="auto" w:fill="auto"/>
            <w:tcMar>
              <w:top w:w="0" w:type="dxa"/>
              <w:left w:w="0" w:type="dxa"/>
              <w:bottom w:w="0" w:type="dxa"/>
              <w:right w:w="0" w:type="dxa"/>
            </w:tcMar>
            <w:vAlign w:val="center"/>
          </w:tcPr>
          <w:p w:rsidR="005D16A0" w:rsidRDefault="00000000">
            <w:pPr>
              <w:widowControl/>
              <w:snapToGrid w:val="0"/>
              <w:jc w:val="center"/>
              <w:rPr>
                <w:color w:val="auto"/>
                <w:spacing w:val="-8"/>
              </w:rPr>
            </w:pPr>
            <w:r>
              <w:rPr>
                <w:color w:val="000000"/>
                <w:spacing w:val="-8"/>
              </w:rPr>
              <w:t>362.7</w:t>
            </w:r>
          </w:p>
        </w:tc>
        <w:tc>
          <w:tcPr>
            <w:tcW w:w="25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0.46</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0.18</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0.09</w:t>
            </w:r>
          </w:p>
        </w:tc>
        <w:tc>
          <w:tcPr>
            <w:tcW w:w="25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0.44</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0.22</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0.12</w:t>
            </w:r>
          </w:p>
        </w:tc>
        <w:tc>
          <w:tcPr>
            <w:tcW w:w="25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0.41</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0.27</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0.15</w:t>
            </w:r>
          </w:p>
        </w:tc>
        <w:tc>
          <w:tcPr>
            <w:tcW w:w="25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0.39</w:t>
            </w:r>
          </w:p>
        </w:tc>
        <w:tc>
          <w:tcPr>
            <w:tcW w:w="23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0.31</w:t>
            </w:r>
          </w:p>
        </w:tc>
        <w:tc>
          <w:tcPr>
            <w:tcW w:w="237"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0.18</w:t>
            </w:r>
          </w:p>
        </w:tc>
        <w:tc>
          <w:tcPr>
            <w:tcW w:w="25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0.36</w:t>
            </w:r>
          </w:p>
        </w:tc>
        <w:tc>
          <w:tcPr>
            <w:tcW w:w="238"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0.35</w:t>
            </w:r>
          </w:p>
        </w:tc>
        <w:tc>
          <w:tcPr>
            <w:tcW w:w="238"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0.20</w:t>
            </w:r>
          </w:p>
        </w:tc>
        <w:tc>
          <w:tcPr>
            <w:tcW w:w="26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0.33</w:t>
            </w:r>
          </w:p>
        </w:tc>
        <w:tc>
          <w:tcPr>
            <w:tcW w:w="23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0.40</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0.23</w:t>
            </w:r>
          </w:p>
        </w:tc>
      </w:tr>
      <w:tr w:rsidR="005D16A0">
        <w:trPr>
          <w:trHeight w:val="443"/>
        </w:trPr>
        <w:tc>
          <w:tcPr>
            <w:tcW w:w="305" w:type="pct"/>
            <w:shd w:val="clear" w:color="auto" w:fill="auto"/>
            <w:tcMar>
              <w:top w:w="0" w:type="dxa"/>
              <w:left w:w="0" w:type="dxa"/>
              <w:bottom w:w="0" w:type="dxa"/>
              <w:right w:w="0" w:type="dxa"/>
            </w:tcMar>
            <w:vAlign w:val="center"/>
          </w:tcPr>
          <w:p w:rsidR="005D16A0" w:rsidRDefault="00000000">
            <w:pPr>
              <w:widowControl/>
              <w:snapToGrid w:val="0"/>
              <w:jc w:val="center"/>
              <w:rPr>
                <w:color w:val="000000"/>
                <w:spacing w:val="-8"/>
              </w:rPr>
            </w:pPr>
            <w:r>
              <w:rPr>
                <w:color w:val="000000"/>
                <w:spacing w:val="-8"/>
              </w:rPr>
              <w:t>12.0</w:t>
            </w:r>
          </w:p>
        </w:tc>
        <w:tc>
          <w:tcPr>
            <w:tcW w:w="318" w:type="pct"/>
            <w:shd w:val="clear" w:color="auto" w:fill="auto"/>
            <w:tcMar>
              <w:top w:w="0" w:type="dxa"/>
              <w:left w:w="0" w:type="dxa"/>
              <w:bottom w:w="0" w:type="dxa"/>
              <w:right w:w="0" w:type="dxa"/>
            </w:tcMar>
            <w:vAlign w:val="center"/>
          </w:tcPr>
          <w:p w:rsidR="005D16A0" w:rsidRDefault="00000000">
            <w:pPr>
              <w:widowControl/>
              <w:snapToGrid w:val="0"/>
              <w:jc w:val="center"/>
              <w:rPr>
                <w:color w:val="000000"/>
                <w:spacing w:val="-8"/>
              </w:rPr>
            </w:pPr>
            <w:r>
              <w:rPr>
                <w:color w:val="000000"/>
                <w:spacing w:val="-8"/>
              </w:rPr>
              <w:t>378.4</w:t>
            </w:r>
          </w:p>
        </w:tc>
        <w:tc>
          <w:tcPr>
            <w:tcW w:w="25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w:t>
            </w:r>
          </w:p>
        </w:tc>
        <w:tc>
          <w:tcPr>
            <w:tcW w:w="25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0.43</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0.24</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0.10</w:t>
            </w:r>
          </w:p>
        </w:tc>
        <w:tc>
          <w:tcPr>
            <w:tcW w:w="259"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auto"/>
                <w:spacing w:val="-8"/>
              </w:rPr>
              <w:t>-</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auto"/>
                <w:spacing w:val="-8"/>
              </w:rPr>
              <w:t>-</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auto"/>
                <w:spacing w:val="-8"/>
              </w:rPr>
              <w:t>-</w:t>
            </w:r>
          </w:p>
        </w:tc>
        <w:tc>
          <w:tcPr>
            <w:tcW w:w="259"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auto"/>
                <w:spacing w:val="-8"/>
              </w:rPr>
              <w:t>-</w:t>
            </w:r>
          </w:p>
        </w:tc>
        <w:tc>
          <w:tcPr>
            <w:tcW w:w="234"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auto"/>
                <w:spacing w:val="-8"/>
              </w:rPr>
              <w:t>-</w:t>
            </w:r>
          </w:p>
        </w:tc>
        <w:tc>
          <w:tcPr>
            <w:tcW w:w="237"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auto"/>
                <w:spacing w:val="-8"/>
              </w:rPr>
              <w:t>-</w:t>
            </w:r>
          </w:p>
        </w:tc>
        <w:tc>
          <w:tcPr>
            <w:tcW w:w="259"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auto"/>
                <w:spacing w:val="-8"/>
              </w:rPr>
              <w:t>-</w:t>
            </w:r>
          </w:p>
        </w:tc>
        <w:tc>
          <w:tcPr>
            <w:tcW w:w="238"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auto"/>
                <w:spacing w:val="-8"/>
              </w:rPr>
              <w:t>-</w:t>
            </w:r>
          </w:p>
        </w:tc>
        <w:tc>
          <w:tcPr>
            <w:tcW w:w="238"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auto"/>
                <w:spacing w:val="-8"/>
              </w:rPr>
              <w:t>-</w:t>
            </w:r>
          </w:p>
        </w:tc>
        <w:tc>
          <w:tcPr>
            <w:tcW w:w="260"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auto"/>
                <w:spacing w:val="-8"/>
              </w:rPr>
              <w:t>-</w:t>
            </w:r>
          </w:p>
        </w:tc>
        <w:tc>
          <w:tcPr>
            <w:tcW w:w="234"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auto"/>
                <w:spacing w:val="-8"/>
              </w:rPr>
              <w:t>-</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auto"/>
                <w:spacing w:val="-8"/>
              </w:rPr>
              <w:t>-</w:t>
            </w:r>
          </w:p>
        </w:tc>
      </w:tr>
      <w:tr w:rsidR="005D16A0">
        <w:trPr>
          <w:trHeight w:val="443"/>
        </w:trPr>
        <w:tc>
          <w:tcPr>
            <w:tcW w:w="305" w:type="pct"/>
            <w:shd w:val="clear" w:color="auto" w:fill="auto"/>
            <w:tcMar>
              <w:top w:w="0" w:type="dxa"/>
              <w:left w:w="0" w:type="dxa"/>
              <w:bottom w:w="0" w:type="dxa"/>
              <w:right w:w="0" w:type="dxa"/>
            </w:tcMar>
            <w:vAlign w:val="center"/>
          </w:tcPr>
          <w:p w:rsidR="005D16A0" w:rsidRDefault="00000000">
            <w:pPr>
              <w:widowControl/>
              <w:snapToGrid w:val="0"/>
              <w:jc w:val="center"/>
              <w:rPr>
                <w:color w:val="000000"/>
                <w:spacing w:val="-8"/>
              </w:rPr>
            </w:pPr>
            <w:r>
              <w:rPr>
                <w:color w:val="000000"/>
                <w:spacing w:val="-8"/>
              </w:rPr>
              <w:t>12.5</w:t>
            </w:r>
          </w:p>
        </w:tc>
        <w:tc>
          <w:tcPr>
            <w:tcW w:w="318" w:type="pct"/>
            <w:shd w:val="clear" w:color="auto" w:fill="auto"/>
            <w:tcMar>
              <w:top w:w="0" w:type="dxa"/>
              <w:left w:w="0" w:type="dxa"/>
              <w:bottom w:w="0" w:type="dxa"/>
              <w:right w:w="0" w:type="dxa"/>
            </w:tcMar>
            <w:vAlign w:val="center"/>
          </w:tcPr>
          <w:p w:rsidR="005D16A0" w:rsidRDefault="00000000">
            <w:pPr>
              <w:widowControl/>
              <w:snapToGrid w:val="0"/>
              <w:jc w:val="center"/>
              <w:rPr>
                <w:color w:val="000000"/>
                <w:spacing w:val="-8"/>
              </w:rPr>
            </w:pPr>
            <w:r>
              <w:rPr>
                <w:color w:val="000000"/>
                <w:spacing w:val="-8"/>
              </w:rPr>
              <w:t>394.2</w:t>
            </w:r>
          </w:p>
        </w:tc>
        <w:tc>
          <w:tcPr>
            <w:tcW w:w="25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w:t>
            </w:r>
          </w:p>
        </w:tc>
        <w:tc>
          <w:tcPr>
            <w:tcW w:w="25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0.42</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0.27</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0.07</w:t>
            </w:r>
          </w:p>
        </w:tc>
        <w:tc>
          <w:tcPr>
            <w:tcW w:w="259"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auto"/>
                <w:spacing w:val="-8"/>
              </w:rPr>
              <w:t>-</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auto"/>
                <w:spacing w:val="-8"/>
              </w:rPr>
              <w:t>-</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auto"/>
                <w:spacing w:val="-8"/>
              </w:rPr>
              <w:t>-</w:t>
            </w:r>
          </w:p>
        </w:tc>
        <w:tc>
          <w:tcPr>
            <w:tcW w:w="259"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auto"/>
                <w:spacing w:val="-8"/>
              </w:rPr>
              <w:t>-</w:t>
            </w:r>
          </w:p>
        </w:tc>
        <w:tc>
          <w:tcPr>
            <w:tcW w:w="234"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auto"/>
                <w:spacing w:val="-8"/>
              </w:rPr>
              <w:t>-</w:t>
            </w:r>
          </w:p>
        </w:tc>
        <w:tc>
          <w:tcPr>
            <w:tcW w:w="237"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auto"/>
                <w:spacing w:val="-8"/>
              </w:rPr>
              <w:t>-</w:t>
            </w:r>
          </w:p>
        </w:tc>
        <w:tc>
          <w:tcPr>
            <w:tcW w:w="259"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auto"/>
                <w:spacing w:val="-8"/>
              </w:rPr>
              <w:t>-</w:t>
            </w:r>
          </w:p>
        </w:tc>
        <w:tc>
          <w:tcPr>
            <w:tcW w:w="238"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auto"/>
                <w:spacing w:val="-8"/>
              </w:rPr>
              <w:t>-</w:t>
            </w:r>
          </w:p>
        </w:tc>
        <w:tc>
          <w:tcPr>
            <w:tcW w:w="238"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auto"/>
                <w:spacing w:val="-8"/>
              </w:rPr>
              <w:t>-</w:t>
            </w:r>
          </w:p>
        </w:tc>
        <w:tc>
          <w:tcPr>
            <w:tcW w:w="260"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auto"/>
                <w:spacing w:val="-8"/>
              </w:rPr>
              <w:t>-</w:t>
            </w:r>
          </w:p>
        </w:tc>
        <w:tc>
          <w:tcPr>
            <w:tcW w:w="234"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auto"/>
                <w:spacing w:val="-8"/>
              </w:rPr>
              <w:t>-</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auto"/>
                <w:spacing w:val="-8"/>
              </w:rPr>
              <w:t>-</w:t>
            </w:r>
          </w:p>
        </w:tc>
      </w:tr>
      <w:tr w:rsidR="005D16A0">
        <w:trPr>
          <w:trHeight w:val="443"/>
        </w:trPr>
        <w:tc>
          <w:tcPr>
            <w:tcW w:w="305" w:type="pct"/>
            <w:shd w:val="clear" w:color="auto" w:fill="auto"/>
            <w:tcMar>
              <w:top w:w="0" w:type="dxa"/>
              <w:left w:w="0" w:type="dxa"/>
              <w:bottom w:w="0" w:type="dxa"/>
              <w:right w:w="0" w:type="dxa"/>
            </w:tcMar>
            <w:vAlign w:val="center"/>
          </w:tcPr>
          <w:p w:rsidR="005D16A0" w:rsidRDefault="00000000">
            <w:pPr>
              <w:widowControl/>
              <w:snapToGrid w:val="0"/>
              <w:jc w:val="center"/>
              <w:rPr>
                <w:color w:val="000000"/>
                <w:spacing w:val="-8"/>
              </w:rPr>
            </w:pPr>
            <w:r>
              <w:rPr>
                <w:color w:val="000000"/>
                <w:spacing w:val="-8"/>
              </w:rPr>
              <w:t>13.0</w:t>
            </w:r>
          </w:p>
        </w:tc>
        <w:tc>
          <w:tcPr>
            <w:tcW w:w="318" w:type="pct"/>
            <w:shd w:val="clear" w:color="auto" w:fill="auto"/>
            <w:tcMar>
              <w:top w:w="0" w:type="dxa"/>
              <w:left w:w="0" w:type="dxa"/>
              <w:bottom w:w="0" w:type="dxa"/>
              <w:right w:w="0" w:type="dxa"/>
            </w:tcMar>
            <w:vAlign w:val="center"/>
          </w:tcPr>
          <w:p w:rsidR="005D16A0" w:rsidRDefault="00000000">
            <w:pPr>
              <w:widowControl/>
              <w:snapToGrid w:val="0"/>
              <w:jc w:val="center"/>
              <w:rPr>
                <w:color w:val="000000"/>
                <w:spacing w:val="-8"/>
              </w:rPr>
            </w:pPr>
            <w:r>
              <w:rPr>
                <w:color w:val="000000"/>
                <w:spacing w:val="-8"/>
              </w:rPr>
              <w:t>410.0</w:t>
            </w:r>
          </w:p>
        </w:tc>
        <w:tc>
          <w:tcPr>
            <w:tcW w:w="25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w:t>
            </w:r>
          </w:p>
        </w:tc>
        <w:tc>
          <w:tcPr>
            <w:tcW w:w="25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0.40</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0.29</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0.03</w:t>
            </w:r>
          </w:p>
        </w:tc>
        <w:tc>
          <w:tcPr>
            <w:tcW w:w="259"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auto"/>
                <w:spacing w:val="-8"/>
              </w:rPr>
              <w:t>-</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auto"/>
                <w:spacing w:val="-8"/>
              </w:rPr>
              <w:t>-</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auto"/>
                <w:spacing w:val="-8"/>
              </w:rPr>
              <w:t>-</w:t>
            </w:r>
          </w:p>
        </w:tc>
        <w:tc>
          <w:tcPr>
            <w:tcW w:w="259"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auto"/>
                <w:spacing w:val="-8"/>
              </w:rPr>
              <w:t>-</w:t>
            </w:r>
          </w:p>
        </w:tc>
        <w:tc>
          <w:tcPr>
            <w:tcW w:w="234"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auto"/>
                <w:spacing w:val="-8"/>
              </w:rPr>
              <w:t>-</w:t>
            </w:r>
          </w:p>
        </w:tc>
        <w:tc>
          <w:tcPr>
            <w:tcW w:w="237"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auto"/>
                <w:spacing w:val="-8"/>
              </w:rPr>
              <w:t>-</w:t>
            </w:r>
          </w:p>
        </w:tc>
        <w:tc>
          <w:tcPr>
            <w:tcW w:w="259"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auto"/>
                <w:spacing w:val="-8"/>
              </w:rPr>
              <w:t>-</w:t>
            </w:r>
          </w:p>
        </w:tc>
        <w:tc>
          <w:tcPr>
            <w:tcW w:w="238"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auto"/>
                <w:spacing w:val="-8"/>
              </w:rPr>
              <w:t>-</w:t>
            </w:r>
          </w:p>
        </w:tc>
        <w:tc>
          <w:tcPr>
            <w:tcW w:w="238"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auto"/>
                <w:spacing w:val="-8"/>
              </w:rPr>
              <w:t>-</w:t>
            </w:r>
          </w:p>
        </w:tc>
        <w:tc>
          <w:tcPr>
            <w:tcW w:w="260"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auto"/>
                <w:spacing w:val="-8"/>
              </w:rPr>
              <w:t>-</w:t>
            </w:r>
          </w:p>
        </w:tc>
        <w:tc>
          <w:tcPr>
            <w:tcW w:w="234"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auto"/>
                <w:spacing w:val="-8"/>
              </w:rPr>
              <w:t>-</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auto"/>
                <w:spacing w:val="-8"/>
              </w:rPr>
              <w:t>-</w:t>
            </w:r>
          </w:p>
        </w:tc>
      </w:tr>
    </w:tbl>
    <w:p w:rsidR="005D16A0" w:rsidRDefault="00000000">
      <w:pPr>
        <w:snapToGrid w:val="0"/>
        <w:spacing w:beforeLines="50" w:before="159" w:afterLines="50" w:after="159" w:line="300" w:lineRule="auto"/>
        <w:jc w:val="center"/>
        <w:textAlignment w:val="center"/>
        <w:rPr>
          <w:rFonts w:eastAsia="黑体"/>
          <w:color w:val="auto"/>
          <w:kern w:val="2"/>
        </w:rPr>
      </w:pPr>
      <w:r>
        <w:rPr>
          <w:rFonts w:eastAsia="黑体" w:hint="eastAsia"/>
          <w:color w:val="auto"/>
          <w:kern w:val="2"/>
        </w:rPr>
        <w:lastRenderedPageBreak/>
        <w:t>表</w:t>
      </w:r>
      <w:r>
        <w:rPr>
          <w:rFonts w:eastAsia="黑体"/>
          <w:color w:val="auto"/>
          <w:kern w:val="2"/>
        </w:rPr>
        <w:t>F.</w:t>
      </w:r>
      <w:r>
        <w:rPr>
          <w:rFonts w:eastAsia="黑体" w:hint="eastAsia"/>
          <w:color w:val="auto"/>
          <w:kern w:val="2"/>
        </w:rPr>
        <w:t>0.</w:t>
      </w:r>
      <w:r>
        <w:rPr>
          <w:rFonts w:eastAsia="黑体"/>
          <w:color w:val="auto"/>
          <w:kern w:val="2"/>
        </w:rPr>
        <w:t>5  C30</w:t>
      </w:r>
      <w:r>
        <w:rPr>
          <w:rFonts w:eastAsia="黑体" w:hint="eastAsia"/>
          <w:color w:val="auto"/>
          <w:kern w:val="2"/>
        </w:rPr>
        <w:t>水胶比和矿物掺合料掺量取值（</w:t>
      </w:r>
      <w:r>
        <w:rPr>
          <w:rFonts w:eastAsia="黑体"/>
          <w:color w:val="auto"/>
          <w:kern w:val="2"/>
        </w:rPr>
        <w:object w:dxaOrig="329" w:dyaOrig="376">
          <v:shape id="_x0000_i1275" type="#_x0000_t75" style="width:16.5pt;height:19pt" o:ole="">
            <v:imagedata r:id="rId478" o:title=""/>
          </v:shape>
          <o:OLEObject Type="Embed" ProgID="Equation.DSMT4" ShapeID="_x0000_i1275" DrawAspect="Content" ObjectID="_1728910217" r:id="rId479"/>
        </w:object>
      </w:r>
      <w:r>
        <w:rPr>
          <w:rFonts w:eastAsia="黑体"/>
          <w:color w:val="auto"/>
          <w:kern w:val="2"/>
        </w:rPr>
        <w:t>=0.3</w:t>
      </w:r>
      <w:r>
        <w:rPr>
          <w:rFonts w:eastAsia="黑体" w:hint="eastAsia"/>
          <w:color w:val="auto"/>
          <w:kern w:val="2"/>
        </w:rPr>
        <w:t>）</w:t>
      </w:r>
    </w:p>
    <w:tbl>
      <w:tblPr>
        <w:tblW w:w="50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578"/>
        <w:gridCol w:w="601"/>
        <w:gridCol w:w="490"/>
        <w:gridCol w:w="429"/>
        <w:gridCol w:w="431"/>
        <w:gridCol w:w="491"/>
        <w:gridCol w:w="431"/>
        <w:gridCol w:w="431"/>
        <w:gridCol w:w="491"/>
        <w:gridCol w:w="431"/>
        <w:gridCol w:w="431"/>
        <w:gridCol w:w="491"/>
        <w:gridCol w:w="452"/>
        <w:gridCol w:w="452"/>
        <w:gridCol w:w="491"/>
        <w:gridCol w:w="452"/>
        <w:gridCol w:w="452"/>
        <w:gridCol w:w="491"/>
        <w:gridCol w:w="431"/>
        <w:gridCol w:w="427"/>
      </w:tblGrid>
      <w:tr w:rsidR="005D16A0">
        <w:trPr>
          <w:trHeight w:val="454"/>
          <w:tblHeader/>
        </w:trPr>
        <w:tc>
          <w:tcPr>
            <w:tcW w:w="628" w:type="pct"/>
            <w:gridSpan w:val="2"/>
            <w:shd w:val="clear" w:color="auto" w:fill="auto"/>
            <w:tcMar>
              <w:top w:w="0" w:type="dxa"/>
              <w:left w:w="0" w:type="dxa"/>
              <w:bottom w:w="0" w:type="dxa"/>
              <w:right w:w="0" w:type="dxa"/>
            </w:tcMar>
            <w:vAlign w:val="center"/>
          </w:tcPr>
          <w:p w:rsidR="005D16A0" w:rsidRDefault="00000000">
            <w:pPr>
              <w:snapToGrid w:val="0"/>
              <w:jc w:val="center"/>
              <w:rPr>
                <w:i/>
                <w:color w:val="auto"/>
              </w:rPr>
            </w:pPr>
            <w:r>
              <w:rPr>
                <w:i/>
                <w:color w:val="auto"/>
              </w:rPr>
              <w:t>D</w:t>
            </w:r>
            <w:r>
              <w:rPr>
                <w:color w:val="auto"/>
                <w:vertAlign w:val="subscript"/>
              </w:rPr>
              <w:t>0</w:t>
            </w:r>
          </w:p>
        </w:tc>
        <w:tc>
          <w:tcPr>
            <w:tcW w:w="720" w:type="pct"/>
            <w:gridSpan w:val="3"/>
            <w:shd w:val="clear" w:color="auto" w:fill="auto"/>
            <w:tcMar>
              <w:top w:w="0" w:type="dxa"/>
              <w:left w:w="0" w:type="dxa"/>
              <w:bottom w:w="0" w:type="dxa"/>
              <w:right w:w="0" w:type="dxa"/>
            </w:tcMar>
            <w:vAlign w:val="center"/>
          </w:tcPr>
          <w:p w:rsidR="005D16A0" w:rsidRDefault="00000000">
            <w:pPr>
              <w:snapToGrid w:val="0"/>
              <w:jc w:val="center"/>
              <w:rPr>
                <w:color w:val="auto"/>
              </w:rPr>
            </w:pPr>
            <w:r>
              <w:rPr>
                <w:i/>
                <w:color w:val="auto"/>
              </w:rPr>
              <w:t>n</w:t>
            </w:r>
            <w:r>
              <w:rPr>
                <w:color w:val="auto"/>
              </w:rPr>
              <w:t>=0.4</w:t>
            </w:r>
          </w:p>
        </w:tc>
        <w:tc>
          <w:tcPr>
            <w:tcW w:w="722" w:type="pct"/>
            <w:gridSpan w:val="3"/>
            <w:shd w:val="clear" w:color="auto" w:fill="auto"/>
            <w:tcMar>
              <w:top w:w="0" w:type="dxa"/>
              <w:left w:w="0" w:type="dxa"/>
              <w:bottom w:w="0" w:type="dxa"/>
              <w:right w:w="0" w:type="dxa"/>
            </w:tcMar>
            <w:vAlign w:val="center"/>
          </w:tcPr>
          <w:p w:rsidR="005D16A0" w:rsidRDefault="00000000">
            <w:pPr>
              <w:snapToGrid w:val="0"/>
              <w:jc w:val="center"/>
              <w:rPr>
                <w:i/>
                <w:color w:val="auto"/>
              </w:rPr>
            </w:pPr>
            <w:r>
              <w:rPr>
                <w:i/>
                <w:color w:val="auto"/>
              </w:rPr>
              <w:t>n</w:t>
            </w:r>
            <w:r>
              <w:rPr>
                <w:color w:val="auto"/>
              </w:rPr>
              <w:t>=0.45</w:t>
            </w:r>
          </w:p>
        </w:tc>
        <w:tc>
          <w:tcPr>
            <w:tcW w:w="722" w:type="pct"/>
            <w:gridSpan w:val="3"/>
            <w:shd w:val="clear" w:color="auto" w:fill="auto"/>
            <w:tcMar>
              <w:top w:w="0" w:type="dxa"/>
              <w:left w:w="0" w:type="dxa"/>
              <w:bottom w:w="0" w:type="dxa"/>
              <w:right w:w="0" w:type="dxa"/>
            </w:tcMar>
            <w:vAlign w:val="center"/>
          </w:tcPr>
          <w:p w:rsidR="005D16A0" w:rsidRDefault="00000000">
            <w:pPr>
              <w:snapToGrid w:val="0"/>
              <w:jc w:val="center"/>
              <w:rPr>
                <w:color w:val="auto"/>
              </w:rPr>
            </w:pPr>
            <w:r>
              <w:rPr>
                <w:i/>
                <w:color w:val="auto"/>
              </w:rPr>
              <w:t>n</w:t>
            </w:r>
            <w:r>
              <w:rPr>
                <w:color w:val="auto"/>
              </w:rPr>
              <w:t>=0.5</w:t>
            </w:r>
          </w:p>
        </w:tc>
        <w:tc>
          <w:tcPr>
            <w:tcW w:w="743" w:type="pct"/>
            <w:gridSpan w:val="3"/>
            <w:shd w:val="clear" w:color="auto" w:fill="auto"/>
            <w:tcMar>
              <w:top w:w="0" w:type="dxa"/>
              <w:left w:w="0" w:type="dxa"/>
              <w:bottom w:w="0" w:type="dxa"/>
              <w:right w:w="0" w:type="dxa"/>
            </w:tcMar>
            <w:vAlign w:val="center"/>
          </w:tcPr>
          <w:p w:rsidR="005D16A0" w:rsidRDefault="00000000">
            <w:pPr>
              <w:snapToGrid w:val="0"/>
              <w:jc w:val="center"/>
              <w:rPr>
                <w:color w:val="auto"/>
              </w:rPr>
            </w:pPr>
            <w:r>
              <w:rPr>
                <w:i/>
                <w:color w:val="auto"/>
              </w:rPr>
              <w:t>n</w:t>
            </w:r>
            <w:r>
              <w:rPr>
                <w:color w:val="auto"/>
              </w:rPr>
              <w:t>=0.55</w:t>
            </w:r>
          </w:p>
        </w:tc>
        <w:tc>
          <w:tcPr>
            <w:tcW w:w="743" w:type="pct"/>
            <w:gridSpan w:val="3"/>
            <w:shd w:val="clear" w:color="auto" w:fill="auto"/>
            <w:tcMar>
              <w:top w:w="0" w:type="dxa"/>
              <w:left w:w="0" w:type="dxa"/>
              <w:bottom w:w="0" w:type="dxa"/>
              <w:right w:w="0" w:type="dxa"/>
            </w:tcMar>
            <w:vAlign w:val="center"/>
          </w:tcPr>
          <w:p w:rsidR="005D16A0" w:rsidRDefault="00000000">
            <w:pPr>
              <w:snapToGrid w:val="0"/>
              <w:jc w:val="center"/>
              <w:rPr>
                <w:i/>
                <w:color w:val="auto"/>
              </w:rPr>
            </w:pPr>
            <w:r>
              <w:rPr>
                <w:i/>
                <w:color w:val="auto"/>
              </w:rPr>
              <w:t>n</w:t>
            </w:r>
            <w:r>
              <w:rPr>
                <w:color w:val="auto"/>
              </w:rPr>
              <w:t>=0.6</w:t>
            </w:r>
          </w:p>
        </w:tc>
        <w:tc>
          <w:tcPr>
            <w:tcW w:w="722" w:type="pct"/>
            <w:gridSpan w:val="3"/>
            <w:shd w:val="clear" w:color="auto" w:fill="auto"/>
            <w:tcMar>
              <w:top w:w="0" w:type="dxa"/>
              <w:left w:w="0" w:type="dxa"/>
              <w:bottom w:w="0" w:type="dxa"/>
              <w:right w:w="0" w:type="dxa"/>
            </w:tcMar>
            <w:vAlign w:val="center"/>
          </w:tcPr>
          <w:p w:rsidR="005D16A0" w:rsidRDefault="00000000">
            <w:pPr>
              <w:snapToGrid w:val="0"/>
              <w:jc w:val="center"/>
              <w:rPr>
                <w:i/>
                <w:color w:val="auto"/>
              </w:rPr>
            </w:pPr>
            <w:r>
              <w:rPr>
                <w:i/>
                <w:color w:val="auto"/>
              </w:rPr>
              <w:t>n</w:t>
            </w:r>
            <w:r>
              <w:rPr>
                <w:color w:val="auto"/>
              </w:rPr>
              <w:t>=0.65</w:t>
            </w:r>
          </w:p>
        </w:tc>
      </w:tr>
      <w:tr w:rsidR="005D16A0">
        <w:trPr>
          <w:trHeight w:val="454"/>
        </w:trPr>
        <w:tc>
          <w:tcPr>
            <w:tcW w:w="308" w:type="pct"/>
            <w:shd w:val="clear" w:color="auto" w:fill="auto"/>
            <w:tcMar>
              <w:top w:w="0" w:type="dxa"/>
              <w:left w:w="0" w:type="dxa"/>
              <w:bottom w:w="0" w:type="dxa"/>
              <w:right w:w="0" w:type="dxa"/>
            </w:tcMar>
            <w:vAlign w:val="center"/>
          </w:tcPr>
          <w:p w:rsidR="005D16A0" w:rsidRDefault="00000000">
            <w:pPr>
              <w:snapToGrid w:val="0"/>
              <w:jc w:val="center"/>
              <w:rPr>
                <w:color w:val="auto"/>
              </w:rPr>
            </w:pPr>
            <w:r>
              <w:rPr>
                <w:color w:val="auto"/>
              </w:rPr>
              <w:t>×10</w:t>
            </w:r>
            <w:r>
              <w:rPr>
                <w:color w:val="auto"/>
                <w:vertAlign w:val="superscript"/>
              </w:rPr>
              <w:t>-12</w:t>
            </w:r>
            <w:r>
              <w:rPr>
                <w:rFonts w:eastAsia="MS Mincho"/>
                <w:color w:val="auto"/>
              </w:rPr>
              <w:t> </w:t>
            </w:r>
            <w:r>
              <w:rPr>
                <w:color w:val="auto"/>
              </w:rPr>
              <w:t>m</w:t>
            </w:r>
            <w:r>
              <w:rPr>
                <w:color w:val="auto"/>
                <w:vertAlign w:val="superscript"/>
              </w:rPr>
              <w:t>2</w:t>
            </w:r>
            <w:r>
              <w:rPr>
                <w:color w:val="auto"/>
              </w:rPr>
              <w:t>/s</w:t>
            </w:r>
          </w:p>
        </w:tc>
        <w:tc>
          <w:tcPr>
            <w:tcW w:w="320" w:type="pct"/>
            <w:shd w:val="clear" w:color="auto" w:fill="auto"/>
            <w:tcMar>
              <w:top w:w="0" w:type="dxa"/>
              <w:left w:w="0" w:type="dxa"/>
              <w:bottom w:w="0" w:type="dxa"/>
              <w:right w:w="0" w:type="dxa"/>
            </w:tcMar>
            <w:vAlign w:val="center"/>
          </w:tcPr>
          <w:p w:rsidR="005D16A0" w:rsidRDefault="00000000">
            <w:pPr>
              <w:snapToGrid w:val="0"/>
              <w:jc w:val="center"/>
              <w:rPr>
                <w:i/>
                <w:color w:val="auto"/>
              </w:rPr>
            </w:pPr>
            <w:r>
              <w:rPr>
                <w:color w:val="auto"/>
              </w:rPr>
              <w:t>mm</w:t>
            </w:r>
            <w:r>
              <w:rPr>
                <w:color w:val="auto"/>
                <w:vertAlign w:val="superscript"/>
              </w:rPr>
              <w:t>2</w:t>
            </w:r>
            <w:r>
              <w:rPr>
                <w:color w:val="auto"/>
              </w:rPr>
              <w:t>/a</w:t>
            </w:r>
          </w:p>
        </w:tc>
        <w:tc>
          <w:tcPr>
            <w:tcW w:w="261" w:type="pct"/>
            <w:shd w:val="clear" w:color="auto" w:fill="auto"/>
            <w:tcMar>
              <w:top w:w="0" w:type="dxa"/>
              <w:left w:w="0" w:type="dxa"/>
              <w:bottom w:w="0" w:type="dxa"/>
              <w:right w:w="0" w:type="dxa"/>
            </w:tcMar>
            <w:vAlign w:val="center"/>
          </w:tcPr>
          <w:p w:rsidR="005D16A0" w:rsidRDefault="00000000">
            <w:pPr>
              <w:snapToGrid w:val="0"/>
              <w:jc w:val="center"/>
              <w:rPr>
                <w:color w:val="auto"/>
              </w:rPr>
            </w:pPr>
            <w:r>
              <w:rPr>
                <w:i/>
                <w:color w:val="auto"/>
              </w:rPr>
              <w:t>R</w:t>
            </w:r>
            <w:r>
              <w:rPr>
                <w:color w:val="auto"/>
                <w:vertAlign w:val="subscript"/>
              </w:rPr>
              <w:t>W/B</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auto"/>
              </w:rPr>
            </w:pPr>
            <w:r>
              <w:rPr>
                <w:i/>
                <w:color w:val="auto"/>
              </w:rPr>
              <w:t>R</w:t>
            </w:r>
            <w:r>
              <w:rPr>
                <w:color w:val="auto"/>
                <w:vertAlign w:val="subscript"/>
              </w:rPr>
              <w:t>FA</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auto"/>
              </w:rPr>
            </w:pPr>
            <w:r>
              <w:rPr>
                <w:i/>
                <w:color w:val="auto"/>
              </w:rPr>
              <w:t>R</w:t>
            </w:r>
            <w:r>
              <w:rPr>
                <w:color w:val="auto"/>
                <w:vertAlign w:val="subscript"/>
              </w:rPr>
              <w:t>SG</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i/>
                <w:color w:val="auto"/>
              </w:rPr>
            </w:pPr>
            <w:r>
              <w:rPr>
                <w:i/>
                <w:color w:val="auto"/>
              </w:rPr>
              <w:t>R</w:t>
            </w:r>
            <w:r>
              <w:rPr>
                <w:color w:val="auto"/>
                <w:vertAlign w:val="subscript"/>
              </w:rPr>
              <w:t>W/B</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i/>
                <w:color w:val="auto"/>
              </w:rPr>
            </w:pPr>
            <w:r>
              <w:rPr>
                <w:i/>
                <w:color w:val="auto"/>
              </w:rPr>
              <w:t>R</w:t>
            </w:r>
            <w:r>
              <w:rPr>
                <w:color w:val="auto"/>
                <w:vertAlign w:val="subscript"/>
              </w:rPr>
              <w:t>FA</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i/>
                <w:color w:val="auto"/>
              </w:rPr>
            </w:pPr>
            <w:r>
              <w:rPr>
                <w:i/>
                <w:color w:val="auto"/>
              </w:rPr>
              <w:t>R</w:t>
            </w:r>
            <w:r>
              <w:rPr>
                <w:color w:val="auto"/>
                <w:vertAlign w:val="subscript"/>
              </w:rPr>
              <w:t>SG</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auto"/>
              </w:rPr>
            </w:pPr>
            <w:r>
              <w:rPr>
                <w:i/>
                <w:color w:val="auto"/>
              </w:rPr>
              <w:t>R</w:t>
            </w:r>
            <w:r>
              <w:rPr>
                <w:color w:val="auto"/>
                <w:vertAlign w:val="subscript"/>
              </w:rPr>
              <w:t>W/B</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auto"/>
              </w:rPr>
            </w:pPr>
            <w:r>
              <w:rPr>
                <w:i/>
                <w:color w:val="auto"/>
              </w:rPr>
              <w:t>R</w:t>
            </w:r>
            <w:r>
              <w:rPr>
                <w:color w:val="auto"/>
                <w:vertAlign w:val="subscript"/>
              </w:rPr>
              <w:t>FA</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auto"/>
              </w:rPr>
            </w:pPr>
            <w:r>
              <w:rPr>
                <w:i/>
                <w:color w:val="auto"/>
              </w:rPr>
              <w:t>R</w:t>
            </w:r>
            <w:r>
              <w:rPr>
                <w:color w:val="auto"/>
                <w:vertAlign w:val="subscript"/>
              </w:rPr>
              <w:t>SG</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auto"/>
              </w:rPr>
            </w:pPr>
            <w:r>
              <w:rPr>
                <w:i/>
                <w:color w:val="auto"/>
              </w:rPr>
              <w:t>R</w:t>
            </w:r>
            <w:r>
              <w:rPr>
                <w:color w:val="auto"/>
                <w:vertAlign w:val="subscript"/>
              </w:rPr>
              <w:t>W/B</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auto"/>
              </w:rPr>
            </w:pPr>
            <w:r>
              <w:rPr>
                <w:i/>
                <w:color w:val="auto"/>
              </w:rPr>
              <w:t>R</w:t>
            </w:r>
            <w:r>
              <w:rPr>
                <w:color w:val="auto"/>
                <w:vertAlign w:val="subscript"/>
              </w:rPr>
              <w:t>FA</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auto"/>
              </w:rPr>
            </w:pPr>
            <w:r>
              <w:rPr>
                <w:i/>
                <w:color w:val="auto"/>
              </w:rPr>
              <w:t>R</w:t>
            </w:r>
            <w:r>
              <w:rPr>
                <w:color w:val="auto"/>
                <w:vertAlign w:val="subscript"/>
              </w:rPr>
              <w:t>SG</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i/>
                <w:color w:val="auto"/>
              </w:rPr>
            </w:pPr>
            <w:r>
              <w:rPr>
                <w:i/>
                <w:color w:val="auto"/>
              </w:rPr>
              <w:t>R</w:t>
            </w:r>
            <w:r>
              <w:rPr>
                <w:color w:val="auto"/>
                <w:vertAlign w:val="subscript"/>
              </w:rPr>
              <w:t>W/B</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i/>
                <w:color w:val="auto"/>
              </w:rPr>
            </w:pPr>
            <w:r>
              <w:rPr>
                <w:i/>
                <w:color w:val="auto"/>
              </w:rPr>
              <w:t>R</w:t>
            </w:r>
            <w:r>
              <w:rPr>
                <w:color w:val="auto"/>
                <w:vertAlign w:val="subscript"/>
              </w:rPr>
              <w:t>FA</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i/>
                <w:color w:val="auto"/>
              </w:rPr>
            </w:pPr>
            <w:r>
              <w:rPr>
                <w:i/>
                <w:color w:val="auto"/>
              </w:rPr>
              <w:t>R</w:t>
            </w:r>
            <w:r>
              <w:rPr>
                <w:color w:val="auto"/>
                <w:vertAlign w:val="subscript"/>
              </w:rPr>
              <w:t>SG</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i/>
                <w:color w:val="auto"/>
              </w:rPr>
            </w:pPr>
            <w:r>
              <w:rPr>
                <w:i/>
                <w:color w:val="auto"/>
              </w:rPr>
              <w:t>R</w:t>
            </w:r>
            <w:r>
              <w:rPr>
                <w:color w:val="auto"/>
                <w:vertAlign w:val="subscript"/>
              </w:rPr>
              <w:t>W/B</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i/>
                <w:color w:val="auto"/>
              </w:rPr>
            </w:pPr>
            <w:r>
              <w:rPr>
                <w:i/>
                <w:color w:val="auto"/>
              </w:rPr>
              <w:t>R</w:t>
            </w:r>
            <w:r>
              <w:rPr>
                <w:color w:val="auto"/>
                <w:vertAlign w:val="subscript"/>
              </w:rPr>
              <w:t>FA</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i/>
                <w:color w:val="auto"/>
              </w:rPr>
            </w:pPr>
            <w:r>
              <w:rPr>
                <w:i/>
                <w:color w:val="auto"/>
              </w:rPr>
              <w:t>R</w:t>
            </w:r>
            <w:r>
              <w:rPr>
                <w:color w:val="auto"/>
                <w:vertAlign w:val="subscript"/>
              </w:rPr>
              <w:t>SG</w:t>
            </w:r>
          </w:p>
        </w:tc>
      </w:tr>
      <w:tr w:rsidR="005D16A0">
        <w:trPr>
          <w:trHeight w:val="454"/>
        </w:trPr>
        <w:tc>
          <w:tcPr>
            <w:tcW w:w="308"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0.5</w:t>
            </w:r>
          </w:p>
        </w:tc>
        <w:tc>
          <w:tcPr>
            <w:tcW w:w="320"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15.8</w:t>
            </w:r>
          </w:p>
        </w:tc>
        <w:tc>
          <w:tcPr>
            <w:tcW w:w="261"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rFonts w:eastAsia="等线"/>
                <w:color w:val="000000"/>
                <w:spacing w:val="-8"/>
              </w:rPr>
            </w:pPr>
            <w:r>
              <w:rPr>
                <w:color w:val="000000"/>
                <w:spacing w:val="-8"/>
              </w:rPr>
              <w:t>-</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rFonts w:eastAsia="等线"/>
                <w:color w:val="000000"/>
                <w:spacing w:val="-8"/>
              </w:rPr>
            </w:pPr>
            <w:r>
              <w:rPr>
                <w:color w:val="000000"/>
                <w:spacing w:val="-8"/>
              </w:rPr>
              <w:t>-</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rFonts w:eastAsia="等线"/>
                <w:color w:val="000000"/>
                <w:spacing w:val="-8"/>
              </w:rPr>
            </w:pPr>
            <w:r>
              <w:rPr>
                <w:color w:val="000000"/>
                <w:spacing w:val="-8"/>
              </w:rPr>
              <w:t>-</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62" w:type="pct"/>
            <w:shd w:val="clear" w:color="auto" w:fill="auto"/>
            <w:tcMar>
              <w:top w:w="0" w:type="dxa"/>
              <w:left w:w="0" w:type="dxa"/>
              <w:bottom w:w="0" w:type="dxa"/>
              <w:right w:w="0" w:type="dxa"/>
            </w:tcMar>
            <w:vAlign w:val="center"/>
          </w:tcPr>
          <w:p w:rsidR="005D16A0" w:rsidRDefault="00000000">
            <w:pPr>
              <w:widowControl/>
              <w:snapToGrid w:val="0"/>
              <w:jc w:val="center"/>
              <w:rPr>
                <w:color w:val="000000"/>
                <w:spacing w:val="-8"/>
              </w:rPr>
            </w:pPr>
            <w:r>
              <w:rPr>
                <w:color w:val="000000"/>
                <w:spacing w:val="-8"/>
              </w:rPr>
              <w:t>-</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w:t>
            </w:r>
          </w:p>
        </w:tc>
        <w:tc>
          <w:tcPr>
            <w:tcW w:w="262" w:type="pct"/>
            <w:shd w:val="clear" w:color="auto" w:fill="auto"/>
            <w:tcMar>
              <w:top w:w="0" w:type="dxa"/>
              <w:left w:w="0" w:type="dxa"/>
              <w:bottom w:w="0" w:type="dxa"/>
              <w:right w:w="0" w:type="dxa"/>
            </w:tcMar>
            <w:vAlign w:val="center"/>
          </w:tcPr>
          <w:p w:rsidR="005D16A0" w:rsidRDefault="00000000">
            <w:pPr>
              <w:widowControl/>
              <w:snapToGrid w:val="0"/>
              <w:jc w:val="center"/>
              <w:rPr>
                <w:color w:val="000000"/>
                <w:spacing w:val="-8"/>
              </w:rPr>
            </w:pPr>
            <w:r>
              <w:rPr>
                <w:color w:val="000000"/>
                <w:spacing w:val="-8"/>
              </w:rPr>
              <w:t>0.37</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0.04</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0.64</w:t>
            </w:r>
          </w:p>
        </w:tc>
        <w:tc>
          <w:tcPr>
            <w:tcW w:w="262" w:type="pct"/>
            <w:shd w:val="clear" w:color="auto" w:fill="auto"/>
            <w:tcMar>
              <w:top w:w="0" w:type="dxa"/>
              <w:left w:w="0" w:type="dxa"/>
              <w:bottom w:w="0" w:type="dxa"/>
              <w:right w:w="0" w:type="dxa"/>
            </w:tcMar>
            <w:vAlign w:val="center"/>
          </w:tcPr>
          <w:p w:rsidR="005D16A0" w:rsidRDefault="00000000">
            <w:pPr>
              <w:widowControl/>
              <w:snapToGrid w:val="0"/>
              <w:jc w:val="center"/>
              <w:rPr>
                <w:color w:val="000000"/>
                <w:spacing w:val="-8"/>
              </w:rPr>
            </w:pPr>
            <w:r>
              <w:rPr>
                <w:color w:val="000000"/>
                <w:spacing w:val="-8"/>
              </w:rPr>
              <w:t>0.33</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0.08</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0.68</w:t>
            </w:r>
          </w:p>
        </w:tc>
      </w:tr>
      <w:tr w:rsidR="005D16A0">
        <w:trPr>
          <w:trHeight w:val="454"/>
        </w:trPr>
        <w:tc>
          <w:tcPr>
            <w:tcW w:w="308"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1.0</w:t>
            </w:r>
          </w:p>
        </w:tc>
        <w:tc>
          <w:tcPr>
            <w:tcW w:w="320"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31.5</w:t>
            </w:r>
          </w:p>
        </w:tc>
        <w:tc>
          <w:tcPr>
            <w:tcW w:w="261"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rFonts w:eastAsia="等线"/>
                <w:color w:val="000000"/>
                <w:spacing w:val="-8"/>
              </w:rPr>
            </w:pPr>
            <w:r>
              <w:rPr>
                <w:color w:val="000000"/>
                <w:spacing w:val="-8"/>
              </w:rPr>
              <w:t>-</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rFonts w:eastAsia="等线"/>
                <w:color w:val="000000"/>
                <w:spacing w:val="-8"/>
              </w:rPr>
            </w:pPr>
            <w:r>
              <w:rPr>
                <w:color w:val="000000"/>
                <w:spacing w:val="-8"/>
              </w:rPr>
              <w:t>-</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rFonts w:eastAsia="等线"/>
                <w:color w:val="000000"/>
                <w:spacing w:val="-8"/>
              </w:rPr>
            </w:pPr>
            <w:r>
              <w:rPr>
                <w:color w:val="000000"/>
                <w:spacing w:val="-8"/>
              </w:rPr>
              <w:t>-</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0.42</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0.02</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0.59</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0.38</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0.05</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0.63</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0.34</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0.09</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0.66</w:t>
            </w:r>
          </w:p>
        </w:tc>
      </w:tr>
      <w:tr w:rsidR="005D16A0">
        <w:trPr>
          <w:trHeight w:val="454"/>
        </w:trPr>
        <w:tc>
          <w:tcPr>
            <w:tcW w:w="308"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1.5</w:t>
            </w:r>
          </w:p>
        </w:tc>
        <w:tc>
          <w:tcPr>
            <w:tcW w:w="320"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47.3</w:t>
            </w:r>
          </w:p>
        </w:tc>
        <w:tc>
          <w:tcPr>
            <w:tcW w:w="261"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rFonts w:eastAsia="等线"/>
                <w:color w:val="000000"/>
                <w:spacing w:val="-8"/>
              </w:rPr>
            </w:pPr>
            <w:r>
              <w:rPr>
                <w:color w:val="000000"/>
                <w:spacing w:val="-8"/>
              </w:rPr>
              <w:t>-</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rFonts w:eastAsia="等线"/>
                <w:color w:val="000000"/>
                <w:spacing w:val="-8"/>
              </w:rPr>
            </w:pPr>
            <w:r>
              <w:rPr>
                <w:color w:val="000000"/>
                <w:spacing w:val="-8"/>
              </w:rPr>
              <w:t>-</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rFonts w:eastAsia="等线"/>
                <w:color w:val="000000"/>
                <w:spacing w:val="-8"/>
              </w:rPr>
            </w:pPr>
            <w:r>
              <w:rPr>
                <w:color w:val="000000"/>
                <w:spacing w:val="-8"/>
              </w:rPr>
              <w:t>-</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0.42</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0.03</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0.58</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0.38</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0.06</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0.61</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0.34</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0.10</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0.65</w:t>
            </w:r>
          </w:p>
        </w:tc>
      </w:tr>
      <w:tr w:rsidR="005D16A0">
        <w:trPr>
          <w:trHeight w:val="454"/>
        </w:trPr>
        <w:tc>
          <w:tcPr>
            <w:tcW w:w="308"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2.0</w:t>
            </w:r>
          </w:p>
        </w:tc>
        <w:tc>
          <w:tcPr>
            <w:tcW w:w="320"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63.1</w:t>
            </w:r>
          </w:p>
        </w:tc>
        <w:tc>
          <w:tcPr>
            <w:tcW w:w="261"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rFonts w:eastAsia="等线"/>
                <w:color w:val="000000"/>
                <w:spacing w:val="-8"/>
              </w:rPr>
            </w:pPr>
            <w:r>
              <w:rPr>
                <w:color w:val="000000"/>
                <w:spacing w:val="-8"/>
              </w:rPr>
              <w:t>-</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rFonts w:eastAsia="等线"/>
                <w:color w:val="000000"/>
                <w:spacing w:val="-8"/>
              </w:rPr>
            </w:pPr>
            <w:r>
              <w:rPr>
                <w:color w:val="000000"/>
                <w:spacing w:val="-8"/>
              </w:rPr>
              <w:t>-</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rFonts w:eastAsia="等线"/>
                <w:color w:val="000000"/>
                <w:spacing w:val="-8"/>
              </w:rPr>
            </w:pPr>
            <w:r>
              <w:rPr>
                <w:color w:val="000000"/>
                <w:spacing w:val="-8"/>
              </w:rPr>
              <w:t>-</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0.43</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0.04</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0.56</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0.39</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0.08</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0.60</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0.35</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0.11</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0.63</w:t>
            </w:r>
          </w:p>
        </w:tc>
      </w:tr>
      <w:tr w:rsidR="005D16A0">
        <w:trPr>
          <w:trHeight w:val="454"/>
        </w:trPr>
        <w:tc>
          <w:tcPr>
            <w:tcW w:w="308"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2.5</w:t>
            </w:r>
          </w:p>
        </w:tc>
        <w:tc>
          <w:tcPr>
            <w:tcW w:w="320"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78.8</w:t>
            </w:r>
          </w:p>
        </w:tc>
        <w:tc>
          <w:tcPr>
            <w:tcW w:w="261"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rFonts w:eastAsia="等线"/>
                <w:color w:val="000000"/>
                <w:spacing w:val="-8"/>
              </w:rPr>
            </w:pPr>
            <w:r>
              <w:rPr>
                <w:color w:val="000000"/>
                <w:spacing w:val="-8"/>
              </w:rPr>
              <w:t>-</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rFonts w:eastAsia="等线"/>
                <w:color w:val="000000"/>
                <w:spacing w:val="-8"/>
              </w:rPr>
            </w:pPr>
            <w:r>
              <w:rPr>
                <w:color w:val="000000"/>
                <w:spacing w:val="-8"/>
              </w:rPr>
              <w:t>-</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rFonts w:eastAsia="等线"/>
                <w:color w:val="000000"/>
                <w:spacing w:val="-8"/>
              </w:rPr>
            </w:pPr>
            <w:r>
              <w:rPr>
                <w:color w:val="000000"/>
                <w:spacing w:val="-8"/>
              </w:rPr>
              <w:t>-</w:t>
            </w:r>
          </w:p>
        </w:tc>
        <w:tc>
          <w:tcPr>
            <w:tcW w:w="262" w:type="pct"/>
            <w:shd w:val="clear" w:color="auto" w:fill="auto"/>
            <w:tcMar>
              <w:top w:w="0" w:type="dxa"/>
              <w:left w:w="0" w:type="dxa"/>
              <w:bottom w:w="0" w:type="dxa"/>
              <w:right w:w="0" w:type="dxa"/>
            </w:tcMar>
            <w:vAlign w:val="center"/>
          </w:tcPr>
          <w:p w:rsidR="005D16A0" w:rsidRDefault="00000000">
            <w:pPr>
              <w:widowControl/>
              <w:snapToGrid w:val="0"/>
              <w:jc w:val="center"/>
              <w:rPr>
                <w:color w:val="000000"/>
                <w:spacing w:val="-8"/>
              </w:rPr>
            </w:pPr>
            <w:r>
              <w:rPr>
                <w:color w:val="000000"/>
                <w:spacing w:val="-8"/>
              </w:rPr>
              <w:t>0.47</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0.01</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0.52</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0.44</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0.05</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0.55</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0.40</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0.09</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0.58</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0.36</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0.13</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0.61</w:t>
            </w:r>
          </w:p>
        </w:tc>
      </w:tr>
      <w:tr w:rsidR="005D16A0">
        <w:trPr>
          <w:trHeight w:val="454"/>
        </w:trPr>
        <w:tc>
          <w:tcPr>
            <w:tcW w:w="308"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3.0</w:t>
            </w:r>
          </w:p>
        </w:tc>
        <w:tc>
          <w:tcPr>
            <w:tcW w:w="320"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94.6</w:t>
            </w:r>
          </w:p>
        </w:tc>
        <w:tc>
          <w:tcPr>
            <w:tcW w:w="261"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rFonts w:eastAsia="等线"/>
                <w:color w:val="000000"/>
                <w:spacing w:val="-8"/>
              </w:rPr>
            </w:pPr>
            <w:r>
              <w:rPr>
                <w:color w:val="000000"/>
                <w:spacing w:val="-8"/>
              </w:rPr>
              <w:t>-</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rFonts w:eastAsia="等线"/>
                <w:color w:val="000000"/>
                <w:spacing w:val="-8"/>
              </w:rPr>
            </w:pPr>
            <w:r>
              <w:rPr>
                <w:color w:val="000000"/>
                <w:spacing w:val="-8"/>
              </w:rPr>
              <w:t>-</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rFonts w:eastAsia="等线"/>
                <w:color w:val="000000"/>
                <w:spacing w:val="-8"/>
              </w:rPr>
            </w:pPr>
            <w:r>
              <w:rPr>
                <w:color w:val="000000"/>
                <w:spacing w:val="-8"/>
              </w:rPr>
              <w:t>-</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0.48</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0.02</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0.50</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0.44</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0.06</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0.53</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0.40</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0.10</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0.57</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0.37</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0.14</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0.60</w:t>
            </w:r>
          </w:p>
        </w:tc>
      </w:tr>
      <w:tr w:rsidR="005D16A0">
        <w:trPr>
          <w:trHeight w:val="454"/>
        </w:trPr>
        <w:tc>
          <w:tcPr>
            <w:tcW w:w="308"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3.5</w:t>
            </w:r>
          </w:p>
        </w:tc>
        <w:tc>
          <w:tcPr>
            <w:tcW w:w="320"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110.4</w:t>
            </w:r>
          </w:p>
        </w:tc>
        <w:tc>
          <w:tcPr>
            <w:tcW w:w="261"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rFonts w:eastAsia="等线"/>
                <w:color w:val="000000"/>
                <w:spacing w:val="-8"/>
              </w:rPr>
            </w:pPr>
            <w:r>
              <w:rPr>
                <w:color w:val="000000"/>
                <w:spacing w:val="-8"/>
              </w:rPr>
              <w:t>-</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rFonts w:eastAsia="等线"/>
                <w:color w:val="000000"/>
                <w:spacing w:val="-8"/>
              </w:rPr>
            </w:pPr>
            <w:r>
              <w:rPr>
                <w:color w:val="000000"/>
                <w:spacing w:val="-8"/>
              </w:rPr>
              <w:t>-</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rFonts w:eastAsia="等线"/>
                <w:color w:val="000000"/>
                <w:spacing w:val="-8"/>
              </w:rPr>
            </w:pPr>
            <w:r>
              <w:rPr>
                <w:color w:val="000000"/>
                <w:spacing w:val="-8"/>
              </w:rPr>
              <w:t>-</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0.48</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0.03</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0.49</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0.44</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0.07</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0.52</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0.41</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0.11</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0.55</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0.37</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0.15</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0.58</w:t>
            </w:r>
          </w:p>
        </w:tc>
      </w:tr>
      <w:tr w:rsidR="005D16A0">
        <w:trPr>
          <w:trHeight w:val="454"/>
        </w:trPr>
        <w:tc>
          <w:tcPr>
            <w:tcW w:w="308"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4.0</w:t>
            </w:r>
          </w:p>
        </w:tc>
        <w:tc>
          <w:tcPr>
            <w:tcW w:w="320"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126.1</w:t>
            </w:r>
          </w:p>
        </w:tc>
        <w:tc>
          <w:tcPr>
            <w:tcW w:w="261"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rFonts w:eastAsia="等线"/>
                <w:color w:val="000000"/>
                <w:spacing w:val="-8"/>
              </w:rPr>
            </w:pPr>
            <w:r>
              <w:rPr>
                <w:rFonts w:eastAsia="等线"/>
                <w:color w:val="000000"/>
                <w:spacing w:val="-8"/>
              </w:rPr>
              <w:t>-</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rFonts w:eastAsia="等线"/>
                <w:color w:val="000000"/>
                <w:spacing w:val="-8"/>
              </w:rPr>
            </w:pPr>
            <w:r>
              <w:rPr>
                <w:color w:val="000000"/>
                <w:spacing w:val="-8"/>
              </w:rPr>
              <w:t>-</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rFonts w:eastAsia="等线"/>
                <w:color w:val="000000"/>
                <w:spacing w:val="-8"/>
              </w:rPr>
            </w:pPr>
            <w:r>
              <w:rPr>
                <w:color w:val="000000"/>
                <w:spacing w:val="-8"/>
              </w:rPr>
              <w:t>-</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0.48</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0.04</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0.47</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0.45</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0.08</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0.50</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0.41</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0.12</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0.53</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0.38</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0.16</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0.57</w:t>
            </w:r>
          </w:p>
        </w:tc>
      </w:tr>
      <w:tr w:rsidR="005D16A0">
        <w:trPr>
          <w:trHeight w:val="454"/>
        </w:trPr>
        <w:tc>
          <w:tcPr>
            <w:tcW w:w="308"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4.5</w:t>
            </w:r>
          </w:p>
        </w:tc>
        <w:tc>
          <w:tcPr>
            <w:tcW w:w="320"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141.9</w:t>
            </w:r>
          </w:p>
        </w:tc>
        <w:tc>
          <w:tcPr>
            <w:tcW w:w="261"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62" w:type="pct"/>
            <w:shd w:val="clear" w:color="auto" w:fill="auto"/>
            <w:tcMar>
              <w:top w:w="0" w:type="dxa"/>
              <w:left w:w="0" w:type="dxa"/>
              <w:bottom w:w="0" w:type="dxa"/>
              <w:right w:w="0" w:type="dxa"/>
            </w:tcMar>
            <w:vAlign w:val="center"/>
          </w:tcPr>
          <w:p w:rsidR="005D16A0" w:rsidRDefault="00000000">
            <w:pPr>
              <w:widowControl/>
              <w:snapToGrid w:val="0"/>
              <w:jc w:val="center"/>
              <w:rPr>
                <w:color w:val="000000"/>
                <w:spacing w:val="-8"/>
              </w:rPr>
            </w:pPr>
            <w:r>
              <w:rPr>
                <w:color w:val="000000"/>
                <w:spacing w:val="-8"/>
              </w:rPr>
              <w:t>0.52</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0.01</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0.43</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0.49</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0.05</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0.46</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0.45</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0.09</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0.49</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0.42</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0.13</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0.52</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0.38</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0.17</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0.55</w:t>
            </w:r>
          </w:p>
        </w:tc>
      </w:tr>
      <w:tr w:rsidR="005D16A0">
        <w:trPr>
          <w:trHeight w:val="454"/>
        </w:trPr>
        <w:tc>
          <w:tcPr>
            <w:tcW w:w="308"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5.0</w:t>
            </w:r>
          </w:p>
        </w:tc>
        <w:tc>
          <w:tcPr>
            <w:tcW w:w="320"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157.7</w:t>
            </w:r>
          </w:p>
        </w:tc>
        <w:tc>
          <w:tcPr>
            <w:tcW w:w="261"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0.52</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0.02</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0.41</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0.49</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0.06</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0.44</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0.46</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0.10</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0.47</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0.42</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0.14</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0.50</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0.39</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0.18</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0.53</w:t>
            </w:r>
          </w:p>
        </w:tc>
      </w:tr>
      <w:tr w:rsidR="005D16A0">
        <w:trPr>
          <w:trHeight w:val="454"/>
        </w:trPr>
        <w:tc>
          <w:tcPr>
            <w:tcW w:w="308"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5.5</w:t>
            </w:r>
          </w:p>
        </w:tc>
        <w:tc>
          <w:tcPr>
            <w:tcW w:w="320"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173.4</w:t>
            </w:r>
          </w:p>
        </w:tc>
        <w:tc>
          <w:tcPr>
            <w:tcW w:w="261"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0.53</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0.03</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0.40</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0.49</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0.07</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0.43</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0.46</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0.11</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0.46</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0.42</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0.15</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0.49</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0.39</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0.19</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0.52</w:t>
            </w:r>
          </w:p>
        </w:tc>
      </w:tr>
      <w:tr w:rsidR="005D16A0">
        <w:trPr>
          <w:trHeight w:val="454"/>
        </w:trPr>
        <w:tc>
          <w:tcPr>
            <w:tcW w:w="308"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6.0</w:t>
            </w:r>
          </w:p>
        </w:tc>
        <w:tc>
          <w:tcPr>
            <w:tcW w:w="320"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189.2</w:t>
            </w:r>
          </w:p>
        </w:tc>
        <w:tc>
          <w:tcPr>
            <w:tcW w:w="261"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0.53</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0.04</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0.38</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0.49</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0.08</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0.41</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0.46</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0.12</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0.44</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0.43</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0.16</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0.47</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0.39</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0.21</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0.50</w:t>
            </w:r>
          </w:p>
        </w:tc>
      </w:tr>
      <w:tr w:rsidR="005D16A0">
        <w:trPr>
          <w:trHeight w:val="454"/>
        </w:trPr>
        <w:tc>
          <w:tcPr>
            <w:tcW w:w="308"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6.5</w:t>
            </w:r>
          </w:p>
        </w:tc>
        <w:tc>
          <w:tcPr>
            <w:tcW w:w="320"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205.0</w:t>
            </w:r>
          </w:p>
        </w:tc>
        <w:tc>
          <w:tcPr>
            <w:tcW w:w="261" w:type="pct"/>
            <w:shd w:val="clear" w:color="auto" w:fill="auto"/>
            <w:tcMar>
              <w:top w:w="0" w:type="dxa"/>
              <w:left w:w="0" w:type="dxa"/>
              <w:bottom w:w="0" w:type="dxa"/>
              <w:right w:w="0" w:type="dxa"/>
            </w:tcMar>
            <w:vAlign w:val="center"/>
          </w:tcPr>
          <w:p w:rsidR="005D16A0" w:rsidRDefault="00000000">
            <w:pPr>
              <w:widowControl/>
              <w:snapToGrid w:val="0"/>
              <w:jc w:val="center"/>
              <w:rPr>
                <w:color w:val="000000"/>
                <w:spacing w:val="-8"/>
              </w:rPr>
            </w:pPr>
            <w:r>
              <w:rPr>
                <w:color w:val="000000"/>
                <w:spacing w:val="-8"/>
              </w:rPr>
              <w:t>0.56</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0.01</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0.34</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0.53</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0.05</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0.37</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0.50</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0.09</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0.40</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0.46</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0.13</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0.43</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0.43</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0.18</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0.45</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0.40</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0.22</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0.48</w:t>
            </w:r>
          </w:p>
        </w:tc>
      </w:tr>
      <w:tr w:rsidR="005D16A0">
        <w:trPr>
          <w:trHeight w:val="454"/>
        </w:trPr>
        <w:tc>
          <w:tcPr>
            <w:tcW w:w="308"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7.0</w:t>
            </w:r>
          </w:p>
        </w:tc>
        <w:tc>
          <w:tcPr>
            <w:tcW w:w="320"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220.8</w:t>
            </w:r>
          </w:p>
        </w:tc>
        <w:tc>
          <w:tcPr>
            <w:tcW w:w="26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0.56</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0.02</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0.32</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0.53</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0.06</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0.35</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0.50</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0.10</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0.38</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0.46</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0.15</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0.41</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0.43</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0.19</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0.44</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0.40</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0.23</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0.47</w:t>
            </w:r>
          </w:p>
        </w:tc>
      </w:tr>
      <w:tr w:rsidR="005D16A0">
        <w:trPr>
          <w:trHeight w:val="454"/>
        </w:trPr>
        <w:tc>
          <w:tcPr>
            <w:tcW w:w="308"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7.5</w:t>
            </w:r>
          </w:p>
        </w:tc>
        <w:tc>
          <w:tcPr>
            <w:tcW w:w="320"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236.5</w:t>
            </w:r>
          </w:p>
        </w:tc>
        <w:tc>
          <w:tcPr>
            <w:tcW w:w="26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0.56</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0.03</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0.31</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0.53</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0.07</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0.34</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0.50</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0.12</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0.36</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0.46</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0.16</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0.39</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0.43</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0.20</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0.42</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0.40</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0.24</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0.45</w:t>
            </w:r>
          </w:p>
        </w:tc>
      </w:tr>
      <w:tr w:rsidR="005D16A0">
        <w:trPr>
          <w:trHeight w:val="454"/>
        </w:trPr>
        <w:tc>
          <w:tcPr>
            <w:tcW w:w="308"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8.0</w:t>
            </w:r>
          </w:p>
        </w:tc>
        <w:tc>
          <w:tcPr>
            <w:tcW w:w="320"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252.3</w:t>
            </w:r>
          </w:p>
        </w:tc>
        <w:tc>
          <w:tcPr>
            <w:tcW w:w="26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0.56</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0.04</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0.29</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0.53</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0.09</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0.32</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0.50</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0.13</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0.35</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0.46</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0.17</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0.38</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0.43</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0.21</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0.40</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0.40</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0.25</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0.43</w:t>
            </w:r>
          </w:p>
        </w:tc>
      </w:tr>
      <w:tr w:rsidR="005D16A0">
        <w:trPr>
          <w:trHeight w:val="454"/>
        </w:trPr>
        <w:tc>
          <w:tcPr>
            <w:tcW w:w="308"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8.5</w:t>
            </w:r>
          </w:p>
        </w:tc>
        <w:tc>
          <w:tcPr>
            <w:tcW w:w="320"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268.1</w:t>
            </w:r>
          </w:p>
        </w:tc>
        <w:tc>
          <w:tcPr>
            <w:tcW w:w="26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0.56</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0.05</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0.27</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0.53</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0.10</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0.30</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0.50</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0.14</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0.33</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0.46</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0.18</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0.36</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0.43</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0.23</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0.39</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0.40</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0.27</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0.41</w:t>
            </w:r>
          </w:p>
        </w:tc>
      </w:tr>
      <w:tr w:rsidR="005D16A0">
        <w:trPr>
          <w:trHeight w:val="454"/>
        </w:trPr>
        <w:tc>
          <w:tcPr>
            <w:tcW w:w="308" w:type="pct"/>
            <w:shd w:val="clear" w:color="auto" w:fill="auto"/>
            <w:tcMar>
              <w:top w:w="0" w:type="dxa"/>
              <w:left w:w="0" w:type="dxa"/>
              <w:bottom w:w="0" w:type="dxa"/>
              <w:right w:w="0" w:type="dxa"/>
            </w:tcMar>
            <w:vAlign w:val="center"/>
          </w:tcPr>
          <w:p w:rsidR="005D16A0" w:rsidRDefault="00000000">
            <w:pPr>
              <w:widowControl/>
              <w:snapToGrid w:val="0"/>
              <w:jc w:val="center"/>
              <w:rPr>
                <w:color w:val="auto"/>
                <w:spacing w:val="-8"/>
              </w:rPr>
            </w:pPr>
            <w:r>
              <w:rPr>
                <w:color w:val="000000"/>
                <w:spacing w:val="-8"/>
              </w:rPr>
              <w:t>9.0</w:t>
            </w:r>
          </w:p>
        </w:tc>
        <w:tc>
          <w:tcPr>
            <w:tcW w:w="320" w:type="pct"/>
            <w:shd w:val="clear" w:color="auto" w:fill="auto"/>
            <w:tcMar>
              <w:top w:w="0" w:type="dxa"/>
              <w:left w:w="0" w:type="dxa"/>
              <w:bottom w:w="0" w:type="dxa"/>
              <w:right w:w="0" w:type="dxa"/>
            </w:tcMar>
            <w:vAlign w:val="center"/>
          </w:tcPr>
          <w:p w:rsidR="005D16A0" w:rsidRDefault="00000000">
            <w:pPr>
              <w:widowControl/>
              <w:snapToGrid w:val="0"/>
              <w:jc w:val="center"/>
              <w:rPr>
                <w:color w:val="auto"/>
                <w:spacing w:val="-8"/>
              </w:rPr>
            </w:pPr>
            <w:r>
              <w:rPr>
                <w:color w:val="000000"/>
                <w:spacing w:val="-8"/>
              </w:rPr>
              <w:t>283.8</w:t>
            </w:r>
          </w:p>
        </w:tc>
        <w:tc>
          <w:tcPr>
            <w:tcW w:w="26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0.55</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0.07</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0.26</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0.52</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0.11</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0.29</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0.49</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0.15</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0.31</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0.46</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0.19</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0.34</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0.43</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0.24</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0.37</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0.40</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0.28</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0.39</w:t>
            </w:r>
          </w:p>
        </w:tc>
      </w:tr>
      <w:tr w:rsidR="005D16A0">
        <w:trPr>
          <w:trHeight w:val="454"/>
        </w:trPr>
        <w:tc>
          <w:tcPr>
            <w:tcW w:w="308" w:type="pct"/>
            <w:shd w:val="clear" w:color="auto" w:fill="auto"/>
            <w:tcMar>
              <w:top w:w="0" w:type="dxa"/>
              <w:left w:w="0" w:type="dxa"/>
              <w:bottom w:w="0" w:type="dxa"/>
              <w:right w:w="0" w:type="dxa"/>
            </w:tcMar>
            <w:vAlign w:val="center"/>
          </w:tcPr>
          <w:p w:rsidR="005D16A0" w:rsidRDefault="00000000">
            <w:pPr>
              <w:widowControl/>
              <w:snapToGrid w:val="0"/>
              <w:jc w:val="center"/>
              <w:rPr>
                <w:color w:val="auto"/>
                <w:spacing w:val="-8"/>
              </w:rPr>
            </w:pPr>
            <w:r>
              <w:rPr>
                <w:color w:val="000000"/>
                <w:spacing w:val="-8"/>
              </w:rPr>
              <w:t>9.5</w:t>
            </w:r>
          </w:p>
        </w:tc>
        <w:tc>
          <w:tcPr>
            <w:tcW w:w="320" w:type="pct"/>
            <w:shd w:val="clear" w:color="auto" w:fill="auto"/>
            <w:tcMar>
              <w:top w:w="0" w:type="dxa"/>
              <w:left w:w="0" w:type="dxa"/>
              <w:bottom w:w="0" w:type="dxa"/>
              <w:right w:w="0" w:type="dxa"/>
            </w:tcMar>
            <w:vAlign w:val="center"/>
          </w:tcPr>
          <w:p w:rsidR="005D16A0" w:rsidRDefault="00000000">
            <w:pPr>
              <w:widowControl/>
              <w:snapToGrid w:val="0"/>
              <w:jc w:val="center"/>
              <w:rPr>
                <w:color w:val="auto"/>
                <w:spacing w:val="-8"/>
              </w:rPr>
            </w:pPr>
            <w:r>
              <w:rPr>
                <w:color w:val="000000"/>
                <w:spacing w:val="-8"/>
              </w:rPr>
              <w:t>299.6</w:t>
            </w:r>
          </w:p>
        </w:tc>
        <w:tc>
          <w:tcPr>
            <w:tcW w:w="26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0.55</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0.08</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0.24</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0.52</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0.12</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0.27</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0.49</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0.16</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0.30</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0.46</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0.21</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0.32</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0.43</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0.25</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0.35</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0.40</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0.29</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0.38</w:t>
            </w:r>
          </w:p>
        </w:tc>
      </w:tr>
      <w:tr w:rsidR="005D16A0">
        <w:trPr>
          <w:trHeight w:val="454"/>
        </w:trPr>
        <w:tc>
          <w:tcPr>
            <w:tcW w:w="308" w:type="pct"/>
            <w:shd w:val="clear" w:color="auto" w:fill="auto"/>
            <w:tcMar>
              <w:top w:w="0" w:type="dxa"/>
              <w:left w:w="0" w:type="dxa"/>
              <w:bottom w:w="0" w:type="dxa"/>
              <w:right w:w="0" w:type="dxa"/>
            </w:tcMar>
            <w:vAlign w:val="center"/>
          </w:tcPr>
          <w:p w:rsidR="005D16A0" w:rsidRDefault="00000000">
            <w:pPr>
              <w:widowControl/>
              <w:snapToGrid w:val="0"/>
              <w:jc w:val="center"/>
              <w:rPr>
                <w:color w:val="auto"/>
                <w:spacing w:val="-8"/>
              </w:rPr>
            </w:pPr>
            <w:r>
              <w:rPr>
                <w:color w:val="000000"/>
                <w:spacing w:val="-8"/>
              </w:rPr>
              <w:t>10.0</w:t>
            </w:r>
          </w:p>
        </w:tc>
        <w:tc>
          <w:tcPr>
            <w:tcW w:w="320" w:type="pct"/>
            <w:shd w:val="clear" w:color="auto" w:fill="auto"/>
            <w:tcMar>
              <w:top w:w="0" w:type="dxa"/>
              <w:left w:w="0" w:type="dxa"/>
              <w:bottom w:w="0" w:type="dxa"/>
              <w:right w:w="0" w:type="dxa"/>
            </w:tcMar>
            <w:vAlign w:val="center"/>
          </w:tcPr>
          <w:p w:rsidR="005D16A0" w:rsidRDefault="00000000">
            <w:pPr>
              <w:widowControl/>
              <w:snapToGrid w:val="0"/>
              <w:jc w:val="center"/>
              <w:rPr>
                <w:color w:val="auto"/>
                <w:spacing w:val="-8"/>
              </w:rPr>
            </w:pPr>
            <w:r>
              <w:rPr>
                <w:color w:val="000000"/>
                <w:spacing w:val="-8"/>
              </w:rPr>
              <w:t>315.4</w:t>
            </w:r>
          </w:p>
        </w:tc>
        <w:tc>
          <w:tcPr>
            <w:tcW w:w="26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0.55</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0.09</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0.22</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0.52</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0.13</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0.25</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0.49</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0.18</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0.28</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0.46</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0.22</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0.30</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0.43</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0.27</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0.33</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0.40</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0.31</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0.36</w:t>
            </w:r>
          </w:p>
        </w:tc>
      </w:tr>
      <w:tr w:rsidR="005D16A0">
        <w:trPr>
          <w:trHeight w:val="454"/>
        </w:trPr>
        <w:tc>
          <w:tcPr>
            <w:tcW w:w="308" w:type="pct"/>
            <w:shd w:val="clear" w:color="auto" w:fill="auto"/>
            <w:tcMar>
              <w:top w:w="0" w:type="dxa"/>
              <w:left w:w="0" w:type="dxa"/>
              <w:bottom w:w="0" w:type="dxa"/>
              <w:right w:w="0" w:type="dxa"/>
            </w:tcMar>
            <w:vAlign w:val="center"/>
          </w:tcPr>
          <w:p w:rsidR="005D16A0" w:rsidRDefault="00000000">
            <w:pPr>
              <w:widowControl/>
              <w:snapToGrid w:val="0"/>
              <w:jc w:val="center"/>
              <w:rPr>
                <w:color w:val="auto"/>
                <w:spacing w:val="-8"/>
              </w:rPr>
            </w:pPr>
            <w:r>
              <w:rPr>
                <w:color w:val="000000"/>
                <w:spacing w:val="-8"/>
              </w:rPr>
              <w:t>10.5</w:t>
            </w:r>
          </w:p>
        </w:tc>
        <w:tc>
          <w:tcPr>
            <w:tcW w:w="320" w:type="pct"/>
            <w:shd w:val="clear" w:color="auto" w:fill="auto"/>
            <w:tcMar>
              <w:top w:w="0" w:type="dxa"/>
              <w:left w:w="0" w:type="dxa"/>
              <w:bottom w:w="0" w:type="dxa"/>
              <w:right w:w="0" w:type="dxa"/>
            </w:tcMar>
            <w:vAlign w:val="center"/>
          </w:tcPr>
          <w:p w:rsidR="005D16A0" w:rsidRDefault="00000000">
            <w:pPr>
              <w:widowControl/>
              <w:snapToGrid w:val="0"/>
              <w:jc w:val="center"/>
              <w:rPr>
                <w:color w:val="auto"/>
                <w:spacing w:val="-8"/>
              </w:rPr>
            </w:pPr>
            <w:r>
              <w:rPr>
                <w:color w:val="000000"/>
                <w:spacing w:val="-8"/>
              </w:rPr>
              <w:t>331.1</w:t>
            </w:r>
          </w:p>
        </w:tc>
        <w:tc>
          <w:tcPr>
            <w:tcW w:w="26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0.55</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0.10</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0.20</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0.52</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0.15</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0.23</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0.49</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0.19</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0.26</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0.46</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0.24</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0.28</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0.43</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0.28</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0.31</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0.40</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0.32</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0.33</w:t>
            </w:r>
          </w:p>
        </w:tc>
      </w:tr>
      <w:tr w:rsidR="005D16A0">
        <w:trPr>
          <w:trHeight w:val="454"/>
        </w:trPr>
        <w:tc>
          <w:tcPr>
            <w:tcW w:w="308" w:type="pct"/>
            <w:shd w:val="clear" w:color="auto" w:fill="auto"/>
            <w:tcMar>
              <w:top w:w="0" w:type="dxa"/>
              <w:left w:w="0" w:type="dxa"/>
              <w:bottom w:w="0" w:type="dxa"/>
              <w:right w:w="0" w:type="dxa"/>
            </w:tcMar>
            <w:vAlign w:val="center"/>
          </w:tcPr>
          <w:p w:rsidR="005D16A0" w:rsidRDefault="00000000">
            <w:pPr>
              <w:widowControl/>
              <w:snapToGrid w:val="0"/>
              <w:jc w:val="center"/>
              <w:rPr>
                <w:color w:val="auto"/>
                <w:spacing w:val="-8"/>
              </w:rPr>
            </w:pPr>
            <w:r>
              <w:rPr>
                <w:color w:val="000000"/>
                <w:spacing w:val="-8"/>
              </w:rPr>
              <w:t>11.0</w:t>
            </w:r>
          </w:p>
        </w:tc>
        <w:tc>
          <w:tcPr>
            <w:tcW w:w="320" w:type="pct"/>
            <w:shd w:val="clear" w:color="auto" w:fill="auto"/>
            <w:tcMar>
              <w:top w:w="0" w:type="dxa"/>
              <w:left w:w="0" w:type="dxa"/>
              <w:bottom w:w="0" w:type="dxa"/>
              <w:right w:w="0" w:type="dxa"/>
            </w:tcMar>
            <w:vAlign w:val="center"/>
          </w:tcPr>
          <w:p w:rsidR="005D16A0" w:rsidRDefault="00000000">
            <w:pPr>
              <w:widowControl/>
              <w:snapToGrid w:val="0"/>
              <w:jc w:val="center"/>
              <w:rPr>
                <w:color w:val="auto"/>
                <w:spacing w:val="-8"/>
              </w:rPr>
            </w:pPr>
            <w:r>
              <w:rPr>
                <w:color w:val="000000"/>
                <w:spacing w:val="-8"/>
              </w:rPr>
              <w:t>346.9</w:t>
            </w:r>
          </w:p>
        </w:tc>
        <w:tc>
          <w:tcPr>
            <w:tcW w:w="26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0.54</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0.12</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0.19</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0.51</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0.16</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0.21</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0.48</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0.21</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0.24</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0.45</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0.25</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0.26</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0.42</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0.29</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0.29</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0.39</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0.34</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0.31</w:t>
            </w:r>
          </w:p>
        </w:tc>
      </w:tr>
      <w:tr w:rsidR="005D16A0">
        <w:trPr>
          <w:trHeight w:val="454"/>
        </w:trPr>
        <w:tc>
          <w:tcPr>
            <w:tcW w:w="308" w:type="pct"/>
            <w:shd w:val="clear" w:color="auto" w:fill="auto"/>
            <w:tcMar>
              <w:top w:w="0" w:type="dxa"/>
              <w:left w:w="0" w:type="dxa"/>
              <w:bottom w:w="0" w:type="dxa"/>
              <w:right w:w="0" w:type="dxa"/>
            </w:tcMar>
            <w:vAlign w:val="center"/>
          </w:tcPr>
          <w:p w:rsidR="005D16A0" w:rsidRDefault="00000000">
            <w:pPr>
              <w:widowControl/>
              <w:snapToGrid w:val="0"/>
              <w:jc w:val="center"/>
              <w:rPr>
                <w:color w:val="auto"/>
                <w:spacing w:val="-8"/>
              </w:rPr>
            </w:pPr>
            <w:r>
              <w:rPr>
                <w:color w:val="000000"/>
                <w:spacing w:val="-8"/>
              </w:rPr>
              <w:t>11.5</w:t>
            </w:r>
          </w:p>
        </w:tc>
        <w:tc>
          <w:tcPr>
            <w:tcW w:w="320" w:type="pct"/>
            <w:shd w:val="clear" w:color="auto" w:fill="auto"/>
            <w:tcMar>
              <w:top w:w="0" w:type="dxa"/>
              <w:left w:w="0" w:type="dxa"/>
              <w:bottom w:w="0" w:type="dxa"/>
              <w:right w:w="0" w:type="dxa"/>
            </w:tcMar>
            <w:vAlign w:val="center"/>
          </w:tcPr>
          <w:p w:rsidR="005D16A0" w:rsidRDefault="00000000">
            <w:pPr>
              <w:widowControl/>
              <w:snapToGrid w:val="0"/>
              <w:jc w:val="center"/>
              <w:rPr>
                <w:color w:val="auto"/>
                <w:spacing w:val="-8"/>
              </w:rPr>
            </w:pPr>
            <w:r>
              <w:rPr>
                <w:color w:val="000000"/>
                <w:spacing w:val="-8"/>
              </w:rPr>
              <w:t>362.7</w:t>
            </w:r>
          </w:p>
        </w:tc>
        <w:tc>
          <w:tcPr>
            <w:tcW w:w="26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0.54</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0.13</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0.17</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0.51</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0.18</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0.19</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0.48</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0.22</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0.22</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0.45</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0.26</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0.24</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0.42</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0.31</w:t>
            </w:r>
          </w:p>
        </w:tc>
        <w:tc>
          <w:tcPr>
            <w:tcW w:w="24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0.27</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0.39</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0.36</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0.29</w:t>
            </w:r>
          </w:p>
        </w:tc>
      </w:tr>
    </w:tbl>
    <w:p w:rsidR="005D16A0" w:rsidRDefault="005D16A0">
      <w:pPr>
        <w:widowControl/>
        <w:spacing w:line="300" w:lineRule="auto"/>
        <w:jc w:val="left"/>
        <w:rPr>
          <w:color w:val="auto"/>
          <w:sz w:val="24"/>
          <w:szCs w:val="24"/>
        </w:rPr>
      </w:pPr>
    </w:p>
    <w:p w:rsidR="005D16A0" w:rsidRDefault="005D16A0">
      <w:pPr>
        <w:widowControl/>
        <w:spacing w:line="300" w:lineRule="auto"/>
        <w:jc w:val="left"/>
        <w:rPr>
          <w:color w:val="auto"/>
          <w:sz w:val="24"/>
          <w:szCs w:val="24"/>
        </w:rPr>
        <w:sectPr w:rsidR="005D16A0">
          <w:pgSz w:w="11906" w:h="16838"/>
          <w:pgMar w:top="1701" w:right="1134" w:bottom="1701" w:left="1418" w:header="1418" w:footer="1134" w:gutter="0"/>
          <w:cols w:space="0"/>
          <w:docGrid w:type="lines" w:linePitch="318"/>
        </w:sectPr>
      </w:pPr>
    </w:p>
    <w:p w:rsidR="005D16A0" w:rsidRDefault="00000000">
      <w:pPr>
        <w:snapToGrid w:val="0"/>
        <w:spacing w:beforeLines="50" w:before="159" w:afterLines="50" w:after="159" w:line="300" w:lineRule="auto"/>
        <w:jc w:val="center"/>
        <w:textAlignment w:val="center"/>
        <w:rPr>
          <w:rFonts w:eastAsia="黑体"/>
          <w:color w:val="auto"/>
          <w:kern w:val="2"/>
        </w:rPr>
      </w:pPr>
      <w:r>
        <w:rPr>
          <w:rFonts w:eastAsia="黑体" w:hint="eastAsia"/>
          <w:color w:val="auto"/>
          <w:kern w:val="2"/>
        </w:rPr>
        <w:lastRenderedPageBreak/>
        <w:t>表</w:t>
      </w:r>
      <w:r>
        <w:rPr>
          <w:rFonts w:eastAsia="黑体"/>
          <w:color w:val="auto"/>
          <w:kern w:val="2"/>
        </w:rPr>
        <w:t>F.</w:t>
      </w:r>
      <w:r>
        <w:rPr>
          <w:rFonts w:eastAsia="黑体" w:hint="eastAsia"/>
          <w:color w:val="auto"/>
          <w:kern w:val="2"/>
        </w:rPr>
        <w:t>0.</w:t>
      </w:r>
      <w:r>
        <w:rPr>
          <w:rFonts w:eastAsia="黑体"/>
          <w:color w:val="auto"/>
          <w:kern w:val="2"/>
        </w:rPr>
        <w:t>6  C50</w:t>
      </w:r>
      <w:r>
        <w:rPr>
          <w:rFonts w:eastAsia="黑体" w:hint="eastAsia"/>
          <w:color w:val="auto"/>
          <w:kern w:val="2"/>
        </w:rPr>
        <w:t>水胶比和矿物掺合料掺量取值（</w:t>
      </w:r>
      <w:r>
        <w:rPr>
          <w:rFonts w:eastAsia="黑体"/>
          <w:color w:val="auto"/>
          <w:kern w:val="2"/>
        </w:rPr>
        <w:object w:dxaOrig="329" w:dyaOrig="376">
          <v:shape id="_x0000_i1276" type="#_x0000_t75" style="width:16.5pt;height:19pt" o:ole="">
            <v:imagedata r:id="rId480" o:title=""/>
          </v:shape>
          <o:OLEObject Type="Embed" ProgID="Equation.DSMT4" ShapeID="_x0000_i1276" DrawAspect="Content" ObjectID="_1728910218" r:id="rId481"/>
        </w:object>
      </w:r>
      <w:r>
        <w:rPr>
          <w:rFonts w:eastAsia="黑体"/>
          <w:color w:val="auto"/>
          <w:kern w:val="2"/>
        </w:rPr>
        <w:t>=0.2</w:t>
      </w:r>
      <w:r>
        <w:rPr>
          <w:rFonts w:eastAsia="黑体" w:hint="eastAsia"/>
          <w:color w:val="auto"/>
          <w:kern w:val="2"/>
        </w:rPr>
        <w:t>）</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577"/>
        <w:gridCol w:w="600"/>
        <w:gridCol w:w="489"/>
        <w:gridCol w:w="429"/>
        <w:gridCol w:w="432"/>
        <w:gridCol w:w="492"/>
        <w:gridCol w:w="432"/>
        <w:gridCol w:w="432"/>
        <w:gridCol w:w="492"/>
        <w:gridCol w:w="432"/>
        <w:gridCol w:w="432"/>
        <w:gridCol w:w="492"/>
        <w:gridCol w:w="432"/>
        <w:gridCol w:w="432"/>
        <w:gridCol w:w="492"/>
        <w:gridCol w:w="432"/>
        <w:gridCol w:w="432"/>
        <w:gridCol w:w="492"/>
        <w:gridCol w:w="473"/>
        <w:gridCol w:w="469"/>
      </w:tblGrid>
      <w:tr w:rsidR="005D16A0">
        <w:trPr>
          <w:trHeight w:val="454"/>
          <w:tblHeader/>
        </w:trPr>
        <w:tc>
          <w:tcPr>
            <w:tcW w:w="628" w:type="pct"/>
            <w:gridSpan w:val="2"/>
            <w:shd w:val="clear" w:color="auto" w:fill="auto"/>
            <w:tcMar>
              <w:top w:w="0" w:type="dxa"/>
              <w:left w:w="0" w:type="dxa"/>
              <w:bottom w:w="0" w:type="dxa"/>
              <w:right w:w="0" w:type="dxa"/>
            </w:tcMar>
            <w:vAlign w:val="center"/>
          </w:tcPr>
          <w:p w:rsidR="005D16A0" w:rsidRDefault="00000000">
            <w:pPr>
              <w:snapToGrid w:val="0"/>
              <w:jc w:val="center"/>
              <w:rPr>
                <w:i/>
                <w:color w:val="auto"/>
              </w:rPr>
            </w:pPr>
            <w:r>
              <w:rPr>
                <w:i/>
                <w:color w:val="auto"/>
              </w:rPr>
              <w:t>D</w:t>
            </w:r>
            <w:r>
              <w:rPr>
                <w:color w:val="auto"/>
                <w:vertAlign w:val="subscript"/>
              </w:rPr>
              <w:t>0</w:t>
            </w:r>
          </w:p>
        </w:tc>
        <w:tc>
          <w:tcPr>
            <w:tcW w:w="720" w:type="pct"/>
            <w:gridSpan w:val="3"/>
            <w:shd w:val="clear" w:color="auto" w:fill="auto"/>
            <w:tcMar>
              <w:top w:w="0" w:type="dxa"/>
              <w:left w:w="0" w:type="dxa"/>
              <w:bottom w:w="0" w:type="dxa"/>
              <w:right w:w="0" w:type="dxa"/>
            </w:tcMar>
            <w:vAlign w:val="center"/>
          </w:tcPr>
          <w:p w:rsidR="005D16A0" w:rsidRDefault="00000000">
            <w:pPr>
              <w:snapToGrid w:val="0"/>
              <w:jc w:val="center"/>
              <w:rPr>
                <w:color w:val="auto"/>
              </w:rPr>
            </w:pPr>
            <w:r>
              <w:rPr>
                <w:i/>
                <w:color w:val="auto"/>
              </w:rPr>
              <w:t>n</w:t>
            </w:r>
            <w:r>
              <w:rPr>
                <w:color w:val="auto"/>
              </w:rPr>
              <w:t>=0.4</w:t>
            </w:r>
          </w:p>
        </w:tc>
        <w:tc>
          <w:tcPr>
            <w:tcW w:w="721" w:type="pct"/>
            <w:gridSpan w:val="3"/>
            <w:shd w:val="clear" w:color="auto" w:fill="auto"/>
            <w:tcMar>
              <w:top w:w="0" w:type="dxa"/>
              <w:left w:w="0" w:type="dxa"/>
              <w:bottom w:w="0" w:type="dxa"/>
              <w:right w:w="0" w:type="dxa"/>
            </w:tcMar>
            <w:vAlign w:val="center"/>
          </w:tcPr>
          <w:p w:rsidR="005D16A0" w:rsidRDefault="00000000">
            <w:pPr>
              <w:snapToGrid w:val="0"/>
              <w:jc w:val="center"/>
              <w:rPr>
                <w:i/>
                <w:color w:val="auto"/>
              </w:rPr>
            </w:pPr>
            <w:r>
              <w:rPr>
                <w:i/>
                <w:color w:val="auto"/>
              </w:rPr>
              <w:t>n</w:t>
            </w:r>
            <w:r>
              <w:rPr>
                <w:color w:val="auto"/>
              </w:rPr>
              <w:t>=0.45</w:t>
            </w:r>
          </w:p>
        </w:tc>
        <w:tc>
          <w:tcPr>
            <w:tcW w:w="721" w:type="pct"/>
            <w:gridSpan w:val="3"/>
            <w:shd w:val="clear" w:color="auto" w:fill="auto"/>
            <w:tcMar>
              <w:top w:w="0" w:type="dxa"/>
              <w:left w:w="0" w:type="dxa"/>
              <w:bottom w:w="0" w:type="dxa"/>
              <w:right w:w="0" w:type="dxa"/>
            </w:tcMar>
            <w:vAlign w:val="center"/>
          </w:tcPr>
          <w:p w:rsidR="005D16A0" w:rsidRDefault="00000000">
            <w:pPr>
              <w:snapToGrid w:val="0"/>
              <w:jc w:val="center"/>
              <w:rPr>
                <w:color w:val="auto"/>
              </w:rPr>
            </w:pPr>
            <w:r>
              <w:rPr>
                <w:i/>
                <w:color w:val="auto"/>
              </w:rPr>
              <w:t>n</w:t>
            </w:r>
            <w:r>
              <w:rPr>
                <w:color w:val="auto"/>
              </w:rPr>
              <w:t>=0.5</w:t>
            </w:r>
          </w:p>
        </w:tc>
        <w:tc>
          <w:tcPr>
            <w:tcW w:w="721" w:type="pct"/>
            <w:gridSpan w:val="3"/>
            <w:shd w:val="clear" w:color="auto" w:fill="auto"/>
            <w:tcMar>
              <w:top w:w="0" w:type="dxa"/>
              <w:left w:w="0" w:type="dxa"/>
              <w:bottom w:w="0" w:type="dxa"/>
              <w:right w:w="0" w:type="dxa"/>
            </w:tcMar>
            <w:vAlign w:val="center"/>
          </w:tcPr>
          <w:p w:rsidR="005D16A0" w:rsidRDefault="00000000">
            <w:pPr>
              <w:snapToGrid w:val="0"/>
              <w:jc w:val="center"/>
              <w:rPr>
                <w:color w:val="auto"/>
              </w:rPr>
            </w:pPr>
            <w:r>
              <w:rPr>
                <w:i/>
                <w:color w:val="auto"/>
              </w:rPr>
              <w:t>n</w:t>
            </w:r>
            <w:r>
              <w:rPr>
                <w:color w:val="auto"/>
              </w:rPr>
              <w:t>= 0.55</w:t>
            </w:r>
          </w:p>
        </w:tc>
        <w:tc>
          <w:tcPr>
            <w:tcW w:w="721" w:type="pct"/>
            <w:gridSpan w:val="3"/>
            <w:shd w:val="clear" w:color="auto" w:fill="auto"/>
            <w:tcMar>
              <w:top w:w="0" w:type="dxa"/>
              <w:left w:w="0" w:type="dxa"/>
              <w:bottom w:w="0" w:type="dxa"/>
              <w:right w:w="0" w:type="dxa"/>
            </w:tcMar>
            <w:vAlign w:val="center"/>
          </w:tcPr>
          <w:p w:rsidR="005D16A0" w:rsidRDefault="00000000">
            <w:pPr>
              <w:snapToGrid w:val="0"/>
              <w:jc w:val="center"/>
              <w:rPr>
                <w:i/>
                <w:color w:val="auto"/>
              </w:rPr>
            </w:pPr>
            <w:r>
              <w:rPr>
                <w:i/>
                <w:color w:val="auto"/>
              </w:rPr>
              <w:t>n</w:t>
            </w:r>
            <w:r>
              <w:rPr>
                <w:color w:val="auto"/>
              </w:rPr>
              <w:t>=0.6</w:t>
            </w:r>
          </w:p>
        </w:tc>
        <w:tc>
          <w:tcPr>
            <w:tcW w:w="766" w:type="pct"/>
            <w:gridSpan w:val="3"/>
            <w:shd w:val="clear" w:color="auto" w:fill="auto"/>
            <w:tcMar>
              <w:top w:w="0" w:type="dxa"/>
              <w:left w:w="0" w:type="dxa"/>
              <w:bottom w:w="0" w:type="dxa"/>
              <w:right w:w="0" w:type="dxa"/>
            </w:tcMar>
            <w:vAlign w:val="center"/>
          </w:tcPr>
          <w:p w:rsidR="005D16A0" w:rsidRDefault="00000000">
            <w:pPr>
              <w:snapToGrid w:val="0"/>
              <w:jc w:val="center"/>
              <w:rPr>
                <w:i/>
                <w:color w:val="auto"/>
              </w:rPr>
            </w:pPr>
            <w:r>
              <w:rPr>
                <w:i/>
                <w:color w:val="auto"/>
              </w:rPr>
              <w:t>n</w:t>
            </w:r>
            <w:r>
              <w:rPr>
                <w:color w:val="auto"/>
              </w:rPr>
              <w:t>=0.65</w:t>
            </w:r>
          </w:p>
        </w:tc>
      </w:tr>
      <w:tr w:rsidR="005D16A0">
        <w:trPr>
          <w:trHeight w:val="454"/>
        </w:trPr>
        <w:tc>
          <w:tcPr>
            <w:tcW w:w="308" w:type="pct"/>
            <w:shd w:val="clear" w:color="auto" w:fill="auto"/>
            <w:tcMar>
              <w:top w:w="0" w:type="dxa"/>
              <w:left w:w="0" w:type="dxa"/>
              <w:bottom w:w="0" w:type="dxa"/>
              <w:right w:w="0" w:type="dxa"/>
            </w:tcMar>
            <w:vAlign w:val="center"/>
          </w:tcPr>
          <w:p w:rsidR="005D16A0" w:rsidRDefault="00000000">
            <w:pPr>
              <w:snapToGrid w:val="0"/>
              <w:jc w:val="center"/>
              <w:rPr>
                <w:color w:val="auto"/>
              </w:rPr>
            </w:pPr>
            <w:r>
              <w:rPr>
                <w:color w:val="auto"/>
              </w:rPr>
              <w:t>×10</w:t>
            </w:r>
            <w:r>
              <w:rPr>
                <w:color w:val="auto"/>
                <w:vertAlign w:val="superscript"/>
              </w:rPr>
              <w:t>-12</w:t>
            </w:r>
            <w:r>
              <w:rPr>
                <w:rFonts w:eastAsia="MS Mincho"/>
                <w:color w:val="auto"/>
              </w:rPr>
              <w:t> </w:t>
            </w:r>
            <w:r>
              <w:rPr>
                <w:color w:val="auto"/>
              </w:rPr>
              <w:t>m</w:t>
            </w:r>
            <w:r>
              <w:rPr>
                <w:color w:val="auto"/>
                <w:vertAlign w:val="superscript"/>
              </w:rPr>
              <w:t>2</w:t>
            </w:r>
            <w:r>
              <w:rPr>
                <w:color w:val="auto"/>
              </w:rPr>
              <w:t>/s</w:t>
            </w:r>
          </w:p>
        </w:tc>
        <w:tc>
          <w:tcPr>
            <w:tcW w:w="320" w:type="pct"/>
            <w:shd w:val="clear" w:color="auto" w:fill="auto"/>
            <w:tcMar>
              <w:top w:w="0" w:type="dxa"/>
              <w:left w:w="0" w:type="dxa"/>
              <w:bottom w:w="0" w:type="dxa"/>
              <w:right w:w="0" w:type="dxa"/>
            </w:tcMar>
            <w:vAlign w:val="center"/>
          </w:tcPr>
          <w:p w:rsidR="005D16A0" w:rsidRDefault="00000000">
            <w:pPr>
              <w:snapToGrid w:val="0"/>
              <w:jc w:val="center"/>
              <w:rPr>
                <w:i/>
                <w:color w:val="auto"/>
              </w:rPr>
            </w:pPr>
            <w:r>
              <w:rPr>
                <w:color w:val="auto"/>
              </w:rPr>
              <w:t>mm</w:t>
            </w:r>
            <w:r>
              <w:rPr>
                <w:color w:val="auto"/>
                <w:vertAlign w:val="superscript"/>
              </w:rPr>
              <w:t>2</w:t>
            </w:r>
            <w:r>
              <w:rPr>
                <w:color w:val="auto"/>
              </w:rPr>
              <w:t>/a</w:t>
            </w:r>
          </w:p>
        </w:tc>
        <w:tc>
          <w:tcPr>
            <w:tcW w:w="261" w:type="pct"/>
            <w:shd w:val="clear" w:color="auto" w:fill="auto"/>
            <w:tcMar>
              <w:top w:w="0" w:type="dxa"/>
              <w:left w:w="0" w:type="dxa"/>
              <w:bottom w:w="0" w:type="dxa"/>
              <w:right w:w="0" w:type="dxa"/>
            </w:tcMar>
            <w:vAlign w:val="center"/>
          </w:tcPr>
          <w:p w:rsidR="005D16A0" w:rsidRDefault="00000000">
            <w:pPr>
              <w:snapToGrid w:val="0"/>
              <w:jc w:val="center"/>
              <w:rPr>
                <w:color w:val="auto"/>
              </w:rPr>
            </w:pPr>
            <w:r>
              <w:rPr>
                <w:i/>
                <w:color w:val="auto"/>
              </w:rPr>
              <w:t>R</w:t>
            </w:r>
            <w:r>
              <w:rPr>
                <w:color w:val="auto"/>
                <w:vertAlign w:val="subscript"/>
              </w:rPr>
              <w:t>W/B</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auto"/>
              </w:rPr>
            </w:pPr>
            <w:r>
              <w:rPr>
                <w:i/>
                <w:color w:val="auto"/>
              </w:rPr>
              <w:t>R</w:t>
            </w:r>
            <w:r>
              <w:rPr>
                <w:color w:val="auto"/>
                <w:vertAlign w:val="subscript"/>
              </w:rPr>
              <w:t>FA</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auto"/>
              </w:rPr>
            </w:pPr>
            <w:r>
              <w:rPr>
                <w:i/>
                <w:color w:val="auto"/>
              </w:rPr>
              <w:t>R</w:t>
            </w:r>
            <w:r>
              <w:rPr>
                <w:color w:val="auto"/>
                <w:vertAlign w:val="subscript"/>
              </w:rPr>
              <w:t>SG</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i/>
                <w:color w:val="auto"/>
              </w:rPr>
            </w:pPr>
            <w:r>
              <w:rPr>
                <w:i/>
                <w:color w:val="auto"/>
              </w:rPr>
              <w:t>R</w:t>
            </w:r>
            <w:r>
              <w:rPr>
                <w:color w:val="auto"/>
                <w:vertAlign w:val="subscript"/>
              </w:rPr>
              <w:t>W/B</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i/>
                <w:color w:val="auto"/>
              </w:rPr>
            </w:pPr>
            <w:r>
              <w:rPr>
                <w:i/>
                <w:color w:val="auto"/>
              </w:rPr>
              <w:t>R</w:t>
            </w:r>
            <w:r>
              <w:rPr>
                <w:color w:val="auto"/>
                <w:vertAlign w:val="subscript"/>
              </w:rPr>
              <w:t>FA</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i/>
                <w:color w:val="auto"/>
              </w:rPr>
            </w:pPr>
            <w:r>
              <w:rPr>
                <w:i/>
                <w:color w:val="auto"/>
              </w:rPr>
              <w:t>R</w:t>
            </w:r>
            <w:r>
              <w:rPr>
                <w:color w:val="auto"/>
                <w:vertAlign w:val="subscript"/>
              </w:rPr>
              <w:t>SG</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auto"/>
              </w:rPr>
            </w:pPr>
            <w:r>
              <w:rPr>
                <w:i/>
                <w:color w:val="auto"/>
              </w:rPr>
              <w:t>R</w:t>
            </w:r>
            <w:r>
              <w:rPr>
                <w:color w:val="auto"/>
                <w:vertAlign w:val="subscript"/>
              </w:rPr>
              <w:t>W/B</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auto"/>
              </w:rPr>
            </w:pPr>
            <w:r>
              <w:rPr>
                <w:i/>
                <w:color w:val="auto"/>
              </w:rPr>
              <w:t>R</w:t>
            </w:r>
            <w:r>
              <w:rPr>
                <w:color w:val="auto"/>
                <w:vertAlign w:val="subscript"/>
              </w:rPr>
              <w:t>FA</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auto"/>
              </w:rPr>
            </w:pPr>
            <w:r>
              <w:rPr>
                <w:i/>
                <w:color w:val="auto"/>
              </w:rPr>
              <w:t>R</w:t>
            </w:r>
            <w:r>
              <w:rPr>
                <w:color w:val="auto"/>
                <w:vertAlign w:val="subscript"/>
              </w:rPr>
              <w:t>SG</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auto"/>
              </w:rPr>
            </w:pPr>
            <w:r>
              <w:rPr>
                <w:i/>
                <w:color w:val="auto"/>
              </w:rPr>
              <w:t>R</w:t>
            </w:r>
            <w:r>
              <w:rPr>
                <w:color w:val="auto"/>
                <w:vertAlign w:val="subscript"/>
              </w:rPr>
              <w:t>W/B</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auto"/>
              </w:rPr>
            </w:pPr>
            <w:r>
              <w:rPr>
                <w:i/>
                <w:color w:val="auto"/>
              </w:rPr>
              <w:t>R</w:t>
            </w:r>
            <w:r>
              <w:rPr>
                <w:color w:val="auto"/>
                <w:vertAlign w:val="subscript"/>
              </w:rPr>
              <w:t>FA</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auto"/>
              </w:rPr>
            </w:pPr>
            <w:r>
              <w:rPr>
                <w:i/>
                <w:color w:val="auto"/>
              </w:rPr>
              <w:t>R</w:t>
            </w:r>
            <w:r>
              <w:rPr>
                <w:color w:val="auto"/>
                <w:vertAlign w:val="subscript"/>
              </w:rPr>
              <w:t>SG</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i/>
                <w:color w:val="auto"/>
              </w:rPr>
            </w:pPr>
            <w:r>
              <w:rPr>
                <w:i/>
                <w:color w:val="auto"/>
              </w:rPr>
              <w:t>R</w:t>
            </w:r>
            <w:r>
              <w:rPr>
                <w:color w:val="auto"/>
                <w:vertAlign w:val="subscript"/>
              </w:rPr>
              <w:t>W/B</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i/>
                <w:color w:val="auto"/>
              </w:rPr>
            </w:pPr>
            <w:r>
              <w:rPr>
                <w:i/>
                <w:color w:val="auto"/>
              </w:rPr>
              <w:t>R</w:t>
            </w:r>
            <w:r>
              <w:rPr>
                <w:color w:val="auto"/>
                <w:vertAlign w:val="subscript"/>
              </w:rPr>
              <w:t>FA</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i/>
                <w:color w:val="auto"/>
              </w:rPr>
            </w:pPr>
            <w:r>
              <w:rPr>
                <w:i/>
                <w:color w:val="auto"/>
              </w:rPr>
              <w:t>R</w:t>
            </w:r>
            <w:r>
              <w:rPr>
                <w:color w:val="auto"/>
                <w:vertAlign w:val="subscript"/>
              </w:rPr>
              <w:t>SG</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i/>
                <w:color w:val="auto"/>
              </w:rPr>
            </w:pPr>
            <w:r>
              <w:rPr>
                <w:i/>
                <w:color w:val="auto"/>
              </w:rPr>
              <w:t>R</w:t>
            </w:r>
            <w:r>
              <w:rPr>
                <w:color w:val="auto"/>
                <w:vertAlign w:val="subscript"/>
              </w:rPr>
              <w:t>W/B</w:t>
            </w:r>
          </w:p>
        </w:tc>
        <w:tc>
          <w:tcPr>
            <w:tcW w:w="252" w:type="pct"/>
            <w:shd w:val="clear" w:color="auto" w:fill="auto"/>
            <w:tcMar>
              <w:top w:w="0" w:type="dxa"/>
              <w:left w:w="0" w:type="dxa"/>
              <w:bottom w:w="0" w:type="dxa"/>
              <w:right w:w="0" w:type="dxa"/>
            </w:tcMar>
            <w:vAlign w:val="center"/>
          </w:tcPr>
          <w:p w:rsidR="005D16A0" w:rsidRDefault="00000000">
            <w:pPr>
              <w:snapToGrid w:val="0"/>
              <w:jc w:val="center"/>
              <w:rPr>
                <w:i/>
                <w:color w:val="auto"/>
              </w:rPr>
            </w:pPr>
            <w:r>
              <w:rPr>
                <w:i/>
                <w:color w:val="auto"/>
              </w:rPr>
              <w:t>R</w:t>
            </w:r>
            <w:r>
              <w:rPr>
                <w:color w:val="auto"/>
                <w:vertAlign w:val="subscript"/>
              </w:rPr>
              <w:t>FA</w:t>
            </w:r>
          </w:p>
        </w:tc>
        <w:tc>
          <w:tcPr>
            <w:tcW w:w="252" w:type="pct"/>
            <w:shd w:val="clear" w:color="auto" w:fill="auto"/>
            <w:tcMar>
              <w:top w:w="0" w:type="dxa"/>
              <w:left w:w="0" w:type="dxa"/>
              <w:bottom w:w="0" w:type="dxa"/>
              <w:right w:w="0" w:type="dxa"/>
            </w:tcMar>
            <w:vAlign w:val="center"/>
          </w:tcPr>
          <w:p w:rsidR="005D16A0" w:rsidRDefault="00000000">
            <w:pPr>
              <w:snapToGrid w:val="0"/>
              <w:jc w:val="center"/>
              <w:rPr>
                <w:i/>
                <w:color w:val="auto"/>
              </w:rPr>
            </w:pPr>
            <w:r>
              <w:rPr>
                <w:i/>
                <w:color w:val="auto"/>
              </w:rPr>
              <w:t>R</w:t>
            </w:r>
            <w:r>
              <w:rPr>
                <w:color w:val="auto"/>
                <w:vertAlign w:val="subscript"/>
              </w:rPr>
              <w:t>SG</w:t>
            </w:r>
          </w:p>
        </w:tc>
      </w:tr>
      <w:tr w:rsidR="005D16A0">
        <w:trPr>
          <w:trHeight w:val="454"/>
        </w:trPr>
        <w:tc>
          <w:tcPr>
            <w:tcW w:w="308"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0.5</w:t>
            </w:r>
          </w:p>
        </w:tc>
        <w:tc>
          <w:tcPr>
            <w:tcW w:w="320"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 xml:space="preserve">15.8 </w:t>
            </w:r>
          </w:p>
        </w:tc>
        <w:tc>
          <w:tcPr>
            <w:tcW w:w="261"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 xml:space="preserve">- </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 xml:space="preserve">- </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 xml:space="preserve">-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rFonts w:eastAsia="等线"/>
                <w:color w:val="000000"/>
                <w:spacing w:val="-8"/>
              </w:rPr>
            </w:pPr>
            <w:r>
              <w:rPr>
                <w:color w:val="000000"/>
                <w:spacing w:val="-8"/>
              </w:rPr>
              <w:t>-</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rFonts w:eastAsia="等线"/>
                <w:color w:val="000000"/>
                <w:spacing w:val="-8"/>
              </w:rPr>
            </w:pPr>
            <w:r>
              <w:rPr>
                <w:color w:val="000000"/>
                <w:spacing w:val="-8"/>
              </w:rPr>
              <w:t xml:space="preserve">-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rFonts w:eastAsia="等线"/>
                <w:color w:val="000000"/>
                <w:spacing w:val="-8"/>
              </w:rPr>
            </w:pPr>
            <w:r>
              <w:rPr>
                <w:color w:val="000000"/>
                <w:spacing w:val="-8"/>
              </w:rPr>
              <w:t xml:space="preserve">- </w:t>
            </w:r>
          </w:p>
        </w:tc>
        <w:tc>
          <w:tcPr>
            <w:tcW w:w="262" w:type="pct"/>
            <w:shd w:val="clear" w:color="auto" w:fill="auto"/>
            <w:tcMar>
              <w:top w:w="0" w:type="dxa"/>
              <w:left w:w="0" w:type="dxa"/>
              <w:bottom w:w="0" w:type="dxa"/>
              <w:right w:w="0" w:type="dxa"/>
            </w:tcMar>
            <w:vAlign w:val="center"/>
          </w:tcPr>
          <w:p w:rsidR="005D16A0" w:rsidRDefault="00000000">
            <w:pPr>
              <w:widowControl/>
              <w:snapToGrid w:val="0"/>
              <w:jc w:val="center"/>
              <w:rPr>
                <w:color w:val="000000"/>
                <w:spacing w:val="-8"/>
              </w:rPr>
            </w:pPr>
            <w:r>
              <w:rPr>
                <w:color w:val="000000"/>
                <w:spacing w:val="-8"/>
              </w:rPr>
              <w:t xml:space="preserve">0.31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0.02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0.49 </w:t>
            </w:r>
          </w:p>
        </w:tc>
        <w:tc>
          <w:tcPr>
            <w:tcW w:w="262" w:type="pct"/>
            <w:shd w:val="clear" w:color="auto" w:fill="auto"/>
            <w:tcMar>
              <w:top w:w="0" w:type="dxa"/>
              <w:left w:w="0" w:type="dxa"/>
              <w:bottom w:w="0" w:type="dxa"/>
              <w:right w:w="0" w:type="dxa"/>
            </w:tcMar>
            <w:vAlign w:val="center"/>
          </w:tcPr>
          <w:p w:rsidR="005D16A0" w:rsidRDefault="00000000">
            <w:pPr>
              <w:widowControl/>
              <w:snapToGrid w:val="0"/>
              <w:jc w:val="center"/>
              <w:rPr>
                <w:color w:val="000000"/>
                <w:spacing w:val="-8"/>
              </w:rPr>
            </w:pPr>
            <w:r>
              <w:rPr>
                <w:color w:val="000000"/>
                <w:spacing w:val="-8"/>
              </w:rPr>
              <w:t xml:space="preserve">0.29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0.06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0.53 </w:t>
            </w:r>
          </w:p>
        </w:tc>
        <w:tc>
          <w:tcPr>
            <w:tcW w:w="262" w:type="pct"/>
            <w:shd w:val="clear" w:color="auto" w:fill="auto"/>
            <w:tcMar>
              <w:top w:w="0" w:type="dxa"/>
              <w:left w:w="0" w:type="dxa"/>
              <w:bottom w:w="0" w:type="dxa"/>
              <w:right w:w="0" w:type="dxa"/>
            </w:tcMar>
            <w:vAlign w:val="center"/>
          </w:tcPr>
          <w:p w:rsidR="005D16A0" w:rsidRDefault="00000000">
            <w:pPr>
              <w:widowControl/>
              <w:snapToGrid w:val="0"/>
              <w:jc w:val="center"/>
              <w:rPr>
                <w:color w:val="000000"/>
                <w:spacing w:val="-8"/>
              </w:rPr>
            </w:pPr>
            <w:r>
              <w:rPr>
                <w:color w:val="000000"/>
                <w:spacing w:val="-8"/>
              </w:rPr>
              <w:t xml:space="preserve">0.26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0.09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0.57 </w:t>
            </w:r>
          </w:p>
        </w:tc>
        <w:tc>
          <w:tcPr>
            <w:tcW w:w="262" w:type="pct"/>
            <w:shd w:val="clear" w:color="auto" w:fill="auto"/>
            <w:tcMar>
              <w:top w:w="0" w:type="dxa"/>
              <w:left w:w="0" w:type="dxa"/>
              <w:bottom w:w="0" w:type="dxa"/>
              <w:right w:w="0" w:type="dxa"/>
            </w:tcMar>
            <w:vAlign w:val="center"/>
          </w:tcPr>
          <w:p w:rsidR="005D16A0" w:rsidRDefault="00000000">
            <w:pPr>
              <w:widowControl/>
              <w:snapToGrid w:val="0"/>
              <w:jc w:val="center"/>
              <w:rPr>
                <w:color w:val="000000"/>
                <w:spacing w:val="-8"/>
              </w:rPr>
            </w:pPr>
            <w:r>
              <w:rPr>
                <w:color w:val="000000"/>
                <w:spacing w:val="-8"/>
              </w:rPr>
              <w:t xml:space="preserve">0.23 </w:t>
            </w:r>
          </w:p>
        </w:tc>
        <w:tc>
          <w:tcPr>
            <w:tcW w:w="25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0.12 </w:t>
            </w:r>
          </w:p>
        </w:tc>
        <w:tc>
          <w:tcPr>
            <w:tcW w:w="25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0.62 </w:t>
            </w:r>
          </w:p>
        </w:tc>
      </w:tr>
      <w:tr w:rsidR="005D16A0">
        <w:trPr>
          <w:trHeight w:val="454"/>
        </w:trPr>
        <w:tc>
          <w:tcPr>
            <w:tcW w:w="308"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1.0</w:t>
            </w:r>
          </w:p>
        </w:tc>
        <w:tc>
          <w:tcPr>
            <w:tcW w:w="320"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 xml:space="preserve">31.5 </w:t>
            </w:r>
          </w:p>
        </w:tc>
        <w:tc>
          <w:tcPr>
            <w:tcW w:w="261"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 xml:space="preserve">- </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 xml:space="preserve">- </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 xml:space="preserve">- </w:t>
            </w:r>
          </w:p>
        </w:tc>
        <w:tc>
          <w:tcPr>
            <w:tcW w:w="262" w:type="pct"/>
            <w:shd w:val="clear" w:color="auto" w:fill="auto"/>
            <w:tcMar>
              <w:top w:w="0" w:type="dxa"/>
              <w:left w:w="0" w:type="dxa"/>
              <w:bottom w:w="0" w:type="dxa"/>
              <w:right w:w="0" w:type="dxa"/>
            </w:tcMar>
            <w:vAlign w:val="center"/>
          </w:tcPr>
          <w:p w:rsidR="005D16A0" w:rsidRDefault="00000000">
            <w:pPr>
              <w:widowControl/>
              <w:snapToGrid w:val="0"/>
              <w:jc w:val="center"/>
              <w:rPr>
                <w:color w:val="000000"/>
                <w:spacing w:val="-8"/>
              </w:rPr>
            </w:pPr>
            <w:r>
              <w:rPr>
                <w:color w:val="000000"/>
                <w:spacing w:val="-8"/>
              </w:rPr>
              <w:t>-</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0.32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0.04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0.47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0.29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0.07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0.51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0.27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0.11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0.55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0.24 </w:t>
            </w:r>
          </w:p>
        </w:tc>
        <w:tc>
          <w:tcPr>
            <w:tcW w:w="25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0.14 </w:t>
            </w:r>
          </w:p>
        </w:tc>
        <w:tc>
          <w:tcPr>
            <w:tcW w:w="25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0.59 </w:t>
            </w:r>
          </w:p>
        </w:tc>
      </w:tr>
      <w:tr w:rsidR="005D16A0">
        <w:trPr>
          <w:trHeight w:val="454"/>
        </w:trPr>
        <w:tc>
          <w:tcPr>
            <w:tcW w:w="308"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1.5</w:t>
            </w:r>
          </w:p>
        </w:tc>
        <w:tc>
          <w:tcPr>
            <w:tcW w:w="320"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 xml:space="preserve">47.3 </w:t>
            </w:r>
          </w:p>
        </w:tc>
        <w:tc>
          <w:tcPr>
            <w:tcW w:w="261"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 xml:space="preserve">- </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 xml:space="preserve">-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0.35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0.02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0.41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0.32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0.05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0.45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0.30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0.09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0.49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0.27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0.12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0.53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0.24 </w:t>
            </w:r>
          </w:p>
        </w:tc>
        <w:tc>
          <w:tcPr>
            <w:tcW w:w="25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0.16 </w:t>
            </w:r>
          </w:p>
        </w:tc>
        <w:tc>
          <w:tcPr>
            <w:tcW w:w="25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0.57 </w:t>
            </w:r>
          </w:p>
        </w:tc>
      </w:tr>
      <w:tr w:rsidR="005D16A0">
        <w:trPr>
          <w:trHeight w:val="454"/>
        </w:trPr>
        <w:tc>
          <w:tcPr>
            <w:tcW w:w="308"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2.0</w:t>
            </w:r>
          </w:p>
        </w:tc>
        <w:tc>
          <w:tcPr>
            <w:tcW w:w="320"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 xml:space="preserve">63.1 </w:t>
            </w:r>
          </w:p>
        </w:tc>
        <w:tc>
          <w:tcPr>
            <w:tcW w:w="261"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auto"/>
                <w:spacing w:val="-8"/>
              </w:rPr>
              <w:t>-</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auto"/>
                <w:spacing w:val="-8"/>
              </w:rPr>
              <w:t>-</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auto"/>
                <w:spacing w:val="-8"/>
              </w:rPr>
              <w:t>-</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0.35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0.03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0.39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0.32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0.07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0.43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0.30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0.10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0.47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0.27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0.14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0.51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0.25 </w:t>
            </w:r>
          </w:p>
        </w:tc>
        <w:tc>
          <w:tcPr>
            <w:tcW w:w="25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0.17 </w:t>
            </w:r>
          </w:p>
        </w:tc>
        <w:tc>
          <w:tcPr>
            <w:tcW w:w="25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0.55 </w:t>
            </w:r>
          </w:p>
        </w:tc>
      </w:tr>
      <w:tr w:rsidR="005D16A0">
        <w:trPr>
          <w:trHeight w:val="454"/>
        </w:trPr>
        <w:tc>
          <w:tcPr>
            <w:tcW w:w="308"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2.5</w:t>
            </w:r>
          </w:p>
        </w:tc>
        <w:tc>
          <w:tcPr>
            <w:tcW w:w="320"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 xml:space="preserve">78.8 </w:t>
            </w:r>
          </w:p>
        </w:tc>
        <w:tc>
          <w:tcPr>
            <w:tcW w:w="261" w:type="pct"/>
            <w:shd w:val="clear" w:color="auto" w:fill="auto"/>
            <w:tcMar>
              <w:top w:w="0" w:type="dxa"/>
              <w:left w:w="0" w:type="dxa"/>
              <w:bottom w:w="0" w:type="dxa"/>
              <w:right w:w="0" w:type="dxa"/>
            </w:tcMar>
            <w:vAlign w:val="center"/>
          </w:tcPr>
          <w:p w:rsidR="005D16A0" w:rsidRDefault="00000000">
            <w:pPr>
              <w:widowControl/>
              <w:snapToGrid w:val="0"/>
              <w:jc w:val="center"/>
              <w:rPr>
                <w:color w:val="000000"/>
                <w:spacing w:val="-8"/>
              </w:rPr>
            </w:pPr>
            <w:r>
              <w:rPr>
                <w:color w:val="000000"/>
                <w:spacing w:val="-8"/>
              </w:rPr>
              <w:t xml:space="preserve">0.37 </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0.01 </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0.33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0.35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0.05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0.37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0.32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0.08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0.41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0.30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0.12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0.45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0.28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0.15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0.48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0.25 </w:t>
            </w:r>
          </w:p>
        </w:tc>
        <w:tc>
          <w:tcPr>
            <w:tcW w:w="25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0.19 </w:t>
            </w:r>
          </w:p>
        </w:tc>
        <w:tc>
          <w:tcPr>
            <w:tcW w:w="25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0.52 </w:t>
            </w:r>
          </w:p>
        </w:tc>
      </w:tr>
      <w:tr w:rsidR="005D16A0">
        <w:trPr>
          <w:trHeight w:val="454"/>
        </w:trPr>
        <w:tc>
          <w:tcPr>
            <w:tcW w:w="308"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3.0</w:t>
            </w:r>
          </w:p>
        </w:tc>
        <w:tc>
          <w:tcPr>
            <w:tcW w:w="320"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 xml:space="preserve">94.6 </w:t>
            </w:r>
          </w:p>
        </w:tc>
        <w:tc>
          <w:tcPr>
            <w:tcW w:w="26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0.37 </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0.03 </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0.31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0.35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0.07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0.35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0.33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0.10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0.38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0.30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0.14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0.42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0.28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0.17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0.46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0.26 </w:t>
            </w:r>
          </w:p>
        </w:tc>
        <w:tc>
          <w:tcPr>
            <w:tcW w:w="25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0.21 </w:t>
            </w:r>
          </w:p>
        </w:tc>
        <w:tc>
          <w:tcPr>
            <w:tcW w:w="25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0.50 </w:t>
            </w:r>
          </w:p>
        </w:tc>
      </w:tr>
      <w:tr w:rsidR="005D16A0">
        <w:trPr>
          <w:trHeight w:val="454"/>
        </w:trPr>
        <w:tc>
          <w:tcPr>
            <w:tcW w:w="308"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3.5</w:t>
            </w:r>
          </w:p>
        </w:tc>
        <w:tc>
          <w:tcPr>
            <w:tcW w:w="320"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 xml:space="preserve">110.4 </w:t>
            </w:r>
          </w:p>
        </w:tc>
        <w:tc>
          <w:tcPr>
            <w:tcW w:w="26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0.37 </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0.05 </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0.29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0.35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0.08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0.32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0.33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0.12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0.36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0.30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0.15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0.40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0.28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0.19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0.44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0.26 </w:t>
            </w:r>
          </w:p>
        </w:tc>
        <w:tc>
          <w:tcPr>
            <w:tcW w:w="25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0.22 </w:t>
            </w:r>
          </w:p>
        </w:tc>
        <w:tc>
          <w:tcPr>
            <w:tcW w:w="25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0.48 </w:t>
            </w:r>
          </w:p>
        </w:tc>
      </w:tr>
      <w:tr w:rsidR="005D16A0">
        <w:trPr>
          <w:trHeight w:val="454"/>
        </w:trPr>
        <w:tc>
          <w:tcPr>
            <w:tcW w:w="308"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4.0</w:t>
            </w:r>
          </w:p>
        </w:tc>
        <w:tc>
          <w:tcPr>
            <w:tcW w:w="320"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 xml:space="preserve">126.1 </w:t>
            </w:r>
          </w:p>
        </w:tc>
        <w:tc>
          <w:tcPr>
            <w:tcW w:w="26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0.37 </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0.06 </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0.26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0.35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0.10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0.30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0.33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0.13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0.34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0.30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0.17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0.38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0.28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0.20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0.41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0.26 </w:t>
            </w:r>
          </w:p>
        </w:tc>
        <w:tc>
          <w:tcPr>
            <w:tcW w:w="25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0.24 </w:t>
            </w:r>
          </w:p>
        </w:tc>
        <w:tc>
          <w:tcPr>
            <w:tcW w:w="25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0.45 </w:t>
            </w:r>
          </w:p>
        </w:tc>
      </w:tr>
      <w:tr w:rsidR="005D16A0">
        <w:trPr>
          <w:trHeight w:val="454"/>
        </w:trPr>
        <w:tc>
          <w:tcPr>
            <w:tcW w:w="308"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4.5</w:t>
            </w:r>
          </w:p>
        </w:tc>
        <w:tc>
          <w:tcPr>
            <w:tcW w:w="320"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 xml:space="preserve">141.9 </w:t>
            </w:r>
          </w:p>
        </w:tc>
        <w:tc>
          <w:tcPr>
            <w:tcW w:w="26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0.36 </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0.08 </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0.24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0.35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0.12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0.28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0.33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0.15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0.31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0.30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0.19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0.35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0.28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0.22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0.39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0.26 </w:t>
            </w:r>
          </w:p>
        </w:tc>
        <w:tc>
          <w:tcPr>
            <w:tcW w:w="25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0.26 </w:t>
            </w:r>
          </w:p>
        </w:tc>
        <w:tc>
          <w:tcPr>
            <w:tcW w:w="25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0.43 </w:t>
            </w:r>
          </w:p>
        </w:tc>
      </w:tr>
      <w:tr w:rsidR="005D16A0">
        <w:trPr>
          <w:trHeight w:val="454"/>
        </w:trPr>
        <w:tc>
          <w:tcPr>
            <w:tcW w:w="308"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5.0</w:t>
            </w:r>
          </w:p>
        </w:tc>
        <w:tc>
          <w:tcPr>
            <w:tcW w:w="320"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 xml:space="preserve">157.7 </w:t>
            </w:r>
          </w:p>
        </w:tc>
        <w:tc>
          <w:tcPr>
            <w:tcW w:w="26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0.36 </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0.10 </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0.21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0.34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0.13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0.25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0.32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0.17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0.29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0.30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0.20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0.33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0.28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0.24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0.36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0.26 </w:t>
            </w:r>
          </w:p>
        </w:tc>
        <w:tc>
          <w:tcPr>
            <w:tcW w:w="25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0.28 </w:t>
            </w:r>
          </w:p>
        </w:tc>
        <w:tc>
          <w:tcPr>
            <w:tcW w:w="25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0.40 </w:t>
            </w:r>
          </w:p>
        </w:tc>
      </w:tr>
      <w:tr w:rsidR="005D16A0">
        <w:trPr>
          <w:trHeight w:val="454"/>
        </w:trPr>
        <w:tc>
          <w:tcPr>
            <w:tcW w:w="308"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5.5</w:t>
            </w:r>
          </w:p>
        </w:tc>
        <w:tc>
          <w:tcPr>
            <w:tcW w:w="320"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 xml:space="preserve">173.4 </w:t>
            </w:r>
          </w:p>
        </w:tc>
        <w:tc>
          <w:tcPr>
            <w:tcW w:w="26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0.36 </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0.12 </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0.19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0.34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0.15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0.23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0.32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0.19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0.26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0.30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0.22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0.30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0.28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0.26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0.34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0.26 </w:t>
            </w:r>
          </w:p>
        </w:tc>
        <w:tc>
          <w:tcPr>
            <w:tcW w:w="25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0.29 </w:t>
            </w:r>
          </w:p>
        </w:tc>
        <w:tc>
          <w:tcPr>
            <w:tcW w:w="25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0.38 </w:t>
            </w:r>
          </w:p>
        </w:tc>
      </w:tr>
      <w:tr w:rsidR="005D16A0">
        <w:trPr>
          <w:trHeight w:val="454"/>
        </w:trPr>
        <w:tc>
          <w:tcPr>
            <w:tcW w:w="308"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6.0</w:t>
            </w:r>
          </w:p>
        </w:tc>
        <w:tc>
          <w:tcPr>
            <w:tcW w:w="320"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 xml:space="preserve">189.2 </w:t>
            </w:r>
          </w:p>
        </w:tc>
        <w:tc>
          <w:tcPr>
            <w:tcW w:w="26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0.35 </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0.14 </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0.16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0.34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0.17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0.20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0.32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0.21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0.24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0.30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0.24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0.27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0.28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0.28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0.31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0.26 </w:t>
            </w:r>
          </w:p>
        </w:tc>
        <w:tc>
          <w:tcPr>
            <w:tcW w:w="25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0.31 </w:t>
            </w:r>
          </w:p>
        </w:tc>
        <w:tc>
          <w:tcPr>
            <w:tcW w:w="25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0.35 </w:t>
            </w:r>
          </w:p>
        </w:tc>
      </w:tr>
      <w:tr w:rsidR="005D16A0">
        <w:trPr>
          <w:trHeight w:val="454"/>
        </w:trPr>
        <w:tc>
          <w:tcPr>
            <w:tcW w:w="308"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6.5</w:t>
            </w:r>
          </w:p>
        </w:tc>
        <w:tc>
          <w:tcPr>
            <w:tcW w:w="320"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 xml:space="preserve">205.0 </w:t>
            </w:r>
          </w:p>
        </w:tc>
        <w:tc>
          <w:tcPr>
            <w:tcW w:w="26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0.35 </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0.16 </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0.13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0.33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0.19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0.17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0.31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0.23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0.21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0.30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0.26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0.24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0.28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0.30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0.28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0.26 </w:t>
            </w:r>
          </w:p>
        </w:tc>
        <w:tc>
          <w:tcPr>
            <w:tcW w:w="25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0.33 </w:t>
            </w:r>
          </w:p>
        </w:tc>
        <w:tc>
          <w:tcPr>
            <w:tcW w:w="25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0.32 </w:t>
            </w:r>
          </w:p>
        </w:tc>
      </w:tr>
      <w:tr w:rsidR="005D16A0">
        <w:trPr>
          <w:trHeight w:val="454"/>
        </w:trPr>
        <w:tc>
          <w:tcPr>
            <w:tcW w:w="308"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7.0</w:t>
            </w:r>
          </w:p>
        </w:tc>
        <w:tc>
          <w:tcPr>
            <w:tcW w:w="320"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 xml:space="preserve">220.8 </w:t>
            </w:r>
          </w:p>
        </w:tc>
        <w:tc>
          <w:tcPr>
            <w:tcW w:w="26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0.34 </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0.18 </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0.10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0.32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0.21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0.14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0.31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0.25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0.18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0.29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0.28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0.21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0.27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0.32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0.25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0.25 </w:t>
            </w:r>
          </w:p>
        </w:tc>
        <w:tc>
          <w:tcPr>
            <w:tcW w:w="25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0.36 </w:t>
            </w:r>
          </w:p>
        </w:tc>
        <w:tc>
          <w:tcPr>
            <w:tcW w:w="25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0.29 </w:t>
            </w:r>
          </w:p>
        </w:tc>
      </w:tr>
      <w:tr w:rsidR="005D16A0">
        <w:trPr>
          <w:trHeight w:val="454"/>
        </w:trPr>
        <w:tc>
          <w:tcPr>
            <w:tcW w:w="308"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7.5</w:t>
            </w:r>
          </w:p>
        </w:tc>
        <w:tc>
          <w:tcPr>
            <w:tcW w:w="320"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 xml:space="preserve">236.5 </w:t>
            </w:r>
          </w:p>
        </w:tc>
        <w:tc>
          <w:tcPr>
            <w:tcW w:w="26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0.33 </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0.20 </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0.07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0.32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0.24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0.11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0.30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0.27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0.14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0.28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0.31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0.18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0.27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0.34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0.22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0.25 </w:t>
            </w:r>
          </w:p>
        </w:tc>
        <w:tc>
          <w:tcPr>
            <w:tcW w:w="25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0.38 </w:t>
            </w:r>
          </w:p>
        </w:tc>
        <w:tc>
          <w:tcPr>
            <w:tcW w:w="25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0.26 </w:t>
            </w:r>
          </w:p>
        </w:tc>
      </w:tr>
      <w:tr w:rsidR="005D16A0">
        <w:trPr>
          <w:trHeight w:val="454"/>
        </w:trPr>
        <w:tc>
          <w:tcPr>
            <w:tcW w:w="308"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8.0</w:t>
            </w:r>
          </w:p>
        </w:tc>
        <w:tc>
          <w:tcPr>
            <w:tcW w:w="320"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 xml:space="preserve">252.3 </w:t>
            </w:r>
          </w:p>
        </w:tc>
        <w:tc>
          <w:tcPr>
            <w:tcW w:w="26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0.32 </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0.23 </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0.03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0.31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0.26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0.07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0.29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0.30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0.11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0.28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0.33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0.15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0.26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0.37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0.19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0.24 </w:t>
            </w:r>
          </w:p>
        </w:tc>
        <w:tc>
          <w:tcPr>
            <w:tcW w:w="25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0.40 </w:t>
            </w:r>
          </w:p>
        </w:tc>
        <w:tc>
          <w:tcPr>
            <w:tcW w:w="25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0.22 </w:t>
            </w:r>
          </w:p>
        </w:tc>
      </w:tr>
      <w:tr w:rsidR="005D16A0">
        <w:trPr>
          <w:trHeight w:val="454"/>
        </w:trPr>
        <w:tc>
          <w:tcPr>
            <w:tcW w:w="308"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8.5</w:t>
            </w:r>
          </w:p>
        </w:tc>
        <w:tc>
          <w:tcPr>
            <w:tcW w:w="320"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 xml:space="preserve">268.1 </w:t>
            </w:r>
          </w:p>
        </w:tc>
        <w:tc>
          <w:tcPr>
            <w:tcW w:w="261"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 xml:space="preserve">- </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 xml:space="preserve">- </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 xml:space="preserve">-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0.30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0.29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0.03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0.28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0.32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0.07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0.27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0.36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0.11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0.25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0.39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0.15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0.24 </w:t>
            </w:r>
          </w:p>
        </w:tc>
        <w:tc>
          <w:tcPr>
            <w:tcW w:w="25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0.43 </w:t>
            </w:r>
          </w:p>
        </w:tc>
        <w:tc>
          <w:tcPr>
            <w:tcW w:w="25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0.19 </w:t>
            </w:r>
          </w:p>
        </w:tc>
      </w:tr>
      <w:tr w:rsidR="005D16A0">
        <w:trPr>
          <w:trHeight w:val="454"/>
        </w:trPr>
        <w:tc>
          <w:tcPr>
            <w:tcW w:w="308" w:type="pct"/>
            <w:shd w:val="clear" w:color="auto" w:fill="auto"/>
            <w:tcMar>
              <w:top w:w="0" w:type="dxa"/>
              <w:left w:w="0" w:type="dxa"/>
              <w:bottom w:w="0" w:type="dxa"/>
              <w:right w:w="0" w:type="dxa"/>
            </w:tcMar>
            <w:vAlign w:val="center"/>
          </w:tcPr>
          <w:p w:rsidR="005D16A0" w:rsidRDefault="00000000">
            <w:pPr>
              <w:widowControl/>
              <w:snapToGrid w:val="0"/>
              <w:jc w:val="center"/>
              <w:rPr>
                <w:color w:val="auto"/>
                <w:spacing w:val="-8"/>
              </w:rPr>
            </w:pPr>
            <w:r>
              <w:rPr>
                <w:color w:val="000000"/>
                <w:spacing w:val="-8"/>
              </w:rPr>
              <w:t>9.0</w:t>
            </w:r>
          </w:p>
        </w:tc>
        <w:tc>
          <w:tcPr>
            <w:tcW w:w="320" w:type="pct"/>
            <w:shd w:val="clear" w:color="auto" w:fill="auto"/>
            <w:tcMar>
              <w:top w:w="0" w:type="dxa"/>
              <w:left w:w="0" w:type="dxa"/>
              <w:bottom w:w="0" w:type="dxa"/>
              <w:right w:w="0" w:type="dxa"/>
            </w:tcMar>
            <w:vAlign w:val="center"/>
          </w:tcPr>
          <w:p w:rsidR="005D16A0" w:rsidRDefault="00000000">
            <w:pPr>
              <w:widowControl/>
              <w:snapToGrid w:val="0"/>
              <w:jc w:val="center"/>
              <w:rPr>
                <w:color w:val="auto"/>
                <w:spacing w:val="-8"/>
              </w:rPr>
            </w:pPr>
            <w:r>
              <w:rPr>
                <w:color w:val="000000"/>
                <w:spacing w:val="-8"/>
              </w:rPr>
              <w:t xml:space="preserve">283.8 </w:t>
            </w:r>
          </w:p>
        </w:tc>
        <w:tc>
          <w:tcPr>
            <w:tcW w:w="261"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 xml:space="preserve">- </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 xml:space="preserve">-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rFonts w:eastAsia="等线"/>
                <w:color w:val="000000"/>
                <w:spacing w:val="-8"/>
              </w:rPr>
            </w:pPr>
            <w:r>
              <w:rPr>
                <w:color w:val="000000"/>
                <w:spacing w:val="-8"/>
              </w:rPr>
              <w:t xml:space="preserve">-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rFonts w:eastAsia="等线"/>
                <w:color w:val="000000"/>
                <w:spacing w:val="-8"/>
              </w:rPr>
            </w:pPr>
            <w:r>
              <w:rPr>
                <w:color w:val="000000"/>
                <w:spacing w:val="-8"/>
              </w:rPr>
              <w:t xml:space="preserve">-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rFonts w:eastAsia="等线"/>
                <w:color w:val="000000"/>
                <w:spacing w:val="-8"/>
              </w:rPr>
            </w:pPr>
            <w:r>
              <w:rPr>
                <w:color w:val="000000"/>
                <w:spacing w:val="-8"/>
              </w:rPr>
              <w:t xml:space="preserve">-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0.27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0.36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0.03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0.26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0.39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0.07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0.24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0.42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0.11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0.23 </w:t>
            </w:r>
          </w:p>
        </w:tc>
        <w:tc>
          <w:tcPr>
            <w:tcW w:w="25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0.46 </w:t>
            </w:r>
          </w:p>
        </w:tc>
        <w:tc>
          <w:tcPr>
            <w:tcW w:w="25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0.14 </w:t>
            </w:r>
          </w:p>
        </w:tc>
      </w:tr>
      <w:tr w:rsidR="005D16A0">
        <w:trPr>
          <w:trHeight w:val="454"/>
        </w:trPr>
        <w:tc>
          <w:tcPr>
            <w:tcW w:w="308" w:type="pct"/>
            <w:shd w:val="clear" w:color="auto" w:fill="auto"/>
            <w:tcMar>
              <w:top w:w="0" w:type="dxa"/>
              <w:left w:w="0" w:type="dxa"/>
              <w:bottom w:w="0" w:type="dxa"/>
              <w:right w:w="0" w:type="dxa"/>
            </w:tcMar>
            <w:vAlign w:val="center"/>
          </w:tcPr>
          <w:p w:rsidR="005D16A0" w:rsidRDefault="00000000">
            <w:pPr>
              <w:widowControl/>
              <w:snapToGrid w:val="0"/>
              <w:jc w:val="center"/>
              <w:rPr>
                <w:color w:val="auto"/>
                <w:spacing w:val="-8"/>
              </w:rPr>
            </w:pPr>
            <w:r>
              <w:rPr>
                <w:color w:val="000000"/>
                <w:spacing w:val="-8"/>
              </w:rPr>
              <w:t>9.5</w:t>
            </w:r>
          </w:p>
        </w:tc>
        <w:tc>
          <w:tcPr>
            <w:tcW w:w="320" w:type="pct"/>
            <w:shd w:val="clear" w:color="auto" w:fill="auto"/>
            <w:tcMar>
              <w:top w:w="0" w:type="dxa"/>
              <w:left w:w="0" w:type="dxa"/>
              <w:bottom w:w="0" w:type="dxa"/>
              <w:right w:w="0" w:type="dxa"/>
            </w:tcMar>
            <w:vAlign w:val="center"/>
          </w:tcPr>
          <w:p w:rsidR="005D16A0" w:rsidRDefault="00000000">
            <w:pPr>
              <w:widowControl/>
              <w:snapToGrid w:val="0"/>
              <w:jc w:val="center"/>
              <w:rPr>
                <w:color w:val="auto"/>
                <w:spacing w:val="-8"/>
              </w:rPr>
            </w:pPr>
            <w:r>
              <w:rPr>
                <w:color w:val="000000"/>
                <w:spacing w:val="-8"/>
              </w:rPr>
              <w:t xml:space="preserve">299.6 </w:t>
            </w:r>
          </w:p>
        </w:tc>
        <w:tc>
          <w:tcPr>
            <w:tcW w:w="261"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 xml:space="preserve">- </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 xml:space="preserve">-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rFonts w:eastAsia="等线"/>
                <w:color w:val="000000"/>
                <w:spacing w:val="-8"/>
              </w:rPr>
            </w:pPr>
            <w:r>
              <w:rPr>
                <w:color w:val="000000"/>
                <w:spacing w:val="-8"/>
              </w:rPr>
              <w:t>-</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rFonts w:eastAsia="等线"/>
                <w:color w:val="000000"/>
                <w:spacing w:val="-8"/>
              </w:rPr>
            </w:pPr>
            <w:r>
              <w:rPr>
                <w:color w:val="000000"/>
                <w:spacing w:val="-8"/>
              </w:rPr>
              <w:t xml:space="preserve">-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rFonts w:eastAsia="等线"/>
                <w:color w:val="000000"/>
                <w:spacing w:val="-8"/>
              </w:rPr>
            </w:pPr>
            <w:r>
              <w:rPr>
                <w:color w:val="000000"/>
                <w:spacing w:val="-8"/>
              </w:rPr>
              <w:t xml:space="preserve">-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 xml:space="preserve">-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 xml:space="preserve">-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 xml:space="preserve">-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0.24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0.43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0.02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0.23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0.46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0.06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0.21 </w:t>
            </w:r>
          </w:p>
        </w:tc>
        <w:tc>
          <w:tcPr>
            <w:tcW w:w="25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0.49 </w:t>
            </w:r>
          </w:p>
        </w:tc>
        <w:tc>
          <w:tcPr>
            <w:tcW w:w="25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0.10 </w:t>
            </w:r>
          </w:p>
        </w:tc>
      </w:tr>
      <w:tr w:rsidR="005D16A0">
        <w:trPr>
          <w:trHeight w:val="454"/>
        </w:trPr>
        <w:tc>
          <w:tcPr>
            <w:tcW w:w="308" w:type="pct"/>
            <w:shd w:val="clear" w:color="auto" w:fill="auto"/>
            <w:tcMar>
              <w:top w:w="0" w:type="dxa"/>
              <w:left w:w="0" w:type="dxa"/>
              <w:bottom w:w="0" w:type="dxa"/>
              <w:right w:w="0" w:type="dxa"/>
            </w:tcMar>
            <w:vAlign w:val="center"/>
          </w:tcPr>
          <w:p w:rsidR="005D16A0" w:rsidRDefault="00000000">
            <w:pPr>
              <w:widowControl/>
              <w:snapToGrid w:val="0"/>
              <w:jc w:val="center"/>
              <w:rPr>
                <w:color w:val="auto"/>
                <w:spacing w:val="-8"/>
              </w:rPr>
            </w:pPr>
            <w:r>
              <w:rPr>
                <w:color w:val="000000"/>
                <w:spacing w:val="-8"/>
              </w:rPr>
              <w:t>10.0</w:t>
            </w:r>
          </w:p>
        </w:tc>
        <w:tc>
          <w:tcPr>
            <w:tcW w:w="320" w:type="pct"/>
            <w:shd w:val="clear" w:color="auto" w:fill="auto"/>
            <w:tcMar>
              <w:top w:w="0" w:type="dxa"/>
              <w:left w:w="0" w:type="dxa"/>
              <w:bottom w:w="0" w:type="dxa"/>
              <w:right w:w="0" w:type="dxa"/>
            </w:tcMar>
            <w:vAlign w:val="center"/>
          </w:tcPr>
          <w:p w:rsidR="005D16A0" w:rsidRDefault="00000000">
            <w:pPr>
              <w:widowControl/>
              <w:snapToGrid w:val="0"/>
              <w:jc w:val="center"/>
              <w:rPr>
                <w:color w:val="auto"/>
                <w:spacing w:val="-8"/>
              </w:rPr>
            </w:pPr>
            <w:r>
              <w:rPr>
                <w:color w:val="000000"/>
                <w:spacing w:val="-8"/>
              </w:rPr>
              <w:t xml:space="preserve">315.4 </w:t>
            </w:r>
          </w:p>
        </w:tc>
        <w:tc>
          <w:tcPr>
            <w:tcW w:w="261"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 xml:space="preserve">- </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 xml:space="preserve">- </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 xml:space="preserve">-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rFonts w:eastAsia="等线"/>
                <w:color w:val="000000"/>
                <w:spacing w:val="-8"/>
              </w:rPr>
            </w:pPr>
            <w:r>
              <w:rPr>
                <w:color w:val="000000"/>
                <w:spacing w:val="-8"/>
              </w:rPr>
              <w:t xml:space="preserve">-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rFonts w:eastAsia="等线"/>
                <w:color w:val="000000"/>
                <w:spacing w:val="-8"/>
              </w:rPr>
            </w:pPr>
            <w:r>
              <w:rPr>
                <w:color w:val="000000"/>
                <w:spacing w:val="-8"/>
              </w:rPr>
              <w:t xml:space="preserve">-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rFonts w:eastAsia="等线"/>
                <w:color w:val="000000"/>
                <w:spacing w:val="-8"/>
              </w:rPr>
            </w:pPr>
            <w:r>
              <w:rPr>
                <w:color w:val="000000"/>
                <w:spacing w:val="-8"/>
              </w:rPr>
              <w:t xml:space="preserve">-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 xml:space="preserve">-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 xml:space="preserve">-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 xml:space="preserve">-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 xml:space="preserve">-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 xml:space="preserve">-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auto"/>
                <w:spacing w:val="-8"/>
              </w:rPr>
              <w:t>-</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auto"/>
                <w:spacing w:val="-8"/>
              </w:rPr>
              <w:t>-</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auto"/>
                <w:spacing w:val="-8"/>
              </w:rPr>
              <w:t>-</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0.20 </w:t>
            </w:r>
          </w:p>
        </w:tc>
        <w:tc>
          <w:tcPr>
            <w:tcW w:w="25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0.54 </w:t>
            </w:r>
          </w:p>
        </w:tc>
        <w:tc>
          <w:tcPr>
            <w:tcW w:w="25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0.04 </w:t>
            </w:r>
          </w:p>
        </w:tc>
      </w:tr>
    </w:tbl>
    <w:p w:rsidR="005D16A0" w:rsidRDefault="005D16A0">
      <w:pPr>
        <w:keepNext/>
        <w:keepLines/>
        <w:spacing w:beforeLines="50" w:before="159" w:line="300" w:lineRule="auto"/>
        <w:jc w:val="center"/>
        <w:textAlignment w:val="center"/>
        <w:rPr>
          <w:color w:val="auto"/>
          <w:sz w:val="24"/>
          <w:szCs w:val="24"/>
        </w:rPr>
        <w:sectPr w:rsidR="005D16A0">
          <w:pgSz w:w="11906" w:h="16838"/>
          <w:pgMar w:top="1701" w:right="1134" w:bottom="1701" w:left="1417" w:header="1417" w:footer="1134" w:gutter="0"/>
          <w:cols w:space="0"/>
          <w:docGrid w:type="lines" w:linePitch="318"/>
        </w:sectPr>
      </w:pPr>
    </w:p>
    <w:p w:rsidR="005D16A0" w:rsidRDefault="00000000">
      <w:pPr>
        <w:snapToGrid w:val="0"/>
        <w:spacing w:beforeLines="50" w:before="159" w:afterLines="50" w:after="159" w:line="300" w:lineRule="auto"/>
        <w:jc w:val="center"/>
        <w:textAlignment w:val="center"/>
        <w:rPr>
          <w:rFonts w:eastAsia="黑体"/>
          <w:color w:val="auto"/>
          <w:kern w:val="2"/>
        </w:rPr>
      </w:pPr>
      <w:r>
        <w:rPr>
          <w:rFonts w:eastAsia="黑体" w:hint="eastAsia"/>
          <w:color w:val="auto"/>
          <w:kern w:val="2"/>
        </w:rPr>
        <w:lastRenderedPageBreak/>
        <w:t>表</w:t>
      </w:r>
      <w:r>
        <w:rPr>
          <w:rFonts w:eastAsia="黑体"/>
          <w:color w:val="auto"/>
          <w:kern w:val="2"/>
        </w:rPr>
        <w:t>F.</w:t>
      </w:r>
      <w:r>
        <w:rPr>
          <w:rFonts w:eastAsia="黑体" w:hint="eastAsia"/>
          <w:color w:val="auto"/>
          <w:kern w:val="2"/>
        </w:rPr>
        <w:t>0.</w:t>
      </w:r>
      <w:r>
        <w:rPr>
          <w:rFonts w:eastAsia="黑体"/>
          <w:color w:val="auto"/>
          <w:kern w:val="2"/>
        </w:rPr>
        <w:t>7  C45</w:t>
      </w:r>
      <w:r>
        <w:rPr>
          <w:rFonts w:eastAsia="黑体" w:hint="eastAsia"/>
          <w:color w:val="auto"/>
          <w:kern w:val="2"/>
        </w:rPr>
        <w:t>水胶比和矿物掺合料掺量取值（</w:t>
      </w:r>
      <w:r>
        <w:rPr>
          <w:rFonts w:eastAsia="黑体"/>
          <w:color w:val="auto"/>
          <w:kern w:val="2"/>
        </w:rPr>
        <w:object w:dxaOrig="329" w:dyaOrig="376">
          <v:shape id="_x0000_i1277" type="#_x0000_t75" style="width:16.5pt;height:19pt" o:ole="">
            <v:imagedata r:id="rId482" o:title=""/>
          </v:shape>
          <o:OLEObject Type="Embed" ProgID="Equation.DSMT4" ShapeID="_x0000_i1277" DrawAspect="Content" ObjectID="_1728910219" r:id="rId483"/>
        </w:object>
      </w:r>
      <w:r>
        <w:rPr>
          <w:rFonts w:eastAsia="黑体"/>
          <w:color w:val="auto"/>
          <w:kern w:val="2"/>
        </w:rPr>
        <w:t>=0.2</w:t>
      </w:r>
      <w:r>
        <w:rPr>
          <w:rFonts w:eastAsia="黑体" w:hint="eastAsia"/>
          <w:color w:val="auto"/>
          <w:kern w:val="2"/>
        </w:rPr>
        <w:t>）</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577"/>
        <w:gridCol w:w="600"/>
        <w:gridCol w:w="489"/>
        <w:gridCol w:w="429"/>
        <w:gridCol w:w="432"/>
        <w:gridCol w:w="492"/>
        <w:gridCol w:w="432"/>
        <w:gridCol w:w="432"/>
        <w:gridCol w:w="492"/>
        <w:gridCol w:w="432"/>
        <w:gridCol w:w="432"/>
        <w:gridCol w:w="492"/>
        <w:gridCol w:w="432"/>
        <w:gridCol w:w="432"/>
        <w:gridCol w:w="492"/>
        <w:gridCol w:w="432"/>
        <w:gridCol w:w="432"/>
        <w:gridCol w:w="492"/>
        <w:gridCol w:w="473"/>
        <w:gridCol w:w="469"/>
      </w:tblGrid>
      <w:tr w:rsidR="005D16A0">
        <w:trPr>
          <w:trHeight w:val="454"/>
          <w:tblHeader/>
        </w:trPr>
        <w:tc>
          <w:tcPr>
            <w:tcW w:w="628" w:type="pct"/>
            <w:gridSpan w:val="2"/>
            <w:shd w:val="clear" w:color="auto" w:fill="auto"/>
            <w:tcMar>
              <w:top w:w="0" w:type="dxa"/>
              <w:left w:w="0" w:type="dxa"/>
              <w:bottom w:w="0" w:type="dxa"/>
              <w:right w:w="0" w:type="dxa"/>
            </w:tcMar>
            <w:vAlign w:val="center"/>
          </w:tcPr>
          <w:p w:rsidR="005D16A0" w:rsidRDefault="00000000">
            <w:pPr>
              <w:snapToGrid w:val="0"/>
              <w:jc w:val="center"/>
              <w:rPr>
                <w:i/>
                <w:color w:val="auto"/>
              </w:rPr>
            </w:pPr>
            <w:r>
              <w:rPr>
                <w:i/>
                <w:color w:val="auto"/>
              </w:rPr>
              <w:t>D</w:t>
            </w:r>
            <w:r>
              <w:rPr>
                <w:color w:val="auto"/>
                <w:vertAlign w:val="subscript"/>
              </w:rPr>
              <w:t>0</w:t>
            </w:r>
          </w:p>
        </w:tc>
        <w:tc>
          <w:tcPr>
            <w:tcW w:w="720" w:type="pct"/>
            <w:gridSpan w:val="3"/>
            <w:shd w:val="clear" w:color="auto" w:fill="auto"/>
            <w:tcMar>
              <w:top w:w="0" w:type="dxa"/>
              <w:left w:w="0" w:type="dxa"/>
              <w:bottom w:w="0" w:type="dxa"/>
              <w:right w:w="0" w:type="dxa"/>
            </w:tcMar>
            <w:vAlign w:val="center"/>
          </w:tcPr>
          <w:p w:rsidR="005D16A0" w:rsidRDefault="00000000">
            <w:pPr>
              <w:snapToGrid w:val="0"/>
              <w:jc w:val="center"/>
              <w:rPr>
                <w:color w:val="auto"/>
              </w:rPr>
            </w:pPr>
            <w:r>
              <w:rPr>
                <w:i/>
                <w:color w:val="auto"/>
              </w:rPr>
              <w:t>n</w:t>
            </w:r>
            <w:r>
              <w:rPr>
                <w:color w:val="auto"/>
              </w:rPr>
              <w:t>=0.4</w:t>
            </w:r>
          </w:p>
        </w:tc>
        <w:tc>
          <w:tcPr>
            <w:tcW w:w="721" w:type="pct"/>
            <w:gridSpan w:val="3"/>
            <w:shd w:val="clear" w:color="auto" w:fill="auto"/>
            <w:tcMar>
              <w:top w:w="0" w:type="dxa"/>
              <w:left w:w="0" w:type="dxa"/>
              <w:bottom w:w="0" w:type="dxa"/>
              <w:right w:w="0" w:type="dxa"/>
            </w:tcMar>
            <w:vAlign w:val="center"/>
          </w:tcPr>
          <w:p w:rsidR="005D16A0" w:rsidRDefault="00000000">
            <w:pPr>
              <w:snapToGrid w:val="0"/>
              <w:jc w:val="center"/>
              <w:rPr>
                <w:i/>
                <w:color w:val="auto"/>
              </w:rPr>
            </w:pPr>
            <w:r>
              <w:rPr>
                <w:i/>
                <w:color w:val="auto"/>
              </w:rPr>
              <w:t>n</w:t>
            </w:r>
            <w:r>
              <w:rPr>
                <w:color w:val="auto"/>
              </w:rPr>
              <w:t>=0.45</w:t>
            </w:r>
          </w:p>
        </w:tc>
        <w:tc>
          <w:tcPr>
            <w:tcW w:w="721" w:type="pct"/>
            <w:gridSpan w:val="3"/>
            <w:shd w:val="clear" w:color="auto" w:fill="auto"/>
            <w:tcMar>
              <w:top w:w="0" w:type="dxa"/>
              <w:left w:w="0" w:type="dxa"/>
              <w:bottom w:w="0" w:type="dxa"/>
              <w:right w:w="0" w:type="dxa"/>
            </w:tcMar>
            <w:vAlign w:val="center"/>
          </w:tcPr>
          <w:p w:rsidR="005D16A0" w:rsidRDefault="00000000">
            <w:pPr>
              <w:snapToGrid w:val="0"/>
              <w:jc w:val="center"/>
              <w:rPr>
                <w:color w:val="auto"/>
              </w:rPr>
            </w:pPr>
            <w:r>
              <w:rPr>
                <w:i/>
                <w:color w:val="auto"/>
              </w:rPr>
              <w:t>n</w:t>
            </w:r>
            <w:r>
              <w:rPr>
                <w:color w:val="auto"/>
              </w:rPr>
              <w:t>=0.5</w:t>
            </w:r>
          </w:p>
        </w:tc>
        <w:tc>
          <w:tcPr>
            <w:tcW w:w="721" w:type="pct"/>
            <w:gridSpan w:val="3"/>
            <w:shd w:val="clear" w:color="auto" w:fill="auto"/>
            <w:tcMar>
              <w:top w:w="0" w:type="dxa"/>
              <w:left w:w="0" w:type="dxa"/>
              <w:bottom w:w="0" w:type="dxa"/>
              <w:right w:w="0" w:type="dxa"/>
            </w:tcMar>
            <w:vAlign w:val="center"/>
          </w:tcPr>
          <w:p w:rsidR="005D16A0" w:rsidRDefault="00000000">
            <w:pPr>
              <w:snapToGrid w:val="0"/>
              <w:jc w:val="center"/>
              <w:rPr>
                <w:color w:val="auto"/>
              </w:rPr>
            </w:pPr>
            <w:r>
              <w:rPr>
                <w:i/>
                <w:color w:val="auto"/>
              </w:rPr>
              <w:t>n</w:t>
            </w:r>
            <w:r>
              <w:rPr>
                <w:color w:val="auto"/>
              </w:rPr>
              <w:t>=0.55</w:t>
            </w:r>
          </w:p>
        </w:tc>
        <w:tc>
          <w:tcPr>
            <w:tcW w:w="721" w:type="pct"/>
            <w:gridSpan w:val="3"/>
            <w:shd w:val="clear" w:color="auto" w:fill="auto"/>
            <w:tcMar>
              <w:top w:w="0" w:type="dxa"/>
              <w:left w:w="0" w:type="dxa"/>
              <w:bottom w:w="0" w:type="dxa"/>
              <w:right w:w="0" w:type="dxa"/>
            </w:tcMar>
            <w:vAlign w:val="center"/>
          </w:tcPr>
          <w:p w:rsidR="005D16A0" w:rsidRDefault="00000000">
            <w:pPr>
              <w:snapToGrid w:val="0"/>
              <w:jc w:val="center"/>
              <w:rPr>
                <w:i/>
                <w:color w:val="auto"/>
              </w:rPr>
            </w:pPr>
            <w:r>
              <w:rPr>
                <w:i/>
                <w:color w:val="auto"/>
              </w:rPr>
              <w:t>n</w:t>
            </w:r>
            <w:r>
              <w:rPr>
                <w:color w:val="auto"/>
              </w:rPr>
              <w:t>=0.6</w:t>
            </w:r>
          </w:p>
        </w:tc>
        <w:tc>
          <w:tcPr>
            <w:tcW w:w="766" w:type="pct"/>
            <w:gridSpan w:val="3"/>
            <w:shd w:val="clear" w:color="auto" w:fill="auto"/>
            <w:tcMar>
              <w:top w:w="0" w:type="dxa"/>
              <w:left w:w="0" w:type="dxa"/>
              <w:bottom w:w="0" w:type="dxa"/>
              <w:right w:w="0" w:type="dxa"/>
            </w:tcMar>
            <w:vAlign w:val="center"/>
          </w:tcPr>
          <w:p w:rsidR="005D16A0" w:rsidRDefault="00000000">
            <w:pPr>
              <w:snapToGrid w:val="0"/>
              <w:jc w:val="center"/>
              <w:rPr>
                <w:i/>
                <w:color w:val="auto"/>
              </w:rPr>
            </w:pPr>
            <w:r>
              <w:rPr>
                <w:i/>
                <w:color w:val="auto"/>
              </w:rPr>
              <w:t>n</w:t>
            </w:r>
            <w:r>
              <w:rPr>
                <w:color w:val="auto"/>
              </w:rPr>
              <w:t>=0.65</w:t>
            </w:r>
          </w:p>
        </w:tc>
      </w:tr>
      <w:tr w:rsidR="005D16A0">
        <w:trPr>
          <w:trHeight w:val="454"/>
        </w:trPr>
        <w:tc>
          <w:tcPr>
            <w:tcW w:w="308" w:type="pct"/>
            <w:shd w:val="clear" w:color="auto" w:fill="auto"/>
            <w:tcMar>
              <w:top w:w="0" w:type="dxa"/>
              <w:left w:w="0" w:type="dxa"/>
              <w:bottom w:w="0" w:type="dxa"/>
              <w:right w:w="0" w:type="dxa"/>
            </w:tcMar>
            <w:vAlign w:val="center"/>
          </w:tcPr>
          <w:p w:rsidR="005D16A0" w:rsidRDefault="00000000">
            <w:pPr>
              <w:snapToGrid w:val="0"/>
              <w:jc w:val="center"/>
              <w:rPr>
                <w:color w:val="auto"/>
              </w:rPr>
            </w:pPr>
            <w:r>
              <w:rPr>
                <w:color w:val="auto"/>
              </w:rPr>
              <w:t>×10</w:t>
            </w:r>
            <w:r>
              <w:rPr>
                <w:color w:val="auto"/>
                <w:vertAlign w:val="superscript"/>
              </w:rPr>
              <w:t>-12</w:t>
            </w:r>
            <w:r>
              <w:rPr>
                <w:rFonts w:eastAsia="MS Mincho"/>
                <w:color w:val="auto"/>
              </w:rPr>
              <w:t> </w:t>
            </w:r>
            <w:r>
              <w:rPr>
                <w:color w:val="auto"/>
              </w:rPr>
              <w:t>m</w:t>
            </w:r>
            <w:r>
              <w:rPr>
                <w:color w:val="auto"/>
                <w:vertAlign w:val="superscript"/>
              </w:rPr>
              <w:t>2</w:t>
            </w:r>
            <w:r>
              <w:rPr>
                <w:color w:val="auto"/>
              </w:rPr>
              <w:t>/s</w:t>
            </w:r>
          </w:p>
        </w:tc>
        <w:tc>
          <w:tcPr>
            <w:tcW w:w="320" w:type="pct"/>
            <w:shd w:val="clear" w:color="auto" w:fill="auto"/>
            <w:tcMar>
              <w:top w:w="0" w:type="dxa"/>
              <w:left w:w="0" w:type="dxa"/>
              <w:bottom w:w="0" w:type="dxa"/>
              <w:right w:w="0" w:type="dxa"/>
            </w:tcMar>
            <w:vAlign w:val="center"/>
          </w:tcPr>
          <w:p w:rsidR="005D16A0" w:rsidRDefault="00000000">
            <w:pPr>
              <w:snapToGrid w:val="0"/>
              <w:jc w:val="center"/>
              <w:rPr>
                <w:i/>
                <w:color w:val="auto"/>
              </w:rPr>
            </w:pPr>
            <w:r>
              <w:rPr>
                <w:color w:val="auto"/>
              </w:rPr>
              <w:t>mm</w:t>
            </w:r>
            <w:r>
              <w:rPr>
                <w:color w:val="auto"/>
                <w:vertAlign w:val="superscript"/>
              </w:rPr>
              <w:t>2</w:t>
            </w:r>
            <w:r>
              <w:rPr>
                <w:color w:val="auto"/>
              </w:rPr>
              <w:t>/a</w:t>
            </w:r>
          </w:p>
        </w:tc>
        <w:tc>
          <w:tcPr>
            <w:tcW w:w="261" w:type="pct"/>
            <w:shd w:val="clear" w:color="auto" w:fill="auto"/>
            <w:tcMar>
              <w:top w:w="0" w:type="dxa"/>
              <w:left w:w="0" w:type="dxa"/>
              <w:bottom w:w="0" w:type="dxa"/>
              <w:right w:w="0" w:type="dxa"/>
            </w:tcMar>
            <w:vAlign w:val="center"/>
          </w:tcPr>
          <w:p w:rsidR="005D16A0" w:rsidRDefault="00000000">
            <w:pPr>
              <w:snapToGrid w:val="0"/>
              <w:jc w:val="center"/>
              <w:rPr>
                <w:color w:val="auto"/>
              </w:rPr>
            </w:pPr>
            <w:r>
              <w:rPr>
                <w:i/>
                <w:color w:val="auto"/>
              </w:rPr>
              <w:t>R</w:t>
            </w:r>
            <w:r>
              <w:rPr>
                <w:color w:val="auto"/>
                <w:vertAlign w:val="subscript"/>
              </w:rPr>
              <w:t>W/B</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auto"/>
              </w:rPr>
            </w:pPr>
            <w:r>
              <w:rPr>
                <w:i/>
                <w:color w:val="auto"/>
              </w:rPr>
              <w:t>R</w:t>
            </w:r>
            <w:r>
              <w:rPr>
                <w:color w:val="auto"/>
                <w:vertAlign w:val="subscript"/>
              </w:rPr>
              <w:t>FA</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auto"/>
              </w:rPr>
            </w:pPr>
            <w:r>
              <w:rPr>
                <w:i/>
                <w:color w:val="auto"/>
              </w:rPr>
              <w:t>R</w:t>
            </w:r>
            <w:r>
              <w:rPr>
                <w:color w:val="auto"/>
                <w:vertAlign w:val="subscript"/>
              </w:rPr>
              <w:t>SG</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i/>
                <w:color w:val="auto"/>
              </w:rPr>
            </w:pPr>
            <w:r>
              <w:rPr>
                <w:i/>
                <w:color w:val="auto"/>
              </w:rPr>
              <w:t>R</w:t>
            </w:r>
            <w:r>
              <w:rPr>
                <w:color w:val="auto"/>
                <w:vertAlign w:val="subscript"/>
              </w:rPr>
              <w:t>W/B</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i/>
                <w:color w:val="auto"/>
              </w:rPr>
            </w:pPr>
            <w:r>
              <w:rPr>
                <w:i/>
                <w:color w:val="auto"/>
              </w:rPr>
              <w:t>R</w:t>
            </w:r>
            <w:r>
              <w:rPr>
                <w:color w:val="auto"/>
                <w:vertAlign w:val="subscript"/>
              </w:rPr>
              <w:t>FA</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i/>
                <w:color w:val="auto"/>
              </w:rPr>
            </w:pPr>
            <w:r>
              <w:rPr>
                <w:i/>
                <w:color w:val="auto"/>
              </w:rPr>
              <w:t>R</w:t>
            </w:r>
            <w:r>
              <w:rPr>
                <w:color w:val="auto"/>
                <w:vertAlign w:val="subscript"/>
              </w:rPr>
              <w:t>SG</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auto"/>
              </w:rPr>
            </w:pPr>
            <w:r>
              <w:rPr>
                <w:i/>
                <w:color w:val="auto"/>
              </w:rPr>
              <w:t>R</w:t>
            </w:r>
            <w:r>
              <w:rPr>
                <w:color w:val="auto"/>
                <w:vertAlign w:val="subscript"/>
              </w:rPr>
              <w:t>W/B</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auto"/>
              </w:rPr>
            </w:pPr>
            <w:r>
              <w:rPr>
                <w:i/>
                <w:color w:val="auto"/>
              </w:rPr>
              <w:t>R</w:t>
            </w:r>
            <w:r>
              <w:rPr>
                <w:color w:val="auto"/>
                <w:vertAlign w:val="subscript"/>
              </w:rPr>
              <w:t>FA</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auto"/>
              </w:rPr>
            </w:pPr>
            <w:r>
              <w:rPr>
                <w:i/>
                <w:color w:val="auto"/>
              </w:rPr>
              <w:t>R</w:t>
            </w:r>
            <w:r>
              <w:rPr>
                <w:color w:val="auto"/>
                <w:vertAlign w:val="subscript"/>
              </w:rPr>
              <w:t>SG</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auto"/>
              </w:rPr>
            </w:pPr>
            <w:r>
              <w:rPr>
                <w:i/>
                <w:color w:val="auto"/>
              </w:rPr>
              <w:t>R</w:t>
            </w:r>
            <w:r>
              <w:rPr>
                <w:color w:val="auto"/>
                <w:vertAlign w:val="subscript"/>
              </w:rPr>
              <w:t>W/B</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auto"/>
              </w:rPr>
            </w:pPr>
            <w:r>
              <w:rPr>
                <w:i/>
                <w:color w:val="auto"/>
              </w:rPr>
              <w:t>R</w:t>
            </w:r>
            <w:r>
              <w:rPr>
                <w:color w:val="auto"/>
                <w:vertAlign w:val="subscript"/>
              </w:rPr>
              <w:t>FA</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auto"/>
              </w:rPr>
            </w:pPr>
            <w:r>
              <w:rPr>
                <w:i/>
                <w:color w:val="auto"/>
              </w:rPr>
              <w:t>R</w:t>
            </w:r>
            <w:r>
              <w:rPr>
                <w:color w:val="auto"/>
                <w:vertAlign w:val="subscript"/>
              </w:rPr>
              <w:t>SG</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i/>
                <w:color w:val="auto"/>
              </w:rPr>
            </w:pPr>
            <w:r>
              <w:rPr>
                <w:i/>
                <w:color w:val="auto"/>
              </w:rPr>
              <w:t>R</w:t>
            </w:r>
            <w:r>
              <w:rPr>
                <w:color w:val="auto"/>
                <w:vertAlign w:val="subscript"/>
              </w:rPr>
              <w:t>W/B</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i/>
                <w:color w:val="auto"/>
              </w:rPr>
            </w:pPr>
            <w:r>
              <w:rPr>
                <w:i/>
                <w:color w:val="auto"/>
              </w:rPr>
              <w:t>R</w:t>
            </w:r>
            <w:r>
              <w:rPr>
                <w:color w:val="auto"/>
                <w:vertAlign w:val="subscript"/>
              </w:rPr>
              <w:t>FA</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i/>
                <w:color w:val="auto"/>
              </w:rPr>
            </w:pPr>
            <w:r>
              <w:rPr>
                <w:i/>
                <w:color w:val="auto"/>
              </w:rPr>
              <w:t>R</w:t>
            </w:r>
            <w:r>
              <w:rPr>
                <w:color w:val="auto"/>
                <w:vertAlign w:val="subscript"/>
              </w:rPr>
              <w:t>SG</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i/>
                <w:color w:val="auto"/>
              </w:rPr>
            </w:pPr>
            <w:r>
              <w:rPr>
                <w:i/>
                <w:color w:val="auto"/>
              </w:rPr>
              <w:t>R</w:t>
            </w:r>
            <w:r>
              <w:rPr>
                <w:color w:val="auto"/>
                <w:vertAlign w:val="subscript"/>
              </w:rPr>
              <w:t>W/B</w:t>
            </w:r>
          </w:p>
        </w:tc>
        <w:tc>
          <w:tcPr>
            <w:tcW w:w="252" w:type="pct"/>
            <w:shd w:val="clear" w:color="auto" w:fill="auto"/>
            <w:tcMar>
              <w:top w:w="0" w:type="dxa"/>
              <w:left w:w="0" w:type="dxa"/>
              <w:bottom w:w="0" w:type="dxa"/>
              <w:right w:w="0" w:type="dxa"/>
            </w:tcMar>
            <w:vAlign w:val="center"/>
          </w:tcPr>
          <w:p w:rsidR="005D16A0" w:rsidRDefault="00000000">
            <w:pPr>
              <w:snapToGrid w:val="0"/>
              <w:jc w:val="center"/>
              <w:rPr>
                <w:i/>
                <w:color w:val="auto"/>
              </w:rPr>
            </w:pPr>
            <w:r>
              <w:rPr>
                <w:i/>
                <w:color w:val="auto"/>
              </w:rPr>
              <w:t>R</w:t>
            </w:r>
            <w:r>
              <w:rPr>
                <w:color w:val="auto"/>
                <w:vertAlign w:val="subscript"/>
              </w:rPr>
              <w:t>FA</w:t>
            </w:r>
          </w:p>
        </w:tc>
        <w:tc>
          <w:tcPr>
            <w:tcW w:w="252" w:type="pct"/>
            <w:shd w:val="clear" w:color="auto" w:fill="auto"/>
            <w:tcMar>
              <w:top w:w="0" w:type="dxa"/>
              <w:left w:w="0" w:type="dxa"/>
              <w:bottom w:w="0" w:type="dxa"/>
              <w:right w:w="0" w:type="dxa"/>
            </w:tcMar>
            <w:vAlign w:val="center"/>
          </w:tcPr>
          <w:p w:rsidR="005D16A0" w:rsidRDefault="00000000">
            <w:pPr>
              <w:snapToGrid w:val="0"/>
              <w:jc w:val="center"/>
              <w:rPr>
                <w:i/>
                <w:color w:val="auto"/>
              </w:rPr>
            </w:pPr>
            <w:r>
              <w:rPr>
                <w:i/>
                <w:color w:val="auto"/>
              </w:rPr>
              <w:t>R</w:t>
            </w:r>
            <w:r>
              <w:rPr>
                <w:color w:val="auto"/>
                <w:vertAlign w:val="subscript"/>
              </w:rPr>
              <w:t>SG</w:t>
            </w:r>
          </w:p>
        </w:tc>
      </w:tr>
      <w:tr w:rsidR="005D16A0">
        <w:trPr>
          <w:trHeight w:val="454"/>
        </w:trPr>
        <w:tc>
          <w:tcPr>
            <w:tcW w:w="308"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0.5</w:t>
            </w:r>
          </w:p>
        </w:tc>
        <w:tc>
          <w:tcPr>
            <w:tcW w:w="320"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 xml:space="preserve">15.8 </w:t>
            </w:r>
          </w:p>
        </w:tc>
        <w:tc>
          <w:tcPr>
            <w:tcW w:w="261"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rFonts w:eastAsia="等线"/>
                <w:color w:val="000000"/>
                <w:spacing w:val="-8"/>
              </w:rPr>
            </w:pPr>
            <w:r>
              <w:rPr>
                <w:color w:val="000000"/>
                <w:spacing w:val="-8"/>
              </w:rPr>
              <w:t>-</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rFonts w:eastAsia="等线"/>
                <w:color w:val="000000"/>
                <w:spacing w:val="-8"/>
              </w:rPr>
            </w:pPr>
            <w:r>
              <w:rPr>
                <w:color w:val="000000"/>
                <w:spacing w:val="-8"/>
              </w:rPr>
              <w:t>-</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rFonts w:eastAsia="等线"/>
                <w:color w:val="000000"/>
                <w:spacing w:val="-8"/>
              </w:rPr>
            </w:pPr>
            <w:r>
              <w:rPr>
                <w:color w:val="000000"/>
                <w:spacing w:val="-8"/>
              </w:rPr>
              <w:t>-</w:t>
            </w:r>
          </w:p>
        </w:tc>
        <w:tc>
          <w:tcPr>
            <w:tcW w:w="262" w:type="pct"/>
            <w:shd w:val="clear" w:color="auto" w:fill="auto"/>
            <w:tcMar>
              <w:top w:w="0" w:type="dxa"/>
              <w:left w:w="0" w:type="dxa"/>
              <w:bottom w:w="0" w:type="dxa"/>
              <w:right w:w="0" w:type="dxa"/>
            </w:tcMar>
            <w:vAlign w:val="center"/>
          </w:tcPr>
          <w:p w:rsidR="005D16A0" w:rsidRDefault="00000000">
            <w:pPr>
              <w:widowControl/>
              <w:snapToGrid w:val="0"/>
              <w:jc w:val="center"/>
              <w:rPr>
                <w:color w:val="000000"/>
                <w:spacing w:val="-8"/>
              </w:rPr>
            </w:pPr>
            <w:r>
              <w:rPr>
                <w:color w:val="000000"/>
                <w:spacing w:val="-8"/>
              </w:rPr>
              <w:t xml:space="preserve">0.35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0.01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0.51 </w:t>
            </w:r>
          </w:p>
        </w:tc>
        <w:tc>
          <w:tcPr>
            <w:tcW w:w="262" w:type="pct"/>
            <w:shd w:val="clear" w:color="auto" w:fill="auto"/>
            <w:tcMar>
              <w:top w:w="0" w:type="dxa"/>
              <w:left w:w="0" w:type="dxa"/>
              <w:bottom w:w="0" w:type="dxa"/>
              <w:right w:w="0" w:type="dxa"/>
            </w:tcMar>
            <w:vAlign w:val="center"/>
          </w:tcPr>
          <w:p w:rsidR="005D16A0" w:rsidRDefault="00000000">
            <w:pPr>
              <w:widowControl/>
              <w:snapToGrid w:val="0"/>
              <w:jc w:val="center"/>
              <w:rPr>
                <w:color w:val="000000"/>
                <w:spacing w:val="-8"/>
              </w:rPr>
            </w:pPr>
            <w:r>
              <w:rPr>
                <w:color w:val="000000"/>
                <w:spacing w:val="-8"/>
              </w:rPr>
              <w:t xml:space="preserve">0.32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0.04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0.55 </w:t>
            </w:r>
          </w:p>
        </w:tc>
        <w:tc>
          <w:tcPr>
            <w:tcW w:w="262" w:type="pct"/>
            <w:shd w:val="clear" w:color="auto" w:fill="auto"/>
            <w:tcMar>
              <w:top w:w="0" w:type="dxa"/>
              <w:left w:w="0" w:type="dxa"/>
              <w:bottom w:w="0" w:type="dxa"/>
              <w:right w:w="0" w:type="dxa"/>
            </w:tcMar>
            <w:vAlign w:val="center"/>
          </w:tcPr>
          <w:p w:rsidR="005D16A0" w:rsidRDefault="00000000">
            <w:pPr>
              <w:widowControl/>
              <w:snapToGrid w:val="0"/>
              <w:jc w:val="center"/>
              <w:rPr>
                <w:color w:val="000000"/>
                <w:spacing w:val="-8"/>
              </w:rPr>
            </w:pPr>
            <w:r>
              <w:rPr>
                <w:color w:val="000000"/>
                <w:spacing w:val="-8"/>
              </w:rPr>
              <w:t xml:space="preserve">0.29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0.08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0.59 </w:t>
            </w:r>
          </w:p>
        </w:tc>
        <w:tc>
          <w:tcPr>
            <w:tcW w:w="262" w:type="pct"/>
            <w:shd w:val="clear" w:color="auto" w:fill="auto"/>
            <w:tcMar>
              <w:top w:w="0" w:type="dxa"/>
              <w:left w:w="0" w:type="dxa"/>
              <w:bottom w:w="0" w:type="dxa"/>
              <w:right w:w="0" w:type="dxa"/>
            </w:tcMar>
            <w:vAlign w:val="center"/>
          </w:tcPr>
          <w:p w:rsidR="005D16A0" w:rsidRDefault="00000000">
            <w:pPr>
              <w:widowControl/>
              <w:snapToGrid w:val="0"/>
              <w:jc w:val="center"/>
              <w:rPr>
                <w:color w:val="000000"/>
                <w:spacing w:val="-8"/>
              </w:rPr>
            </w:pPr>
            <w:r>
              <w:rPr>
                <w:color w:val="000000"/>
                <w:spacing w:val="-8"/>
              </w:rPr>
              <w:t xml:space="preserve">0.26 </w:t>
            </w:r>
          </w:p>
        </w:tc>
        <w:tc>
          <w:tcPr>
            <w:tcW w:w="25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0.11 </w:t>
            </w:r>
          </w:p>
        </w:tc>
        <w:tc>
          <w:tcPr>
            <w:tcW w:w="25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0.63 </w:t>
            </w:r>
          </w:p>
        </w:tc>
      </w:tr>
      <w:tr w:rsidR="005D16A0">
        <w:trPr>
          <w:trHeight w:val="454"/>
        </w:trPr>
        <w:tc>
          <w:tcPr>
            <w:tcW w:w="308"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1.0</w:t>
            </w:r>
          </w:p>
        </w:tc>
        <w:tc>
          <w:tcPr>
            <w:tcW w:w="320"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 xml:space="preserve">31.5 </w:t>
            </w:r>
          </w:p>
        </w:tc>
        <w:tc>
          <w:tcPr>
            <w:tcW w:w="261"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 xml:space="preserve">- </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rFonts w:eastAsia="等线"/>
                <w:color w:val="000000"/>
                <w:spacing w:val="-8"/>
              </w:rPr>
            </w:pPr>
            <w:r>
              <w:rPr>
                <w:color w:val="000000"/>
                <w:spacing w:val="-8"/>
              </w:rPr>
              <w:t>-</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rFonts w:eastAsia="等线"/>
                <w:color w:val="000000"/>
                <w:spacing w:val="-8"/>
              </w:rPr>
            </w:pPr>
            <w:r>
              <w:rPr>
                <w:color w:val="000000"/>
                <w:spacing w:val="-8"/>
              </w:rPr>
              <w:t xml:space="preserve">-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rFonts w:eastAsia="等线"/>
                <w:color w:val="000000"/>
                <w:spacing w:val="-8"/>
              </w:rPr>
            </w:pPr>
            <w:r>
              <w:rPr>
                <w:color w:val="000000"/>
                <w:spacing w:val="-8"/>
              </w:rPr>
              <w:t>-</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0.35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0.02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0.50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0.32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0.06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0.53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0.29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0.09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0.57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0.26 </w:t>
            </w:r>
          </w:p>
        </w:tc>
        <w:tc>
          <w:tcPr>
            <w:tcW w:w="25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0.13 </w:t>
            </w:r>
          </w:p>
        </w:tc>
        <w:tc>
          <w:tcPr>
            <w:tcW w:w="25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0.61 </w:t>
            </w:r>
          </w:p>
        </w:tc>
      </w:tr>
      <w:tr w:rsidR="005D16A0">
        <w:trPr>
          <w:trHeight w:val="454"/>
        </w:trPr>
        <w:tc>
          <w:tcPr>
            <w:tcW w:w="308"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1.5</w:t>
            </w:r>
          </w:p>
        </w:tc>
        <w:tc>
          <w:tcPr>
            <w:tcW w:w="320"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 xml:space="preserve">47.3 </w:t>
            </w:r>
          </w:p>
        </w:tc>
        <w:tc>
          <w:tcPr>
            <w:tcW w:w="261"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rFonts w:eastAsia="等线"/>
                <w:color w:val="000000"/>
                <w:spacing w:val="-8"/>
              </w:rPr>
            </w:pPr>
            <w:r>
              <w:rPr>
                <w:rFonts w:eastAsia="等线"/>
                <w:color w:val="000000"/>
                <w:spacing w:val="-8"/>
              </w:rPr>
              <w:t>-</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rFonts w:eastAsia="等线"/>
                <w:color w:val="000000"/>
                <w:spacing w:val="-8"/>
              </w:rPr>
            </w:pPr>
            <w:r>
              <w:rPr>
                <w:rFonts w:eastAsia="等线"/>
                <w:color w:val="000000"/>
                <w:spacing w:val="-8"/>
              </w:rPr>
              <w:t>-</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rFonts w:eastAsia="等线"/>
                <w:color w:val="000000"/>
                <w:spacing w:val="-8"/>
              </w:rPr>
            </w:pPr>
            <w:r>
              <w:rPr>
                <w:rFonts w:eastAsia="等线"/>
                <w:color w:val="000000"/>
                <w:spacing w:val="-8"/>
              </w:rPr>
              <w:t>-</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0.36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0.04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0.48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0.33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0.07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0.51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0.30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0.11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0.55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0.27 </w:t>
            </w:r>
          </w:p>
        </w:tc>
        <w:tc>
          <w:tcPr>
            <w:tcW w:w="25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0.14 </w:t>
            </w:r>
          </w:p>
        </w:tc>
        <w:tc>
          <w:tcPr>
            <w:tcW w:w="25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0.59 </w:t>
            </w:r>
          </w:p>
        </w:tc>
      </w:tr>
      <w:tr w:rsidR="005D16A0">
        <w:trPr>
          <w:trHeight w:val="454"/>
        </w:trPr>
        <w:tc>
          <w:tcPr>
            <w:tcW w:w="308"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2.0</w:t>
            </w:r>
          </w:p>
        </w:tc>
        <w:tc>
          <w:tcPr>
            <w:tcW w:w="320"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 xml:space="preserve">63.1 </w:t>
            </w:r>
          </w:p>
        </w:tc>
        <w:tc>
          <w:tcPr>
            <w:tcW w:w="261"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 xml:space="preserve">- </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62" w:type="pct"/>
            <w:shd w:val="clear" w:color="auto" w:fill="auto"/>
            <w:tcMar>
              <w:top w:w="0" w:type="dxa"/>
              <w:left w:w="0" w:type="dxa"/>
              <w:bottom w:w="0" w:type="dxa"/>
              <w:right w:w="0" w:type="dxa"/>
            </w:tcMar>
            <w:vAlign w:val="center"/>
          </w:tcPr>
          <w:p w:rsidR="005D16A0" w:rsidRDefault="00000000">
            <w:pPr>
              <w:widowControl/>
              <w:snapToGrid w:val="0"/>
              <w:jc w:val="center"/>
              <w:rPr>
                <w:color w:val="000000"/>
                <w:spacing w:val="-8"/>
              </w:rPr>
            </w:pPr>
            <w:r>
              <w:rPr>
                <w:color w:val="000000"/>
                <w:spacing w:val="-8"/>
              </w:rPr>
              <w:t xml:space="preserve">0.38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0.01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0.42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0.36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0.05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0.46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0.33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0.09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0.49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0.30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0.12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0.53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0.27 </w:t>
            </w:r>
          </w:p>
        </w:tc>
        <w:tc>
          <w:tcPr>
            <w:tcW w:w="25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0.16 </w:t>
            </w:r>
          </w:p>
        </w:tc>
        <w:tc>
          <w:tcPr>
            <w:tcW w:w="25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0.57 </w:t>
            </w:r>
          </w:p>
        </w:tc>
      </w:tr>
      <w:tr w:rsidR="005D16A0">
        <w:trPr>
          <w:trHeight w:val="454"/>
        </w:trPr>
        <w:tc>
          <w:tcPr>
            <w:tcW w:w="308"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2.5</w:t>
            </w:r>
          </w:p>
        </w:tc>
        <w:tc>
          <w:tcPr>
            <w:tcW w:w="320"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 xml:space="preserve">78.8 </w:t>
            </w:r>
          </w:p>
        </w:tc>
        <w:tc>
          <w:tcPr>
            <w:tcW w:w="261"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auto"/>
                <w:spacing w:val="-8"/>
              </w:rPr>
              <w:t>-</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auto"/>
                <w:spacing w:val="-8"/>
              </w:rPr>
              <w:t>-</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auto"/>
                <w:spacing w:val="-8"/>
              </w:rPr>
              <w:t>-</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0.39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0.03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0.40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0.36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0.07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0.43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0.33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0.10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0.47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0.31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0.14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0.51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0.28 </w:t>
            </w:r>
          </w:p>
        </w:tc>
        <w:tc>
          <w:tcPr>
            <w:tcW w:w="25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0.17 </w:t>
            </w:r>
          </w:p>
        </w:tc>
        <w:tc>
          <w:tcPr>
            <w:tcW w:w="25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0.55 </w:t>
            </w:r>
          </w:p>
        </w:tc>
      </w:tr>
      <w:tr w:rsidR="005D16A0">
        <w:trPr>
          <w:trHeight w:val="454"/>
        </w:trPr>
        <w:tc>
          <w:tcPr>
            <w:tcW w:w="308"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3.0</w:t>
            </w:r>
          </w:p>
        </w:tc>
        <w:tc>
          <w:tcPr>
            <w:tcW w:w="320"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 xml:space="preserve">94.6 </w:t>
            </w:r>
          </w:p>
        </w:tc>
        <w:tc>
          <w:tcPr>
            <w:tcW w:w="261" w:type="pct"/>
            <w:shd w:val="clear" w:color="auto" w:fill="auto"/>
            <w:tcMar>
              <w:top w:w="0" w:type="dxa"/>
              <w:left w:w="0" w:type="dxa"/>
              <w:bottom w:w="0" w:type="dxa"/>
              <w:right w:w="0" w:type="dxa"/>
            </w:tcMar>
            <w:vAlign w:val="center"/>
          </w:tcPr>
          <w:p w:rsidR="005D16A0" w:rsidRDefault="00000000">
            <w:pPr>
              <w:widowControl/>
              <w:snapToGrid w:val="0"/>
              <w:jc w:val="center"/>
              <w:rPr>
                <w:color w:val="000000"/>
                <w:spacing w:val="-8"/>
              </w:rPr>
            </w:pPr>
            <w:r>
              <w:rPr>
                <w:color w:val="000000"/>
                <w:spacing w:val="-8"/>
              </w:rPr>
              <w:t xml:space="preserve">0.41 </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0.01 </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0.34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0.39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0.04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0.38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0.36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0.08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0.41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0.34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0.12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0.45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0.31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0.15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0.49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0.28 </w:t>
            </w:r>
          </w:p>
        </w:tc>
        <w:tc>
          <w:tcPr>
            <w:tcW w:w="25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0.19 </w:t>
            </w:r>
          </w:p>
        </w:tc>
        <w:tc>
          <w:tcPr>
            <w:tcW w:w="25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0.52 </w:t>
            </w:r>
          </w:p>
        </w:tc>
      </w:tr>
      <w:tr w:rsidR="005D16A0">
        <w:trPr>
          <w:trHeight w:val="454"/>
        </w:trPr>
        <w:tc>
          <w:tcPr>
            <w:tcW w:w="308"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3.5</w:t>
            </w:r>
          </w:p>
        </w:tc>
        <w:tc>
          <w:tcPr>
            <w:tcW w:w="320"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 xml:space="preserve">110.4 </w:t>
            </w:r>
          </w:p>
        </w:tc>
        <w:tc>
          <w:tcPr>
            <w:tcW w:w="26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0.41 </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0.02 </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0.32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0.39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0.06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0.36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0.36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0.09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0.39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0.34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0.13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0.43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0.31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0.17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0.47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0.29 </w:t>
            </w:r>
          </w:p>
        </w:tc>
        <w:tc>
          <w:tcPr>
            <w:tcW w:w="25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0.20 </w:t>
            </w:r>
          </w:p>
        </w:tc>
        <w:tc>
          <w:tcPr>
            <w:tcW w:w="25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0.50 </w:t>
            </w:r>
          </w:p>
        </w:tc>
      </w:tr>
      <w:tr w:rsidR="005D16A0">
        <w:trPr>
          <w:trHeight w:val="454"/>
        </w:trPr>
        <w:tc>
          <w:tcPr>
            <w:tcW w:w="308"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4.0</w:t>
            </w:r>
          </w:p>
        </w:tc>
        <w:tc>
          <w:tcPr>
            <w:tcW w:w="320"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 xml:space="preserve">126.1 </w:t>
            </w:r>
          </w:p>
        </w:tc>
        <w:tc>
          <w:tcPr>
            <w:tcW w:w="26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0.41 </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0.04 </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0.30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0.39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0.07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0.34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0.36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0.11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0.37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0.34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0.15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0.41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0.31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0.18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0.44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0.29 </w:t>
            </w:r>
          </w:p>
        </w:tc>
        <w:tc>
          <w:tcPr>
            <w:tcW w:w="25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0.22 </w:t>
            </w:r>
          </w:p>
        </w:tc>
        <w:tc>
          <w:tcPr>
            <w:tcW w:w="25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0.48 </w:t>
            </w:r>
          </w:p>
        </w:tc>
      </w:tr>
      <w:tr w:rsidR="005D16A0">
        <w:trPr>
          <w:trHeight w:val="454"/>
        </w:trPr>
        <w:tc>
          <w:tcPr>
            <w:tcW w:w="308"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4.5</w:t>
            </w:r>
          </w:p>
        </w:tc>
        <w:tc>
          <w:tcPr>
            <w:tcW w:w="320"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 xml:space="preserve">141.9 </w:t>
            </w:r>
          </w:p>
        </w:tc>
        <w:tc>
          <w:tcPr>
            <w:tcW w:w="26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0.41 </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0.05 </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0.28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0.39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0.09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0.31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0.36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0.13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0.35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0.34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0.16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0.39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0.32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0.20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0.42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0.29 </w:t>
            </w:r>
          </w:p>
        </w:tc>
        <w:tc>
          <w:tcPr>
            <w:tcW w:w="25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0.24 </w:t>
            </w:r>
          </w:p>
        </w:tc>
        <w:tc>
          <w:tcPr>
            <w:tcW w:w="25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0.46 </w:t>
            </w:r>
          </w:p>
        </w:tc>
      </w:tr>
      <w:tr w:rsidR="005D16A0">
        <w:trPr>
          <w:trHeight w:val="454"/>
        </w:trPr>
        <w:tc>
          <w:tcPr>
            <w:tcW w:w="308"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5.0</w:t>
            </w:r>
          </w:p>
        </w:tc>
        <w:tc>
          <w:tcPr>
            <w:tcW w:w="320"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 xml:space="preserve">157.7 </w:t>
            </w:r>
          </w:p>
        </w:tc>
        <w:tc>
          <w:tcPr>
            <w:tcW w:w="26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0.41 </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0.07 </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0.26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0.39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0.10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0.29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0.36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0.14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0.33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0.34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0.18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0.36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0.32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0.22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0.40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0.29 </w:t>
            </w:r>
          </w:p>
        </w:tc>
        <w:tc>
          <w:tcPr>
            <w:tcW w:w="25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0.25 </w:t>
            </w:r>
          </w:p>
        </w:tc>
        <w:tc>
          <w:tcPr>
            <w:tcW w:w="25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0.43 </w:t>
            </w:r>
          </w:p>
        </w:tc>
      </w:tr>
      <w:tr w:rsidR="005D16A0">
        <w:trPr>
          <w:trHeight w:val="454"/>
        </w:trPr>
        <w:tc>
          <w:tcPr>
            <w:tcW w:w="308"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5.5</w:t>
            </w:r>
          </w:p>
        </w:tc>
        <w:tc>
          <w:tcPr>
            <w:tcW w:w="320"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 xml:space="preserve">173.4 </w:t>
            </w:r>
          </w:p>
        </w:tc>
        <w:tc>
          <w:tcPr>
            <w:tcW w:w="26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0.41 </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0.08 </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0.23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0.38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0.12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0.27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0.36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0.16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0.30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0.34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0.20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0.34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0.32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0.23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0.37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0.29 </w:t>
            </w:r>
          </w:p>
        </w:tc>
        <w:tc>
          <w:tcPr>
            <w:tcW w:w="25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0.27 </w:t>
            </w:r>
          </w:p>
        </w:tc>
        <w:tc>
          <w:tcPr>
            <w:tcW w:w="25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0.41 </w:t>
            </w:r>
          </w:p>
        </w:tc>
      </w:tr>
      <w:tr w:rsidR="005D16A0">
        <w:trPr>
          <w:trHeight w:val="454"/>
        </w:trPr>
        <w:tc>
          <w:tcPr>
            <w:tcW w:w="308"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6.0</w:t>
            </w:r>
          </w:p>
        </w:tc>
        <w:tc>
          <w:tcPr>
            <w:tcW w:w="320"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 xml:space="preserve">189.2 </w:t>
            </w:r>
          </w:p>
        </w:tc>
        <w:tc>
          <w:tcPr>
            <w:tcW w:w="26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0.40 </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0.10 </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0.21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0.38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0.14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0.25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0.36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0.18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0.28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0.34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0.21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0.31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0.32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0.25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0.35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0.29 </w:t>
            </w:r>
          </w:p>
        </w:tc>
        <w:tc>
          <w:tcPr>
            <w:tcW w:w="25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0.29 </w:t>
            </w:r>
          </w:p>
        </w:tc>
        <w:tc>
          <w:tcPr>
            <w:tcW w:w="25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0.38 </w:t>
            </w:r>
          </w:p>
        </w:tc>
      </w:tr>
      <w:tr w:rsidR="005D16A0">
        <w:trPr>
          <w:trHeight w:val="454"/>
        </w:trPr>
        <w:tc>
          <w:tcPr>
            <w:tcW w:w="308"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6.5</w:t>
            </w:r>
          </w:p>
        </w:tc>
        <w:tc>
          <w:tcPr>
            <w:tcW w:w="320"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 xml:space="preserve">205.0 </w:t>
            </w:r>
          </w:p>
        </w:tc>
        <w:tc>
          <w:tcPr>
            <w:tcW w:w="26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0.40 </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0.12 </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0.19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0.38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0.16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0.22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0.36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0.19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0.25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0.34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0.23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0.29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0.31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0.27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0.32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0.29 </w:t>
            </w:r>
          </w:p>
        </w:tc>
        <w:tc>
          <w:tcPr>
            <w:tcW w:w="25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0.31 </w:t>
            </w:r>
          </w:p>
        </w:tc>
        <w:tc>
          <w:tcPr>
            <w:tcW w:w="25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0.36 </w:t>
            </w:r>
          </w:p>
        </w:tc>
      </w:tr>
      <w:tr w:rsidR="005D16A0">
        <w:trPr>
          <w:trHeight w:val="454"/>
        </w:trPr>
        <w:tc>
          <w:tcPr>
            <w:tcW w:w="308"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7.0</w:t>
            </w:r>
          </w:p>
        </w:tc>
        <w:tc>
          <w:tcPr>
            <w:tcW w:w="320"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 xml:space="preserve">220.8 </w:t>
            </w:r>
          </w:p>
        </w:tc>
        <w:tc>
          <w:tcPr>
            <w:tcW w:w="26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0.39 </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0.14 </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0.16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0.37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0.17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0.19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0.35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0.21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0.23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0.33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0.25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0.26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0.31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0.29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0.30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0.29 </w:t>
            </w:r>
          </w:p>
        </w:tc>
        <w:tc>
          <w:tcPr>
            <w:tcW w:w="25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0.33 </w:t>
            </w:r>
          </w:p>
        </w:tc>
        <w:tc>
          <w:tcPr>
            <w:tcW w:w="25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0.33 </w:t>
            </w:r>
          </w:p>
        </w:tc>
      </w:tr>
      <w:tr w:rsidR="005D16A0">
        <w:trPr>
          <w:trHeight w:val="454"/>
        </w:trPr>
        <w:tc>
          <w:tcPr>
            <w:tcW w:w="308"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7.5</w:t>
            </w:r>
          </w:p>
        </w:tc>
        <w:tc>
          <w:tcPr>
            <w:tcW w:w="320"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 xml:space="preserve">236.5 </w:t>
            </w:r>
          </w:p>
        </w:tc>
        <w:tc>
          <w:tcPr>
            <w:tcW w:w="26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0.39 </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0.16 </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0.13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0.37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0.19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0.17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0.35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0.23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0.20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0.33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0.27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0.24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0.31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0.31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0.27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0.29 </w:t>
            </w:r>
          </w:p>
        </w:tc>
        <w:tc>
          <w:tcPr>
            <w:tcW w:w="25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0.35 </w:t>
            </w:r>
          </w:p>
        </w:tc>
        <w:tc>
          <w:tcPr>
            <w:tcW w:w="25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0.30 </w:t>
            </w:r>
          </w:p>
        </w:tc>
      </w:tr>
      <w:tr w:rsidR="005D16A0">
        <w:trPr>
          <w:trHeight w:val="454"/>
        </w:trPr>
        <w:tc>
          <w:tcPr>
            <w:tcW w:w="308"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8.0</w:t>
            </w:r>
          </w:p>
        </w:tc>
        <w:tc>
          <w:tcPr>
            <w:tcW w:w="320"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 xml:space="preserve">252.3 </w:t>
            </w:r>
          </w:p>
        </w:tc>
        <w:tc>
          <w:tcPr>
            <w:tcW w:w="26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0.38 </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0.18 </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0.10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0.36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0.21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0.14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0.34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0.25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0.17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0.32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0.29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0.21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0.30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0.33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0.24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0.28 </w:t>
            </w:r>
          </w:p>
        </w:tc>
        <w:tc>
          <w:tcPr>
            <w:tcW w:w="25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0.37 </w:t>
            </w:r>
          </w:p>
        </w:tc>
        <w:tc>
          <w:tcPr>
            <w:tcW w:w="25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0.27 </w:t>
            </w:r>
          </w:p>
        </w:tc>
      </w:tr>
      <w:tr w:rsidR="005D16A0">
        <w:trPr>
          <w:trHeight w:val="454"/>
        </w:trPr>
        <w:tc>
          <w:tcPr>
            <w:tcW w:w="308"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8.5</w:t>
            </w:r>
          </w:p>
        </w:tc>
        <w:tc>
          <w:tcPr>
            <w:tcW w:w="320"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 xml:space="preserve">268.1 </w:t>
            </w:r>
          </w:p>
        </w:tc>
        <w:tc>
          <w:tcPr>
            <w:tcW w:w="26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0.37 </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0.20 </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0.07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0.35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0.24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0.11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0.34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0.27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0.14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0.32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0.31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0.17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0.30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0.35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0.21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0.28 </w:t>
            </w:r>
          </w:p>
        </w:tc>
        <w:tc>
          <w:tcPr>
            <w:tcW w:w="25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0.39 </w:t>
            </w:r>
          </w:p>
        </w:tc>
        <w:tc>
          <w:tcPr>
            <w:tcW w:w="25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0.24 </w:t>
            </w:r>
          </w:p>
        </w:tc>
      </w:tr>
      <w:tr w:rsidR="005D16A0">
        <w:trPr>
          <w:trHeight w:val="454"/>
        </w:trPr>
        <w:tc>
          <w:tcPr>
            <w:tcW w:w="308" w:type="pct"/>
            <w:shd w:val="clear" w:color="auto" w:fill="auto"/>
            <w:tcMar>
              <w:top w:w="0" w:type="dxa"/>
              <w:left w:w="0" w:type="dxa"/>
              <w:bottom w:w="0" w:type="dxa"/>
              <w:right w:w="0" w:type="dxa"/>
            </w:tcMar>
            <w:vAlign w:val="center"/>
          </w:tcPr>
          <w:p w:rsidR="005D16A0" w:rsidRDefault="00000000">
            <w:pPr>
              <w:widowControl/>
              <w:snapToGrid w:val="0"/>
              <w:jc w:val="center"/>
              <w:rPr>
                <w:color w:val="auto"/>
                <w:spacing w:val="-8"/>
              </w:rPr>
            </w:pPr>
            <w:r>
              <w:rPr>
                <w:color w:val="000000"/>
                <w:spacing w:val="-8"/>
              </w:rPr>
              <w:t>9.0</w:t>
            </w:r>
          </w:p>
        </w:tc>
        <w:tc>
          <w:tcPr>
            <w:tcW w:w="320" w:type="pct"/>
            <w:shd w:val="clear" w:color="auto" w:fill="auto"/>
            <w:tcMar>
              <w:top w:w="0" w:type="dxa"/>
              <w:left w:w="0" w:type="dxa"/>
              <w:bottom w:w="0" w:type="dxa"/>
              <w:right w:w="0" w:type="dxa"/>
            </w:tcMar>
            <w:vAlign w:val="center"/>
          </w:tcPr>
          <w:p w:rsidR="005D16A0" w:rsidRDefault="00000000">
            <w:pPr>
              <w:widowControl/>
              <w:snapToGrid w:val="0"/>
              <w:jc w:val="center"/>
              <w:rPr>
                <w:color w:val="auto"/>
                <w:spacing w:val="-8"/>
              </w:rPr>
            </w:pPr>
            <w:r>
              <w:rPr>
                <w:color w:val="000000"/>
                <w:spacing w:val="-8"/>
              </w:rPr>
              <w:t xml:space="preserve">283.8 </w:t>
            </w:r>
          </w:p>
        </w:tc>
        <w:tc>
          <w:tcPr>
            <w:tcW w:w="26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0.36 </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0.23 </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0.03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0.34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0.26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0.07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0.33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0.30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0.11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0.31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0.34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0.14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0.29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0.38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0.17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0.27 </w:t>
            </w:r>
          </w:p>
        </w:tc>
        <w:tc>
          <w:tcPr>
            <w:tcW w:w="25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0.41 </w:t>
            </w:r>
          </w:p>
        </w:tc>
        <w:tc>
          <w:tcPr>
            <w:tcW w:w="25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0.21 </w:t>
            </w:r>
          </w:p>
        </w:tc>
      </w:tr>
      <w:tr w:rsidR="005D16A0">
        <w:trPr>
          <w:trHeight w:val="454"/>
        </w:trPr>
        <w:tc>
          <w:tcPr>
            <w:tcW w:w="308" w:type="pct"/>
            <w:shd w:val="clear" w:color="auto" w:fill="auto"/>
            <w:tcMar>
              <w:top w:w="0" w:type="dxa"/>
              <w:left w:w="0" w:type="dxa"/>
              <w:bottom w:w="0" w:type="dxa"/>
              <w:right w:w="0" w:type="dxa"/>
            </w:tcMar>
            <w:vAlign w:val="center"/>
          </w:tcPr>
          <w:p w:rsidR="005D16A0" w:rsidRDefault="00000000">
            <w:pPr>
              <w:widowControl/>
              <w:snapToGrid w:val="0"/>
              <w:jc w:val="center"/>
              <w:rPr>
                <w:color w:val="auto"/>
                <w:spacing w:val="-8"/>
              </w:rPr>
            </w:pPr>
            <w:r>
              <w:rPr>
                <w:color w:val="000000"/>
                <w:spacing w:val="-8"/>
              </w:rPr>
              <w:t>9.5</w:t>
            </w:r>
          </w:p>
        </w:tc>
        <w:tc>
          <w:tcPr>
            <w:tcW w:w="320" w:type="pct"/>
            <w:shd w:val="clear" w:color="auto" w:fill="auto"/>
            <w:tcMar>
              <w:top w:w="0" w:type="dxa"/>
              <w:left w:w="0" w:type="dxa"/>
              <w:bottom w:w="0" w:type="dxa"/>
              <w:right w:w="0" w:type="dxa"/>
            </w:tcMar>
            <w:vAlign w:val="center"/>
          </w:tcPr>
          <w:p w:rsidR="005D16A0" w:rsidRDefault="00000000">
            <w:pPr>
              <w:widowControl/>
              <w:snapToGrid w:val="0"/>
              <w:jc w:val="center"/>
              <w:rPr>
                <w:color w:val="auto"/>
                <w:spacing w:val="-8"/>
              </w:rPr>
            </w:pPr>
            <w:r>
              <w:rPr>
                <w:color w:val="000000"/>
                <w:spacing w:val="-8"/>
              </w:rPr>
              <w:t xml:space="preserve">299.6 </w:t>
            </w:r>
          </w:p>
        </w:tc>
        <w:tc>
          <w:tcPr>
            <w:tcW w:w="261"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0.33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0.29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0.03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0.32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0.33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0.07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0.30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0.36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0.10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0.28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0.40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0.14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0.26 </w:t>
            </w:r>
          </w:p>
        </w:tc>
        <w:tc>
          <w:tcPr>
            <w:tcW w:w="25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0.44 </w:t>
            </w:r>
          </w:p>
        </w:tc>
        <w:tc>
          <w:tcPr>
            <w:tcW w:w="25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0.17 </w:t>
            </w:r>
          </w:p>
        </w:tc>
      </w:tr>
      <w:tr w:rsidR="005D16A0">
        <w:trPr>
          <w:trHeight w:val="454"/>
        </w:trPr>
        <w:tc>
          <w:tcPr>
            <w:tcW w:w="308" w:type="pct"/>
            <w:shd w:val="clear" w:color="auto" w:fill="auto"/>
            <w:tcMar>
              <w:top w:w="0" w:type="dxa"/>
              <w:left w:w="0" w:type="dxa"/>
              <w:bottom w:w="0" w:type="dxa"/>
              <w:right w:w="0" w:type="dxa"/>
            </w:tcMar>
            <w:vAlign w:val="center"/>
          </w:tcPr>
          <w:p w:rsidR="005D16A0" w:rsidRDefault="00000000">
            <w:pPr>
              <w:widowControl/>
              <w:snapToGrid w:val="0"/>
              <w:jc w:val="center"/>
              <w:rPr>
                <w:color w:val="auto"/>
                <w:spacing w:val="-8"/>
              </w:rPr>
            </w:pPr>
            <w:r>
              <w:rPr>
                <w:color w:val="000000"/>
                <w:spacing w:val="-8"/>
              </w:rPr>
              <w:t>10.0</w:t>
            </w:r>
          </w:p>
        </w:tc>
        <w:tc>
          <w:tcPr>
            <w:tcW w:w="320" w:type="pct"/>
            <w:shd w:val="clear" w:color="auto" w:fill="auto"/>
            <w:tcMar>
              <w:top w:w="0" w:type="dxa"/>
              <w:left w:w="0" w:type="dxa"/>
              <w:bottom w:w="0" w:type="dxa"/>
              <w:right w:w="0" w:type="dxa"/>
            </w:tcMar>
            <w:vAlign w:val="center"/>
          </w:tcPr>
          <w:p w:rsidR="005D16A0" w:rsidRDefault="00000000">
            <w:pPr>
              <w:widowControl/>
              <w:snapToGrid w:val="0"/>
              <w:jc w:val="center"/>
              <w:rPr>
                <w:color w:val="auto"/>
                <w:spacing w:val="-8"/>
              </w:rPr>
            </w:pPr>
            <w:r>
              <w:rPr>
                <w:color w:val="000000"/>
                <w:spacing w:val="-8"/>
              </w:rPr>
              <w:t xml:space="preserve">315.4 </w:t>
            </w:r>
          </w:p>
        </w:tc>
        <w:tc>
          <w:tcPr>
            <w:tcW w:w="261"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 xml:space="preserve">- </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rFonts w:eastAsia="等线"/>
                <w:color w:val="000000"/>
                <w:spacing w:val="-8"/>
              </w:rPr>
            </w:pPr>
            <w:r>
              <w:rPr>
                <w:color w:val="000000"/>
                <w:spacing w:val="-8"/>
              </w:rPr>
              <w:t>-</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rFonts w:eastAsia="等线"/>
                <w:color w:val="000000"/>
                <w:spacing w:val="-8"/>
              </w:rPr>
            </w:pPr>
            <w:r>
              <w:rPr>
                <w:color w:val="000000"/>
                <w:spacing w:val="-8"/>
              </w:rPr>
              <w:t>-</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rFonts w:eastAsia="等线"/>
                <w:color w:val="000000"/>
                <w:spacing w:val="-8"/>
              </w:rPr>
            </w:pPr>
            <w:r>
              <w:rPr>
                <w:color w:val="000000"/>
                <w:spacing w:val="-8"/>
              </w:rPr>
              <w:t>-</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0.30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0.36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0.02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0.29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0.40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0.06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0.27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0.43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0.09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0.25 </w:t>
            </w:r>
          </w:p>
        </w:tc>
        <w:tc>
          <w:tcPr>
            <w:tcW w:w="25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0.47 </w:t>
            </w:r>
          </w:p>
        </w:tc>
        <w:tc>
          <w:tcPr>
            <w:tcW w:w="25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0.13 </w:t>
            </w:r>
          </w:p>
        </w:tc>
      </w:tr>
      <w:tr w:rsidR="005D16A0">
        <w:trPr>
          <w:trHeight w:val="454"/>
        </w:trPr>
        <w:tc>
          <w:tcPr>
            <w:tcW w:w="308" w:type="pct"/>
            <w:shd w:val="clear" w:color="auto" w:fill="auto"/>
            <w:tcMar>
              <w:top w:w="0" w:type="dxa"/>
              <w:left w:w="0" w:type="dxa"/>
              <w:bottom w:w="0" w:type="dxa"/>
              <w:right w:w="0" w:type="dxa"/>
            </w:tcMar>
            <w:vAlign w:val="center"/>
          </w:tcPr>
          <w:p w:rsidR="005D16A0" w:rsidRDefault="00000000">
            <w:pPr>
              <w:widowControl/>
              <w:snapToGrid w:val="0"/>
              <w:jc w:val="center"/>
              <w:rPr>
                <w:color w:val="auto"/>
                <w:spacing w:val="-8"/>
              </w:rPr>
            </w:pPr>
            <w:r>
              <w:rPr>
                <w:color w:val="000000"/>
                <w:spacing w:val="-8"/>
              </w:rPr>
              <w:t>10.5</w:t>
            </w:r>
          </w:p>
        </w:tc>
        <w:tc>
          <w:tcPr>
            <w:tcW w:w="320" w:type="pct"/>
            <w:shd w:val="clear" w:color="auto" w:fill="auto"/>
            <w:tcMar>
              <w:top w:w="0" w:type="dxa"/>
              <w:left w:w="0" w:type="dxa"/>
              <w:bottom w:w="0" w:type="dxa"/>
              <w:right w:w="0" w:type="dxa"/>
            </w:tcMar>
            <w:vAlign w:val="center"/>
          </w:tcPr>
          <w:p w:rsidR="005D16A0" w:rsidRDefault="00000000">
            <w:pPr>
              <w:widowControl/>
              <w:snapToGrid w:val="0"/>
              <w:jc w:val="center"/>
              <w:rPr>
                <w:color w:val="auto"/>
                <w:spacing w:val="-8"/>
              </w:rPr>
            </w:pPr>
            <w:r>
              <w:rPr>
                <w:color w:val="000000"/>
                <w:spacing w:val="-8"/>
              </w:rPr>
              <w:t xml:space="preserve">331.1 </w:t>
            </w:r>
          </w:p>
        </w:tc>
        <w:tc>
          <w:tcPr>
            <w:tcW w:w="261"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rFonts w:eastAsia="等线"/>
                <w:color w:val="000000"/>
                <w:spacing w:val="-8"/>
              </w:rPr>
            </w:pPr>
            <w:r>
              <w:rPr>
                <w:color w:val="000000"/>
                <w:spacing w:val="-8"/>
              </w:rPr>
              <w:t>-</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rFonts w:eastAsia="等线"/>
                <w:color w:val="000000"/>
                <w:spacing w:val="-8"/>
              </w:rPr>
            </w:pPr>
            <w:r>
              <w:rPr>
                <w:color w:val="000000"/>
                <w:spacing w:val="-8"/>
              </w:rPr>
              <w:t xml:space="preserve">-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rFonts w:eastAsia="等线"/>
                <w:color w:val="000000"/>
                <w:spacing w:val="-8"/>
              </w:rPr>
            </w:pPr>
            <w:r>
              <w:rPr>
                <w:color w:val="000000"/>
                <w:spacing w:val="-8"/>
              </w:rPr>
              <w:t>-</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0.27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0.43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0.01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0.25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0.47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0.04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0.23 </w:t>
            </w:r>
          </w:p>
        </w:tc>
        <w:tc>
          <w:tcPr>
            <w:tcW w:w="25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0.51 </w:t>
            </w:r>
          </w:p>
        </w:tc>
        <w:tc>
          <w:tcPr>
            <w:tcW w:w="25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0.07 </w:t>
            </w:r>
          </w:p>
        </w:tc>
      </w:tr>
    </w:tbl>
    <w:p w:rsidR="005D16A0" w:rsidRDefault="005D16A0">
      <w:pPr>
        <w:keepNext/>
        <w:keepLines/>
        <w:spacing w:beforeLines="50" w:before="159" w:line="300" w:lineRule="auto"/>
        <w:jc w:val="center"/>
        <w:textAlignment w:val="center"/>
        <w:rPr>
          <w:color w:val="auto"/>
          <w:sz w:val="24"/>
          <w:szCs w:val="24"/>
        </w:rPr>
      </w:pPr>
    </w:p>
    <w:p w:rsidR="005D16A0" w:rsidRDefault="005D16A0">
      <w:pPr>
        <w:widowControl/>
        <w:spacing w:line="300" w:lineRule="auto"/>
        <w:jc w:val="left"/>
        <w:rPr>
          <w:color w:val="auto"/>
          <w:sz w:val="24"/>
          <w:szCs w:val="24"/>
        </w:rPr>
        <w:sectPr w:rsidR="005D16A0">
          <w:pgSz w:w="11906" w:h="16838"/>
          <w:pgMar w:top="1701" w:right="1134" w:bottom="1701" w:left="1417" w:header="1417" w:footer="1134" w:gutter="0"/>
          <w:cols w:space="0"/>
          <w:docGrid w:type="lines" w:linePitch="318"/>
        </w:sectPr>
      </w:pPr>
    </w:p>
    <w:p w:rsidR="005D16A0" w:rsidRDefault="00000000">
      <w:pPr>
        <w:snapToGrid w:val="0"/>
        <w:spacing w:beforeLines="50" w:before="159" w:afterLines="50" w:after="159" w:line="300" w:lineRule="auto"/>
        <w:jc w:val="center"/>
        <w:textAlignment w:val="center"/>
        <w:rPr>
          <w:rFonts w:eastAsia="黑体"/>
          <w:color w:val="auto"/>
          <w:kern w:val="2"/>
        </w:rPr>
      </w:pPr>
      <w:r>
        <w:rPr>
          <w:rFonts w:eastAsia="黑体" w:hint="eastAsia"/>
          <w:color w:val="auto"/>
          <w:kern w:val="2"/>
        </w:rPr>
        <w:lastRenderedPageBreak/>
        <w:t>表</w:t>
      </w:r>
      <w:r>
        <w:rPr>
          <w:rFonts w:eastAsia="黑体"/>
          <w:color w:val="auto"/>
          <w:kern w:val="2"/>
        </w:rPr>
        <w:t>F.</w:t>
      </w:r>
      <w:r>
        <w:rPr>
          <w:rFonts w:eastAsia="黑体" w:hint="eastAsia"/>
          <w:color w:val="auto"/>
          <w:kern w:val="2"/>
        </w:rPr>
        <w:t>0.</w:t>
      </w:r>
      <w:r>
        <w:rPr>
          <w:rFonts w:eastAsia="黑体"/>
          <w:color w:val="auto"/>
          <w:kern w:val="2"/>
        </w:rPr>
        <w:t>8  C40</w:t>
      </w:r>
      <w:r>
        <w:rPr>
          <w:rFonts w:eastAsia="黑体" w:hint="eastAsia"/>
          <w:color w:val="auto"/>
          <w:kern w:val="2"/>
        </w:rPr>
        <w:t>水胶比和矿物掺合料掺量取值（</w:t>
      </w:r>
      <w:r>
        <w:rPr>
          <w:rFonts w:eastAsia="黑体"/>
          <w:color w:val="auto"/>
          <w:kern w:val="2"/>
        </w:rPr>
        <w:object w:dxaOrig="329" w:dyaOrig="376">
          <v:shape id="_x0000_i1278" type="#_x0000_t75" style="width:16.5pt;height:19pt" o:ole="">
            <v:imagedata r:id="rId484" o:title=""/>
          </v:shape>
          <o:OLEObject Type="Embed" ProgID="Equation.DSMT4" ShapeID="_x0000_i1278" DrawAspect="Content" ObjectID="_1728910220" r:id="rId485"/>
        </w:object>
      </w:r>
      <w:r>
        <w:rPr>
          <w:rFonts w:eastAsia="黑体"/>
          <w:color w:val="auto"/>
          <w:kern w:val="2"/>
        </w:rPr>
        <w:t>=0.2</w:t>
      </w:r>
      <w:r>
        <w:rPr>
          <w:rFonts w:eastAsia="黑体" w:hint="eastAsia"/>
          <w:color w:val="auto"/>
          <w:kern w:val="2"/>
        </w:rPr>
        <w:t>）</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571"/>
        <w:gridCol w:w="595"/>
        <w:gridCol w:w="486"/>
        <w:gridCol w:w="428"/>
        <w:gridCol w:w="428"/>
        <w:gridCol w:w="488"/>
        <w:gridCol w:w="428"/>
        <w:gridCol w:w="428"/>
        <w:gridCol w:w="488"/>
        <w:gridCol w:w="428"/>
        <w:gridCol w:w="428"/>
        <w:gridCol w:w="488"/>
        <w:gridCol w:w="449"/>
        <w:gridCol w:w="449"/>
        <w:gridCol w:w="488"/>
        <w:gridCol w:w="449"/>
        <w:gridCol w:w="449"/>
        <w:gridCol w:w="488"/>
        <w:gridCol w:w="469"/>
        <w:gridCol w:w="460"/>
      </w:tblGrid>
      <w:tr w:rsidR="005D16A0">
        <w:trPr>
          <w:trHeight w:val="454"/>
          <w:tblHeader/>
        </w:trPr>
        <w:tc>
          <w:tcPr>
            <w:tcW w:w="622" w:type="pct"/>
            <w:gridSpan w:val="2"/>
            <w:shd w:val="clear" w:color="auto" w:fill="auto"/>
            <w:tcMar>
              <w:top w:w="0" w:type="dxa"/>
              <w:left w:w="0" w:type="dxa"/>
              <w:bottom w:w="0" w:type="dxa"/>
              <w:right w:w="0" w:type="dxa"/>
            </w:tcMar>
            <w:vAlign w:val="center"/>
          </w:tcPr>
          <w:p w:rsidR="005D16A0" w:rsidRDefault="00000000">
            <w:pPr>
              <w:snapToGrid w:val="0"/>
              <w:jc w:val="center"/>
              <w:rPr>
                <w:i/>
                <w:color w:val="auto"/>
              </w:rPr>
            </w:pPr>
            <w:r>
              <w:rPr>
                <w:i/>
                <w:color w:val="auto"/>
              </w:rPr>
              <w:t>D</w:t>
            </w:r>
            <w:r>
              <w:rPr>
                <w:color w:val="auto"/>
                <w:vertAlign w:val="subscript"/>
              </w:rPr>
              <w:t>0</w:t>
            </w:r>
          </w:p>
        </w:tc>
        <w:tc>
          <w:tcPr>
            <w:tcW w:w="715" w:type="pct"/>
            <w:gridSpan w:val="3"/>
            <w:shd w:val="clear" w:color="auto" w:fill="auto"/>
            <w:tcMar>
              <w:top w:w="0" w:type="dxa"/>
              <w:left w:w="0" w:type="dxa"/>
              <w:bottom w:w="0" w:type="dxa"/>
              <w:right w:w="0" w:type="dxa"/>
            </w:tcMar>
            <w:vAlign w:val="center"/>
          </w:tcPr>
          <w:p w:rsidR="005D16A0" w:rsidRDefault="00000000">
            <w:pPr>
              <w:snapToGrid w:val="0"/>
              <w:jc w:val="center"/>
              <w:rPr>
                <w:color w:val="auto"/>
              </w:rPr>
            </w:pPr>
            <w:r>
              <w:rPr>
                <w:i/>
                <w:color w:val="auto"/>
              </w:rPr>
              <w:t>n</w:t>
            </w:r>
            <w:r>
              <w:rPr>
                <w:color w:val="auto"/>
              </w:rPr>
              <w:t>=0.4</w:t>
            </w:r>
          </w:p>
        </w:tc>
        <w:tc>
          <w:tcPr>
            <w:tcW w:w="715" w:type="pct"/>
            <w:gridSpan w:val="3"/>
            <w:shd w:val="clear" w:color="auto" w:fill="auto"/>
            <w:tcMar>
              <w:top w:w="0" w:type="dxa"/>
              <w:left w:w="0" w:type="dxa"/>
              <w:bottom w:w="0" w:type="dxa"/>
              <w:right w:w="0" w:type="dxa"/>
            </w:tcMar>
            <w:vAlign w:val="center"/>
          </w:tcPr>
          <w:p w:rsidR="005D16A0" w:rsidRDefault="00000000">
            <w:pPr>
              <w:snapToGrid w:val="0"/>
              <w:jc w:val="center"/>
              <w:rPr>
                <w:i/>
                <w:color w:val="auto"/>
              </w:rPr>
            </w:pPr>
            <w:r>
              <w:rPr>
                <w:i/>
                <w:color w:val="auto"/>
              </w:rPr>
              <w:t>n</w:t>
            </w:r>
            <w:r>
              <w:rPr>
                <w:color w:val="auto"/>
              </w:rPr>
              <w:t>=0.45</w:t>
            </w:r>
          </w:p>
        </w:tc>
        <w:tc>
          <w:tcPr>
            <w:tcW w:w="715" w:type="pct"/>
            <w:gridSpan w:val="3"/>
            <w:shd w:val="clear" w:color="auto" w:fill="auto"/>
            <w:tcMar>
              <w:top w:w="0" w:type="dxa"/>
              <w:left w:w="0" w:type="dxa"/>
              <w:bottom w:w="0" w:type="dxa"/>
              <w:right w:w="0" w:type="dxa"/>
            </w:tcMar>
            <w:vAlign w:val="center"/>
          </w:tcPr>
          <w:p w:rsidR="005D16A0" w:rsidRDefault="00000000">
            <w:pPr>
              <w:snapToGrid w:val="0"/>
              <w:jc w:val="center"/>
              <w:rPr>
                <w:color w:val="auto"/>
              </w:rPr>
            </w:pPr>
            <w:r>
              <w:rPr>
                <w:i/>
                <w:color w:val="auto"/>
              </w:rPr>
              <w:t>n</w:t>
            </w:r>
            <w:r>
              <w:rPr>
                <w:color w:val="auto"/>
              </w:rPr>
              <w:t>=0.5</w:t>
            </w:r>
          </w:p>
        </w:tc>
        <w:tc>
          <w:tcPr>
            <w:tcW w:w="737" w:type="pct"/>
            <w:gridSpan w:val="3"/>
            <w:shd w:val="clear" w:color="auto" w:fill="auto"/>
            <w:tcMar>
              <w:top w:w="0" w:type="dxa"/>
              <w:left w:w="0" w:type="dxa"/>
              <w:bottom w:w="0" w:type="dxa"/>
              <w:right w:w="0" w:type="dxa"/>
            </w:tcMar>
            <w:vAlign w:val="center"/>
          </w:tcPr>
          <w:p w:rsidR="005D16A0" w:rsidRDefault="00000000">
            <w:pPr>
              <w:snapToGrid w:val="0"/>
              <w:jc w:val="center"/>
              <w:rPr>
                <w:color w:val="auto"/>
              </w:rPr>
            </w:pPr>
            <w:r>
              <w:rPr>
                <w:i/>
                <w:color w:val="auto"/>
              </w:rPr>
              <w:t>n</w:t>
            </w:r>
            <w:r>
              <w:rPr>
                <w:color w:val="auto"/>
              </w:rPr>
              <w:t>=0.55</w:t>
            </w:r>
          </w:p>
        </w:tc>
        <w:tc>
          <w:tcPr>
            <w:tcW w:w="737" w:type="pct"/>
            <w:gridSpan w:val="3"/>
            <w:shd w:val="clear" w:color="auto" w:fill="auto"/>
            <w:tcMar>
              <w:top w:w="0" w:type="dxa"/>
              <w:left w:w="0" w:type="dxa"/>
              <w:bottom w:w="0" w:type="dxa"/>
              <w:right w:w="0" w:type="dxa"/>
            </w:tcMar>
            <w:vAlign w:val="center"/>
          </w:tcPr>
          <w:p w:rsidR="005D16A0" w:rsidRDefault="00000000">
            <w:pPr>
              <w:snapToGrid w:val="0"/>
              <w:jc w:val="center"/>
              <w:rPr>
                <w:i/>
                <w:color w:val="auto"/>
              </w:rPr>
            </w:pPr>
            <w:r>
              <w:rPr>
                <w:i/>
                <w:color w:val="auto"/>
              </w:rPr>
              <w:t>n</w:t>
            </w:r>
            <w:r>
              <w:rPr>
                <w:color w:val="auto"/>
              </w:rPr>
              <w:t>=0.6</w:t>
            </w:r>
          </w:p>
        </w:tc>
        <w:tc>
          <w:tcPr>
            <w:tcW w:w="759" w:type="pct"/>
            <w:gridSpan w:val="3"/>
            <w:shd w:val="clear" w:color="auto" w:fill="auto"/>
            <w:tcMar>
              <w:top w:w="0" w:type="dxa"/>
              <w:left w:w="0" w:type="dxa"/>
              <w:bottom w:w="0" w:type="dxa"/>
              <w:right w:w="0" w:type="dxa"/>
            </w:tcMar>
            <w:vAlign w:val="center"/>
          </w:tcPr>
          <w:p w:rsidR="005D16A0" w:rsidRDefault="00000000">
            <w:pPr>
              <w:snapToGrid w:val="0"/>
              <w:jc w:val="center"/>
              <w:rPr>
                <w:i/>
                <w:color w:val="auto"/>
              </w:rPr>
            </w:pPr>
            <w:r>
              <w:rPr>
                <w:i/>
                <w:color w:val="auto"/>
              </w:rPr>
              <w:t>n</w:t>
            </w:r>
            <w:r>
              <w:rPr>
                <w:color w:val="auto"/>
              </w:rPr>
              <w:t>=0.65</w:t>
            </w:r>
          </w:p>
        </w:tc>
      </w:tr>
      <w:tr w:rsidR="005D16A0">
        <w:trPr>
          <w:trHeight w:val="454"/>
        </w:trPr>
        <w:tc>
          <w:tcPr>
            <w:tcW w:w="305" w:type="pct"/>
            <w:shd w:val="clear" w:color="auto" w:fill="auto"/>
            <w:tcMar>
              <w:top w:w="0" w:type="dxa"/>
              <w:left w:w="0" w:type="dxa"/>
              <w:bottom w:w="0" w:type="dxa"/>
              <w:right w:w="0" w:type="dxa"/>
            </w:tcMar>
            <w:vAlign w:val="center"/>
          </w:tcPr>
          <w:p w:rsidR="005D16A0" w:rsidRDefault="00000000">
            <w:pPr>
              <w:snapToGrid w:val="0"/>
              <w:jc w:val="center"/>
              <w:rPr>
                <w:color w:val="auto"/>
              </w:rPr>
            </w:pPr>
            <w:r>
              <w:rPr>
                <w:color w:val="auto"/>
              </w:rPr>
              <w:t>×10</w:t>
            </w:r>
            <w:r>
              <w:rPr>
                <w:color w:val="auto"/>
                <w:vertAlign w:val="superscript"/>
              </w:rPr>
              <w:t>-12</w:t>
            </w:r>
            <w:r>
              <w:rPr>
                <w:rFonts w:eastAsia="MS Mincho"/>
                <w:color w:val="auto"/>
              </w:rPr>
              <w:t> </w:t>
            </w:r>
            <w:r>
              <w:rPr>
                <w:color w:val="auto"/>
              </w:rPr>
              <w:t>m</w:t>
            </w:r>
            <w:r>
              <w:rPr>
                <w:color w:val="auto"/>
                <w:vertAlign w:val="superscript"/>
              </w:rPr>
              <w:t>2</w:t>
            </w:r>
            <w:r>
              <w:rPr>
                <w:color w:val="auto"/>
              </w:rPr>
              <w:t>/s</w:t>
            </w:r>
          </w:p>
        </w:tc>
        <w:tc>
          <w:tcPr>
            <w:tcW w:w="317" w:type="pct"/>
            <w:shd w:val="clear" w:color="auto" w:fill="auto"/>
            <w:tcMar>
              <w:top w:w="0" w:type="dxa"/>
              <w:left w:w="0" w:type="dxa"/>
              <w:bottom w:w="0" w:type="dxa"/>
              <w:right w:w="0" w:type="dxa"/>
            </w:tcMar>
            <w:vAlign w:val="center"/>
          </w:tcPr>
          <w:p w:rsidR="005D16A0" w:rsidRDefault="00000000">
            <w:pPr>
              <w:snapToGrid w:val="0"/>
              <w:jc w:val="center"/>
              <w:rPr>
                <w:i/>
                <w:color w:val="auto"/>
              </w:rPr>
            </w:pPr>
            <w:r>
              <w:rPr>
                <w:color w:val="auto"/>
              </w:rPr>
              <w:t>mm</w:t>
            </w:r>
            <w:r>
              <w:rPr>
                <w:color w:val="auto"/>
                <w:vertAlign w:val="superscript"/>
              </w:rPr>
              <w:t>2</w:t>
            </w:r>
            <w:r>
              <w:rPr>
                <w:color w:val="auto"/>
              </w:rPr>
              <w:t>/a</w:t>
            </w:r>
          </w:p>
        </w:tc>
        <w:tc>
          <w:tcPr>
            <w:tcW w:w="259" w:type="pct"/>
            <w:shd w:val="clear" w:color="auto" w:fill="auto"/>
            <w:tcMar>
              <w:top w:w="0" w:type="dxa"/>
              <w:left w:w="0" w:type="dxa"/>
              <w:bottom w:w="0" w:type="dxa"/>
              <w:right w:w="0" w:type="dxa"/>
            </w:tcMar>
            <w:vAlign w:val="center"/>
          </w:tcPr>
          <w:p w:rsidR="005D16A0" w:rsidRDefault="00000000">
            <w:pPr>
              <w:snapToGrid w:val="0"/>
              <w:jc w:val="center"/>
              <w:rPr>
                <w:color w:val="auto"/>
              </w:rPr>
            </w:pPr>
            <w:r>
              <w:rPr>
                <w:i/>
                <w:color w:val="auto"/>
              </w:rPr>
              <w:t>R</w:t>
            </w:r>
            <w:r>
              <w:rPr>
                <w:color w:val="auto"/>
                <w:vertAlign w:val="subscript"/>
              </w:rPr>
              <w:t>W/B</w:t>
            </w:r>
          </w:p>
        </w:tc>
        <w:tc>
          <w:tcPr>
            <w:tcW w:w="228" w:type="pct"/>
            <w:shd w:val="clear" w:color="auto" w:fill="auto"/>
            <w:tcMar>
              <w:top w:w="0" w:type="dxa"/>
              <w:left w:w="0" w:type="dxa"/>
              <w:bottom w:w="0" w:type="dxa"/>
              <w:right w:w="0" w:type="dxa"/>
            </w:tcMar>
            <w:vAlign w:val="center"/>
          </w:tcPr>
          <w:p w:rsidR="005D16A0" w:rsidRDefault="00000000">
            <w:pPr>
              <w:snapToGrid w:val="0"/>
              <w:jc w:val="center"/>
              <w:rPr>
                <w:color w:val="auto"/>
              </w:rPr>
            </w:pPr>
            <w:r>
              <w:rPr>
                <w:i/>
                <w:color w:val="auto"/>
              </w:rPr>
              <w:t>R</w:t>
            </w:r>
            <w:r>
              <w:rPr>
                <w:color w:val="auto"/>
                <w:vertAlign w:val="subscript"/>
              </w:rPr>
              <w:t>FA</w:t>
            </w:r>
          </w:p>
        </w:tc>
        <w:tc>
          <w:tcPr>
            <w:tcW w:w="228" w:type="pct"/>
            <w:shd w:val="clear" w:color="auto" w:fill="auto"/>
            <w:tcMar>
              <w:top w:w="0" w:type="dxa"/>
              <w:left w:w="0" w:type="dxa"/>
              <w:bottom w:w="0" w:type="dxa"/>
              <w:right w:w="0" w:type="dxa"/>
            </w:tcMar>
            <w:vAlign w:val="center"/>
          </w:tcPr>
          <w:p w:rsidR="005D16A0" w:rsidRDefault="00000000">
            <w:pPr>
              <w:snapToGrid w:val="0"/>
              <w:jc w:val="center"/>
              <w:rPr>
                <w:color w:val="auto"/>
              </w:rPr>
            </w:pPr>
            <w:r>
              <w:rPr>
                <w:i/>
                <w:color w:val="auto"/>
              </w:rPr>
              <w:t>R</w:t>
            </w:r>
            <w:r>
              <w:rPr>
                <w:color w:val="auto"/>
                <w:vertAlign w:val="subscript"/>
              </w:rPr>
              <w:t>SG</w:t>
            </w:r>
          </w:p>
        </w:tc>
        <w:tc>
          <w:tcPr>
            <w:tcW w:w="260" w:type="pct"/>
            <w:shd w:val="clear" w:color="auto" w:fill="auto"/>
            <w:tcMar>
              <w:top w:w="0" w:type="dxa"/>
              <w:left w:w="0" w:type="dxa"/>
              <w:bottom w:w="0" w:type="dxa"/>
              <w:right w:w="0" w:type="dxa"/>
            </w:tcMar>
            <w:vAlign w:val="center"/>
          </w:tcPr>
          <w:p w:rsidR="005D16A0" w:rsidRDefault="00000000">
            <w:pPr>
              <w:snapToGrid w:val="0"/>
              <w:jc w:val="center"/>
              <w:rPr>
                <w:i/>
                <w:color w:val="auto"/>
              </w:rPr>
            </w:pPr>
            <w:r>
              <w:rPr>
                <w:i/>
                <w:color w:val="auto"/>
              </w:rPr>
              <w:t>R</w:t>
            </w:r>
            <w:r>
              <w:rPr>
                <w:color w:val="auto"/>
                <w:vertAlign w:val="subscript"/>
              </w:rPr>
              <w:t>W/B</w:t>
            </w:r>
          </w:p>
        </w:tc>
        <w:tc>
          <w:tcPr>
            <w:tcW w:w="228" w:type="pct"/>
            <w:shd w:val="clear" w:color="auto" w:fill="auto"/>
            <w:tcMar>
              <w:top w:w="0" w:type="dxa"/>
              <w:left w:w="0" w:type="dxa"/>
              <w:bottom w:w="0" w:type="dxa"/>
              <w:right w:w="0" w:type="dxa"/>
            </w:tcMar>
            <w:vAlign w:val="center"/>
          </w:tcPr>
          <w:p w:rsidR="005D16A0" w:rsidRDefault="00000000">
            <w:pPr>
              <w:snapToGrid w:val="0"/>
              <w:jc w:val="center"/>
              <w:rPr>
                <w:i/>
                <w:color w:val="auto"/>
              </w:rPr>
            </w:pPr>
            <w:r>
              <w:rPr>
                <w:i/>
                <w:color w:val="auto"/>
              </w:rPr>
              <w:t>R</w:t>
            </w:r>
            <w:r>
              <w:rPr>
                <w:color w:val="auto"/>
                <w:vertAlign w:val="subscript"/>
              </w:rPr>
              <w:t>FA</w:t>
            </w:r>
          </w:p>
        </w:tc>
        <w:tc>
          <w:tcPr>
            <w:tcW w:w="228" w:type="pct"/>
            <w:shd w:val="clear" w:color="auto" w:fill="auto"/>
            <w:tcMar>
              <w:top w:w="0" w:type="dxa"/>
              <w:left w:w="0" w:type="dxa"/>
              <w:bottom w:w="0" w:type="dxa"/>
              <w:right w:w="0" w:type="dxa"/>
            </w:tcMar>
            <w:vAlign w:val="center"/>
          </w:tcPr>
          <w:p w:rsidR="005D16A0" w:rsidRDefault="00000000">
            <w:pPr>
              <w:snapToGrid w:val="0"/>
              <w:jc w:val="center"/>
              <w:rPr>
                <w:i/>
                <w:color w:val="auto"/>
              </w:rPr>
            </w:pPr>
            <w:r>
              <w:rPr>
                <w:i/>
                <w:color w:val="auto"/>
              </w:rPr>
              <w:t>R</w:t>
            </w:r>
            <w:r>
              <w:rPr>
                <w:color w:val="auto"/>
                <w:vertAlign w:val="subscript"/>
              </w:rPr>
              <w:t>SG</w:t>
            </w:r>
          </w:p>
        </w:tc>
        <w:tc>
          <w:tcPr>
            <w:tcW w:w="260" w:type="pct"/>
            <w:shd w:val="clear" w:color="auto" w:fill="auto"/>
            <w:tcMar>
              <w:top w:w="0" w:type="dxa"/>
              <w:left w:w="0" w:type="dxa"/>
              <w:bottom w:w="0" w:type="dxa"/>
              <w:right w:w="0" w:type="dxa"/>
            </w:tcMar>
            <w:vAlign w:val="center"/>
          </w:tcPr>
          <w:p w:rsidR="005D16A0" w:rsidRDefault="00000000">
            <w:pPr>
              <w:snapToGrid w:val="0"/>
              <w:jc w:val="center"/>
              <w:rPr>
                <w:color w:val="auto"/>
              </w:rPr>
            </w:pPr>
            <w:r>
              <w:rPr>
                <w:i/>
                <w:color w:val="auto"/>
              </w:rPr>
              <w:t>R</w:t>
            </w:r>
            <w:r>
              <w:rPr>
                <w:color w:val="auto"/>
                <w:vertAlign w:val="subscript"/>
              </w:rPr>
              <w:t>W/B</w:t>
            </w:r>
          </w:p>
        </w:tc>
        <w:tc>
          <w:tcPr>
            <w:tcW w:w="228" w:type="pct"/>
            <w:shd w:val="clear" w:color="auto" w:fill="auto"/>
            <w:tcMar>
              <w:top w:w="0" w:type="dxa"/>
              <w:left w:w="0" w:type="dxa"/>
              <w:bottom w:w="0" w:type="dxa"/>
              <w:right w:w="0" w:type="dxa"/>
            </w:tcMar>
            <w:vAlign w:val="center"/>
          </w:tcPr>
          <w:p w:rsidR="005D16A0" w:rsidRDefault="00000000">
            <w:pPr>
              <w:snapToGrid w:val="0"/>
              <w:jc w:val="center"/>
              <w:rPr>
                <w:color w:val="auto"/>
              </w:rPr>
            </w:pPr>
            <w:r>
              <w:rPr>
                <w:i/>
                <w:color w:val="auto"/>
              </w:rPr>
              <w:t>R</w:t>
            </w:r>
            <w:r>
              <w:rPr>
                <w:color w:val="auto"/>
                <w:vertAlign w:val="subscript"/>
              </w:rPr>
              <w:t>FA</w:t>
            </w:r>
          </w:p>
        </w:tc>
        <w:tc>
          <w:tcPr>
            <w:tcW w:w="228" w:type="pct"/>
            <w:shd w:val="clear" w:color="auto" w:fill="auto"/>
            <w:tcMar>
              <w:top w:w="0" w:type="dxa"/>
              <w:left w:w="0" w:type="dxa"/>
              <w:bottom w:w="0" w:type="dxa"/>
              <w:right w:w="0" w:type="dxa"/>
            </w:tcMar>
            <w:vAlign w:val="center"/>
          </w:tcPr>
          <w:p w:rsidR="005D16A0" w:rsidRDefault="00000000">
            <w:pPr>
              <w:snapToGrid w:val="0"/>
              <w:jc w:val="center"/>
              <w:rPr>
                <w:color w:val="auto"/>
              </w:rPr>
            </w:pPr>
            <w:r>
              <w:rPr>
                <w:i/>
                <w:color w:val="auto"/>
              </w:rPr>
              <w:t>R</w:t>
            </w:r>
            <w:r>
              <w:rPr>
                <w:color w:val="auto"/>
                <w:vertAlign w:val="subscript"/>
              </w:rPr>
              <w:t>SG</w:t>
            </w:r>
          </w:p>
        </w:tc>
        <w:tc>
          <w:tcPr>
            <w:tcW w:w="260" w:type="pct"/>
            <w:shd w:val="clear" w:color="auto" w:fill="auto"/>
            <w:tcMar>
              <w:top w:w="0" w:type="dxa"/>
              <w:left w:w="0" w:type="dxa"/>
              <w:bottom w:w="0" w:type="dxa"/>
              <w:right w:w="0" w:type="dxa"/>
            </w:tcMar>
            <w:vAlign w:val="center"/>
          </w:tcPr>
          <w:p w:rsidR="005D16A0" w:rsidRDefault="00000000">
            <w:pPr>
              <w:snapToGrid w:val="0"/>
              <w:jc w:val="center"/>
              <w:rPr>
                <w:color w:val="auto"/>
              </w:rPr>
            </w:pPr>
            <w:r>
              <w:rPr>
                <w:i/>
                <w:color w:val="auto"/>
              </w:rPr>
              <w:t>R</w:t>
            </w:r>
            <w:r>
              <w:rPr>
                <w:color w:val="auto"/>
                <w:vertAlign w:val="subscript"/>
              </w:rPr>
              <w:t>W/B</w:t>
            </w:r>
          </w:p>
        </w:tc>
        <w:tc>
          <w:tcPr>
            <w:tcW w:w="239" w:type="pct"/>
            <w:shd w:val="clear" w:color="auto" w:fill="auto"/>
            <w:tcMar>
              <w:top w:w="0" w:type="dxa"/>
              <w:left w:w="0" w:type="dxa"/>
              <w:bottom w:w="0" w:type="dxa"/>
              <w:right w:w="0" w:type="dxa"/>
            </w:tcMar>
            <w:vAlign w:val="center"/>
          </w:tcPr>
          <w:p w:rsidR="005D16A0" w:rsidRDefault="00000000">
            <w:pPr>
              <w:snapToGrid w:val="0"/>
              <w:jc w:val="center"/>
              <w:rPr>
                <w:color w:val="auto"/>
              </w:rPr>
            </w:pPr>
            <w:r>
              <w:rPr>
                <w:i/>
                <w:color w:val="auto"/>
              </w:rPr>
              <w:t>R</w:t>
            </w:r>
            <w:r>
              <w:rPr>
                <w:color w:val="auto"/>
                <w:vertAlign w:val="subscript"/>
              </w:rPr>
              <w:t>FA</w:t>
            </w:r>
          </w:p>
        </w:tc>
        <w:tc>
          <w:tcPr>
            <w:tcW w:w="239" w:type="pct"/>
            <w:shd w:val="clear" w:color="auto" w:fill="auto"/>
            <w:tcMar>
              <w:top w:w="0" w:type="dxa"/>
              <w:left w:w="0" w:type="dxa"/>
              <w:bottom w:w="0" w:type="dxa"/>
              <w:right w:w="0" w:type="dxa"/>
            </w:tcMar>
            <w:vAlign w:val="center"/>
          </w:tcPr>
          <w:p w:rsidR="005D16A0" w:rsidRDefault="00000000">
            <w:pPr>
              <w:snapToGrid w:val="0"/>
              <w:jc w:val="center"/>
              <w:rPr>
                <w:color w:val="auto"/>
              </w:rPr>
            </w:pPr>
            <w:r>
              <w:rPr>
                <w:i/>
                <w:color w:val="auto"/>
              </w:rPr>
              <w:t>R</w:t>
            </w:r>
            <w:r>
              <w:rPr>
                <w:color w:val="auto"/>
                <w:vertAlign w:val="subscript"/>
              </w:rPr>
              <w:t>SG</w:t>
            </w:r>
          </w:p>
        </w:tc>
        <w:tc>
          <w:tcPr>
            <w:tcW w:w="260" w:type="pct"/>
            <w:shd w:val="clear" w:color="auto" w:fill="auto"/>
            <w:tcMar>
              <w:top w:w="0" w:type="dxa"/>
              <w:left w:w="0" w:type="dxa"/>
              <w:bottom w:w="0" w:type="dxa"/>
              <w:right w:w="0" w:type="dxa"/>
            </w:tcMar>
            <w:vAlign w:val="center"/>
          </w:tcPr>
          <w:p w:rsidR="005D16A0" w:rsidRDefault="00000000">
            <w:pPr>
              <w:snapToGrid w:val="0"/>
              <w:jc w:val="center"/>
              <w:rPr>
                <w:i/>
                <w:color w:val="auto"/>
              </w:rPr>
            </w:pPr>
            <w:r>
              <w:rPr>
                <w:i/>
                <w:color w:val="auto"/>
              </w:rPr>
              <w:t>R</w:t>
            </w:r>
            <w:r>
              <w:rPr>
                <w:color w:val="auto"/>
                <w:vertAlign w:val="subscript"/>
              </w:rPr>
              <w:t>W/B</w:t>
            </w:r>
          </w:p>
        </w:tc>
        <w:tc>
          <w:tcPr>
            <w:tcW w:w="239" w:type="pct"/>
            <w:shd w:val="clear" w:color="auto" w:fill="auto"/>
            <w:tcMar>
              <w:top w:w="0" w:type="dxa"/>
              <w:left w:w="0" w:type="dxa"/>
              <w:bottom w:w="0" w:type="dxa"/>
              <w:right w:w="0" w:type="dxa"/>
            </w:tcMar>
            <w:vAlign w:val="center"/>
          </w:tcPr>
          <w:p w:rsidR="005D16A0" w:rsidRDefault="00000000">
            <w:pPr>
              <w:snapToGrid w:val="0"/>
              <w:jc w:val="center"/>
              <w:rPr>
                <w:i/>
                <w:color w:val="auto"/>
              </w:rPr>
            </w:pPr>
            <w:r>
              <w:rPr>
                <w:i/>
                <w:color w:val="auto"/>
              </w:rPr>
              <w:t>R</w:t>
            </w:r>
            <w:r>
              <w:rPr>
                <w:color w:val="auto"/>
                <w:vertAlign w:val="subscript"/>
              </w:rPr>
              <w:t>FA</w:t>
            </w:r>
          </w:p>
        </w:tc>
        <w:tc>
          <w:tcPr>
            <w:tcW w:w="239" w:type="pct"/>
            <w:shd w:val="clear" w:color="auto" w:fill="auto"/>
            <w:tcMar>
              <w:top w:w="0" w:type="dxa"/>
              <w:left w:w="0" w:type="dxa"/>
              <w:bottom w:w="0" w:type="dxa"/>
              <w:right w:w="0" w:type="dxa"/>
            </w:tcMar>
            <w:vAlign w:val="center"/>
          </w:tcPr>
          <w:p w:rsidR="005D16A0" w:rsidRDefault="00000000">
            <w:pPr>
              <w:snapToGrid w:val="0"/>
              <w:jc w:val="center"/>
              <w:rPr>
                <w:i/>
                <w:color w:val="auto"/>
              </w:rPr>
            </w:pPr>
            <w:r>
              <w:rPr>
                <w:i/>
                <w:color w:val="auto"/>
              </w:rPr>
              <w:t>R</w:t>
            </w:r>
            <w:r>
              <w:rPr>
                <w:color w:val="auto"/>
                <w:vertAlign w:val="subscript"/>
              </w:rPr>
              <w:t>SG</w:t>
            </w:r>
          </w:p>
        </w:tc>
        <w:tc>
          <w:tcPr>
            <w:tcW w:w="260" w:type="pct"/>
            <w:shd w:val="clear" w:color="auto" w:fill="auto"/>
            <w:tcMar>
              <w:top w:w="0" w:type="dxa"/>
              <w:left w:w="0" w:type="dxa"/>
              <w:bottom w:w="0" w:type="dxa"/>
              <w:right w:w="0" w:type="dxa"/>
            </w:tcMar>
            <w:vAlign w:val="center"/>
          </w:tcPr>
          <w:p w:rsidR="005D16A0" w:rsidRDefault="00000000">
            <w:pPr>
              <w:snapToGrid w:val="0"/>
              <w:jc w:val="center"/>
              <w:rPr>
                <w:i/>
                <w:color w:val="auto"/>
              </w:rPr>
            </w:pPr>
            <w:r>
              <w:rPr>
                <w:i/>
                <w:color w:val="auto"/>
              </w:rPr>
              <w:t>R</w:t>
            </w:r>
            <w:r>
              <w:rPr>
                <w:color w:val="auto"/>
                <w:vertAlign w:val="subscript"/>
              </w:rPr>
              <w:t>W/B</w:t>
            </w:r>
          </w:p>
        </w:tc>
        <w:tc>
          <w:tcPr>
            <w:tcW w:w="250" w:type="pct"/>
            <w:shd w:val="clear" w:color="auto" w:fill="auto"/>
            <w:tcMar>
              <w:top w:w="0" w:type="dxa"/>
              <w:left w:w="0" w:type="dxa"/>
              <w:bottom w:w="0" w:type="dxa"/>
              <w:right w:w="0" w:type="dxa"/>
            </w:tcMar>
            <w:vAlign w:val="center"/>
          </w:tcPr>
          <w:p w:rsidR="005D16A0" w:rsidRDefault="00000000">
            <w:pPr>
              <w:snapToGrid w:val="0"/>
              <w:jc w:val="center"/>
              <w:rPr>
                <w:i/>
                <w:color w:val="auto"/>
              </w:rPr>
            </w:pPr>
            <w:r>
              <w:rPr>
                <w:i/>
                <w:color w:val="auto"/>
              </w:rPr>
              <w:t>R</w:t>
            </w:r>
            <w:r>
              <w:rPr>
                <w:color w:val="auto"/>
                <w:vertAlign w:val="subscript"/>
              </w:rPr>
              <w:t>FA</w:t>
            </w:r>
          </w:p>
        </w:tc>
        <w:tc>
          <w:tcPr>
            <w:tcW w:w="250" w:type="pct"/>
            <w:shd w:val="clear" w:color="auto" w:fill="auto"/>
            <w:tcMar>
              <w:top w:w="0" w:type="dxa"/>
              <w:left w:w="0" w:type="dxa"/>
              <w:bottom w:w="0" w:type="dxa"/>
              <w:right w:w="0" w:type="dxa"/>
            </w:tcMar>
            <w:vAlign w:val="center"/>
          </w:tcPr>
          <w:p w:rsidR="005D16A0" w:rsidRDefault="00000000">
            <w:pPr>
              <w:snapToGrid w:val="0"/>
              <w:jc w:val="center"/>
              <w:rPr>
                <w:i/>
                <w:color w:val="auto"/>
              </w:rPr>
            </w:pPr>
            <w:r>
              <w:rPr>
                <w:i/>
                <w:color w:val="auto"/>
              </w:rPr>
              <w:t>R</w:t>
            </w:r>
            <w:r>
              <w:rPr>
                <w:color w:val="auto"/>
                <w:vertAlign w:val="subscript"/>
              </w:rPr>
              <w:t>SG</w:t>
            </w:r>
          </w:p>
        </w:tc>
      </w:tr>
      <w:tr w:rsidR="005D16A0">
        <w:trPr>
          <w:trHeight w:val="454"/>
        </w:trPr>
        <w:tc>
          <w:tcPr>
            <w:tcW w:w="305"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0.5</w:t>
            </w:r>
          </w:p>
        </w:tc>
        <w:tc>
          <w:tcPr>
            <w:tcW w:w="317"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15.8</w:t>
            </w:r>
          </w:p>
        </w:tc>
        <w:tc>
          <w:tcPr>
            <w:tcW w:w="259"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28"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28"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60" w:type="pct"/>
            <w:shd w:val="clear" w:color="auto" w:fill="auto"/>
            <w:tcMar>
              <w:top w:w="0" w:type="dxa"/>
              <w:left w:w="0" w:type="dxa"/>
              <w:bottom w:w="0" w:type="dxa"/>
              <w:right w:w="0" w:type="dxa"/>
            </w:tcMar>
            <w:vAlign w:val="center"/>
          </w:tcPr>
          <w:p w:rsidR="005D16A0" w:rsidRDefault="00000000">
            <w:pPr>
              <w:snapToGrid w:val="0"/>
              <w:jc w:val="center"/>
              <w:rPr>
                <w:rFonts w:eastAsia="等线"/>
                <w:color w:val="000000"/>
                <w:spacing w:val="-8"/>
              </w:rPr>
            </w:pPr>
            <w:r>
              <w:rPr>
                <w:color w:val="000000"/>
                <w:spacing w:val="-8"/>
              </w:rPr>
              <w:t>-</w:t>
            </w:r>
          </w:p>
        </w:tc>
        <w:tc>
          <w:tcPr>
            <w:tcW w:w="228" w:type="pct"/>
            <w:shd w:val="clear" w:color="auto" w:fill="auto"/>
            <w:tcMar>
              <w:top w:w="0" w:type="dxa"/>
              <w:left w:w="0" w:type="dxa"/>
              <w:bottom w:w="0" w:type="dxa"/>
              <w:right w:w="0" w:type="dxa"/>
            </w:tcMar>
            <w:vAlign w:val="center"/>
          </w:tcPr>
          <w:p w:rsidR="005D16A0" w:rsidRDefault="00000000">
            <w:pPr>
              <w:snapToGrid w:val="0"/>
              <w:jc w:val="center"/>
              <w:rPr>
                <w:rFonts w:eastAsia="等线"/>
                <w:color w:val="000000"/>
                <w:spacing w:val="-8"/>
              </w:rPr>
            </w:pPr>
            <w:r>
              <w:rPr>
                <w:color w:val="000000"/>
                <w:spacing w:val="-8"/>
              </w:rPr>
              <w:t>-</w:t>
            </w:r>
          </w:p>
        </w:tc>
        <w:tc>
          <w:tcPr>
            <w:tcW w:w="228" w:type="pct"/>
            <w:shd w:val="clear" w:color="auto" w:fill="auto"/>
            <w:tcMar>
              <w:top w:w="0" w:type="dxa"/>
              <w:left w:w="0" w:type="dxa"/>
              <w:bottom w:w="0" w:type="dxa"/>
              <w:right w:w="0" w:type="dxa"/>
            </w:tcMar>
            <w:vAlign w:val="center"/>
          </w:tcPr>
          <w:p w:rsidR="005D16A0" w:rsidRDefault="00000000">
            <w:pPr>
              <w:snapToGrid w:val="0"/>
              <w:jc w:val="center"/>
              <w:rPr>
                <w:rFonts w:eastAsia="等线"/>
                <w:color w:val="000000"/>
                <w:spacing w:val="-8"/>
              </w:rPr>
            </w:pPr>
            <w:r>
              <w:rPr>
                <w:color w:val="000000"/>
                <w:spacing w:val="-8"/>
              </w:rPr>
              <w:t>-</w:t>
            </w:r>
          </w:p>
        </w:tc>
        <w:tc>
          <w:tcPr>
            <w:tcW w:w="260"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28"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28"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60" w:type="pct"/>
            <w:shd w:val="clear" w:color="auto" w:fill="auto"/>
            <w:tcMar>
              <w:top w:w="0" w:type="dxa"/>
              <w:left w:w="0" w:type="dxa"/>
              <w:bottom w:w="0" w:type="dxa"/>
              <w:right w:w="0" w:type="dxa"/>
            </w:tcMar>
            <w:vAlign w:val="center"/>
          </w:tcPr>
          <w:p w:rsidR="005D16A0" w:rsidRDefault="00000000">
            <w:pPr>
              <w:widowControl/>
              <w:snapToGrid w:val="0"/>
              <w:jc w:val="center"/>
              <w:rPr>
                <w:color w:val="000000"/>
                <w:spacing w:val="-8"/>
              </w:rPr>
            </w:pPr>
            <w:r>
              <w:rPr>
                <w:color w:val="000000"/>
                <w:spacing w:val="-8"/>
              </w:rPr>
              <w:t>0.34</w:t>
            </w:r>
          </w:p>
        </w:tc>
        <w:tc>
          <w:tcPr>
            <w:tcW w:w="23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0.03</w:t>
            </w:r>
          </w:p>
        </w:tc>
        <w:tc>
          <w:tcPr>
            <w:tcW w:w="23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0.57</w:t>
            </w:r>
          </w:p>
        </w:tc>
        <w:tc>
          <w:tcPr>
            <w:tcW w:w="260" w:type="pct"/>
            <w:shd w:val="clear" w:color="auto" w:fill="auto"/>
            <w:tcMar>
              <w:top w:w="0" w:type="dxa"/>
              <w:left w:w="0" w:type="dxa"/>
              <w:bottom w:w="0" w:type="dxa"/>
              <w:right w:w="0" w:type="dxa"/>
            </w:tcMar>
            <w:vAlign w:val="center"/>
          </w:tcPr>
          <w:p w:rsidR="005D16A0" w:rsidRDefault="00000000">
            <w:pPr>
              <w:widowControl/>
              <w:snapToGrid w:val="0"/>
              <w:jc w:val="center"/>
              <w:rPr>
                <w:color w:val="000000"/>
                <w:spacing w:val="-8"/>
              </w:rPr>
            </w:pPr>
            <w:r>
              <w:rPr>
                <w:color w:val="000000"/>
                <w:spacing w:val="-8"/>
              </w:rPr>
              <w:t>0.31</w:t>
            </w:r>
          </w:p>
        </w:tc>
        <w:tc>
          <w:tcPr>
            <w:tcW w:w="23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0.07</w:t>
            </w:r>
          </w:p>
        </w:tc>
        <w:tc>
          <w:tcPr>
            <w:tcW w:w="23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0.61</w:t>
            </w:r>
          </w:p>
        </w:tc>
        <w:tc>
          <w:tcPr>
            <w:tcW w:w="260" w:type="pct"/>
            <w:shd w:val="clear" w:color="auto" w:fill="auto"/>
            <w:tcMar>
              <w:top w:w="0" w:type="dxa"/>
              <w:left w:w="0" w:type="dxa"/>
              <w:bottom w:w="0" w:type="dxa"/>
              <w:right w:w="0" w:type="dxa"/>
            </w:tcMar>
            <w:vAlign w:val="center"/>
          </w:tcPr>
          <w:p w:rsidR="005D16A0" w:rsidRDefault="00000000">
            <w:pPr>
              <w:widowControl/>
              <w:snapToGrid w:val="0"/>
              <w:jc w:val="center"/>
              <w:rPr>
                <w:color w:val="000000"/>
                <w:spacing w:val="-8"/>
              </w:rPr>
            </w:pPr>
            <w:r>
              <w:rPr>
                <w:color w:val="000000"/>
                <w:spacing w:val="-8"/>
              </w:rPr>
              <w:t>0.28</w:t>
            </w:r>
          </w:p>
        </w:tc>
        <w:tc>
          <w:tcPr>
            <w:tcW w:w="25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0.10</w:t>
            </w:r>
          </w:p>
        </w:tc>
        <w:tc>
          <w:tcPr>
            <w:tcW w:w="25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0.64</w:t>
            </w:r>
          </w:p>
        </w:tc>
      </w:tr>
      <w:tr w:rsidR="005D16A0">
        <w:trPr>
          <w:trHeight w:val="454"/>
        </w:trPr>
        <w:tc>
          <w:tcPr>
            <w:tcW w:w="305"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1.0</w:t>
            </w:r>
          </w:p>
        </w:tc>
        <w:tc>
          <w:tcPr>
            <w:tcW w:w="317"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31.5</w:t>
            </w:r>
          </w:p>
        </w:tc>
        <w:tc>
          <w:tcPr>
            <w:tcW w:w="259"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28"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28"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60" w:type="pct"/>
            <w:shd w:val="clear" w:color="auto" w:fill="auto"/>
            <w:tcMar>
              <w:top w:w="0" w:type="dxa"/>
              <w:left w:w="0" w:type="dxa"/>
              <w:bottom w:w="0" w:type="dxa"/>
              <w:right w:w="0" w:type="dxa"/>
            </w:tcMar>
            <w:vAlign w:val="center"/>
          </w:tcPr>
          <w:p w:rsidR="005D16A0" w:rsidRDefault="00000000">
            <w:pPr>
              <w:snapToGrid w:val="0"/>
              <w:jc w:val="center"/>
              <w:rPr>
                <w:rFonts w:eastAsia="等线"/>
                <w:color w:val="000000"/>
                <w:spacing w:val="-8"/>
              </w:rPr>
            </w:pPr>
            <w:r>
              <w:rPr>
                <w:color w:val="000000"/>
                <w:spacing w:val="-8"/>
              </w:rPr>
              <w:t>-</w:t>
            </w:r>
          </w:p>
        </w:tc>
        <w:tc>
          <w:tcPr>
            <w:tcW w:w="228" w:type="pct"/>
            <w:shd w:val="clear" w:color="auto" w:fill="auto"/>
            <w:tcMar>
              <w:top w:w="0" w:type="dxa"/>
              <w:left w:w="0" w:type="dxa"/>
              <w:bottom w:w="0" w:type="dxa"/>
              <w:right w:w="0" w:type="dxa"/>
            </w:tcMar>
            <w:vAlign w:val="center"/>
          </w:tcPr>
          <w:p w:rsidR="005D16A0" w:rsidRDefault="00000000">
            <w:pPr>
              <w:snapToGrid w:val="0"/>
              <w:jc w:val="center"/>
              <w:rPr>
                <w:rFonts w:eastAsia="等线"/>
                <w:color w:val="000000"/>
                <w:spacing w:val="-8"/>
              </w:rPr>
            </w:pPr>
            <w:r>
              <w:rPr>
                <w:color w:val="000000"/>
                <w:spacing w:val="-8"/>
              </w:rPr>
              <w:t>-</w:t>
            </w:r>
          </w:p>
        </w:tc>
        <w:tc>
          <w:tcPr>
            <w:tcW w:w="228" w:type="pct"/>
            <w:shd w:val="clear" w:color="auto" w:fill="auto"/>
            <w:tcMar>
              <w:top w:w="0" w:type="dxa"/>
              <w:left w:w="0" w:type="dxa"/>
              <w:bottom w:w="0" w:type="dxa"/>
              <w:right w:w="0" w:type="dxa"/>
            </w:tcMar>
            <w:vAlign w:val="center"/>
          </w:tcPr>
          <w:p w:rsidR="005D16A0" w:rsidRDefault="00000000">
            <w:pPr>
              <w:snapToGrid w:val="0"/>
              <w:jc w:val="center"/>
              <w:rPr>
                <w:rFonts w:eastAsia="等线"/>
                <w:color w:val="000000"/>
                <w:spacing w:val="-8"/>
              </w:rPr>
            </w:pPr>
            <w:r>
              <w:rPr>
                <w:color w:val="000000"/>
                <w:spacing w:val="-8"/>
              </w:rPr>
              <w:t>-</w:t>
            </w:r>
          </w:p>
        </w:tc>
        <w:tc>
          <w:tcPr>
            <w:tcW w:w="260" w:type="pct"/>
            <w:shd w:val="clear" w:color="auto" w:fill="auto"/>
            <w:tcMar>
              <w:top w:w="0" w:type="dxa"/>
              <w:left w:w="0" w:type="dxa"/>
              <w:bottom w:w="0" w:type="dxa"/>
              <w:right w:w="0" w:type="dxa"/>
            </w:tcMar>
            <w:vAlign w:val="center"/>
          </w:tcPr>
          <w:p w:rsidR="005D16A0" w:rsidRDefault="00000000">
            <w:pPr>
              <w:widowControl/>
              <w:snapToGrid w:val="0"/>
              <w:jc w:val="center"/>
              <w:rPr>
                <w:color w:val="000000"/>
                <w:spacing w:val="-8"/>
              </w:rPr>
            </w:pPr>
            <w:r>
              <w:rPr>
                <w:color w:val="000000"/>
                <w:spacing w:val="-8"/>
              </w:rPr>
              <w:t>0.38</w:t>
            </w:r>
          </w:p>
        </w:tc>
        <w:tc>
          <w:tcPr>
            <w:tcW w:w="228"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0.01</w:t>
            </w:r>
          </w:p>
        </w:tc>
        <w:tc>
          <w:tcPr>
            <w:tcW w:w="228"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0.51</w:t>
            </w:r>
          </w:p>
        </w:tc>
        <w:tc>
          <w:tcPr>
            <w:tcW w:w="26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0.35</w:t>
            </w:r>
          </w:p>
        </w:tc>
        <w:tc>
          <w:tcPr>
            <w:tcW w:w="23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0.05</w:t>
            </w:r>
          </w:p>
        </w:tc>
        <w:tc>
          <w:tcPr>
            <w:tcW w:w="23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0.55</w:t>
            </w:r>
          </w:p>
        </w:tc>
        <w:tc>
          <w:tcPr>
            <w:tcW w:w="26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0.32</w:t>
            </w:r>
          </w:p>
        </w:tc>
        <w:tc>
          <w:tcPr>
            <w:tcW w:w="23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0.08</w:t>
            </w:r>
          </w:p>
        </w:tc>
        <w:tc>
          <w:tcPr>
            <w:tcW w:w="23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0.59</w:t>
            </w:r>
          </w:p>
        </w:tc>
        <w:tc>
          <w:tcPr>
            <w:tcW w:w="26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0.28</w:t>
            </w:r>
          </w:p>
        </w:tc>
        <w:tc>
          <w:tcPr>
            <w:tcW w:w="25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0.12</w:t>
            </w:r>
          </w:p>
        </w:tc>
        <w:tc>
          <w:tcPr>
            <w:tcW w:w="25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0.62</w:t>
            </w:r>
          </w:p>
        </w:tc>
      </w:tr>
      <w:tr w:rsidR="005D16A0">
        <w:trPr>
          <w:trHeight w:val="454"/>
        </w:trPr>
        <w:tc>
          <w:tcPr>
            <w:tcW w:w="305"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1.5</w:t>
            </w:r>
          </w:p>
        </w:tc>
        <w:tc>
          <w:tcPr>
            <w:tcW w:w="317"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47.3</w:t>
            </w:r>
          </w:p>
        </w:tc>
        <w:tc>
          <w:tcPr>
            <w:tcW w:w="259"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28"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28"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60" w:type="pct"/>
            <w:shd w:val="clear" w:color="auto" w:fill="auto"/>
            <w:tcMar>
              <w:top w:w="0" w:type="dxa"/>
              <w:left w:w="0" w:type="dxa"/>
              <w:bottom w:w="0" w:type="dxa"/>
              <w:right w:w="0" w:type="dxa"/>
            </w:tcMar>
            <w:vAlign w:val="center"/>
          </w:tcPr>
          <w:p w:rsidR="005D16A0" w:rsidRDefault="00000000">
            <w:pPr>
              <w:snapToGrid w:val="0"/>
              <w:jc w:val="center"/>
              <w:rPr>
                <w:rFonts w:eastAsia="等线"/>
                <w:color w:val="000000"/>
                <w:spacing w:val="-8"/>
              </w:rPr>
            </w:pPr>
            <w:r>
              <w:rPr>
                <w:color w:val="000000"/>
                <w:spacing w:val="-8"/>
              </w:rPr>
              <w:t>-</w:t>
            </w:r>
          </w:p>
        </w:tc>
        <w:tc>
          <w:tcPr>
            <w:tcW w:w="228" w:type="pct"/>
            <w:shd w:val="clear" w:color="auto" w:fill="auto"/>
            <w:tcMar>
              <w:top w:w="0" w:type="dxa"/>
              <w:left w:w="0" w:type="dxa"/>
              <w:bottom w:w="0" w:type="dxa"/>
              <w:right w:w="0" w:type="dxa"/>
            </w:tcMar>
            <w:vAlign w:val="center"/>
          </w:tcPr>
          <w:p w:rsidR="005D16A0" w:rsidRDefault="00000000">
            <w:pPr>
              <w:snapToGrid w:val="0"/>
              <w:jc w:val="center"/>
              <w:rPr>
                <w:rFonts w:eastAsia="等线"/>
                <w:color w:val="000000"/>
                <w:spacing w:val="-8"/>
              </w:rPr>
            </w:pPr>
            <w:r>
              <w:rPr>
                <w:color w:val="000000"/>
                <w:spacing w:val="-8"/>
              </w:rPr>
              <w:t>-</w:t>
            </w:r>
          </w:p>
        </w:tc>
        <w:tc>
          <w:tcPr>
            <w:tcW w:w="228" w:type="pct"/>
            <w:shd w:val="clear" w:color="auto" w:fill="auto"/>
            <w:tcMar>
              <w:top w:w="0" w:type="dxa"/>
              <w:left w:w="0" w:type="dxa"/>
              <w:bottom w:w="0" w:type="dxa"/>
              <w:right w:w="0" w:type="dxa"/>
            </w:tcMar>
            <w:vAlign w:val="center"/>
          </w:tcPr>
          <w:p w:rsidR="005D16A0" w:rsidRDefault="00000000">
            <w:pPr>
              <w:snapToGrid w:val="0"/>
              <w:jc w:val="center"/>
              <w:rPr>
                <w:rFonts w:eastAsia="等线"/>
                <w:color w:val="000000"/>
                <w:spacing w:val="-8"/>
              </w:rPr>
            </w:pPr>
            <w:r>
              <w:rPr>
                <w:color w:val="000000"/>
                <w:spacing w:val="-8"/>
              </w:rPr>
              <w:t>-</w:t>
            </w:r>
          </w:p>
        </w:tc>
        <w:tc>
          <w:tcPr>
            <w:tcW w:w="26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0.39</w:t>
            </w:r>
          </w:p>
        </w:tc>
        <w:tc>
          <w:tcPr>
            <w:tcW w:w="228"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0.02</w:t>
            </w:r>
          </w:p>
        </w:tc>
        <w:tc>
          <w:tcPr>
            <w:tcW w:w="228"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0.50</w:t>
            </w:r>
          </w:p>
        </w:tc>
        <w:tc>
          <w:tcPr>
            <w:tcW w:w="26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0.35</w:t>
            </w:r>
          </w:p>
        </w:tc>
        <w:tc>
          <w:tcPr>
            <w:tcW w:w="23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0.06</w:t>
            </w:r>
          </w:p>
        </w:tc>
        <w:tc>
          <w:tcPr>
            <w:tcW w:w="23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0.53</w:t>
            </w:r>
          </w:p>
        </w:tc>
        <w:tc>
          <w:tcPr>
            <w:tcW w:w="26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0.32</w:t>
            </w:r>
          </w:p>
        </w:tc>
        <w:tc>
          <w:tcPr>
            <w:tcW w:w="23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0.10</w:t>
            </w:r>
          </w:p>
        </w:tc>
        <w:tc>
          <w:tcPr>
            <w:tcW w:w="23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0.57</w:t>
            </w:r>
          </w:p>
        </w:tc>
        <w:tc>
          <w:tcPr>
            <w:tcW w:w="26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0.29</w:t>
            </w:r>
          </w:p>
        </w:tc>
        <w:tc>
          <w:tcPr>
            <w:tcW w:w="25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0.13</w:t>
            </w:r>
          </w:p>
        </w:tc>
        <w:tc>
          <w:tcPr>
            <w:tcW w:w="25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0.60</w:t>
            </w:r>
          </w:p>
        </w:tc>
      </w:tr>
      <w:tr w:rsidR="005D16A0">
        <w:trPr>
          <w:trHeight w:val="454"/>
        </w:trPr>
        <w:tc>
          <w:tcPr>
            <w:tcW w:w="305"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2.0</w:t>
            </w:r>
          </w:p>
        </w:tc>
        <w:tc>
          <w:tcPr>
            <w:tcW w:w="317"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63.1</w:t>
            </w:r>
          </w:p>
        </w:tc>
        <w:tc>
          <w:tcPr>
            <w:tcW w:w="259"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28"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28"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60" w:type="pct"/>
            <w:shd w:val="clear" w:color="auto" w:fill="auto"/>
            <w:tcMar>
              <w:top w:w="0" w:type="dxa"/>
              <w:left w:w="0" w:type="dxa"/>
              <w:bottom w:w="0" w:type="dxa"/>
              <w:right w:w="0" w:type="dxa"/>
            </w:tcMar>
            <w:vAlign w:val="center"/>
          </w:tcPr>
          <w:p w:rsidR="005D16A0" w:rsidRDefault="00000000">
            <w:pPr>
              <w:snapToGrid w:val="0"/>
              <w:jc w:val="center"/>
              <w:rPr>
                <w:rFonts w:eastAsia="等线"/>
                <w:color w:val="000000"/>
                <w:spacing w:val="-8"/>
              </w:rPr>
            </w:pPr>
            <w:r>
              <w:rPr>
                <w:color w:val="000000"/>
                <w:spacing w:val="-8"/>
              </w:rPr>
              <w:t>-</w:t>
            </w:r>
          </w:p>
        </w:tc>
        <w:tc>
          <w:tcPr>
            <w:tcW w:w="228" w:type="pct"/>
            <w:shd w:val="clear" w:color="auto" w:fill="auto"/>
            <w:tcMar>
              <w:top w:w="0" w:type="dxa"/>
              <w:left w:w="0" w:type="dxa"/>
              <w:bottom w:w="0" w:type="dxa"/>
              <w:right w:w="0" w:type="dxa"/>
            </w:tcMar>
            <w:vAlign w:val="center"/>
          </w:tcPr>
          <w:p w:rsidR="005D16A0" w:rsidRDefault="00000000">
            <w:pPr>
              <w:snapToGrid w:val="0"/>
              <w:jc w:val="center"/>
              <w:rPr>
                <w:rFonts w:eastAsia="等线"/>
                <w:color w:val="000000"/>
                <w:spacing w:val="-8"/>
              </w:rPr>
            </w:pPr>
            <w:r>
              <w:rPr>
                <w:color w:val="000000"/>
                <w:spacing w:val="-8"/>
              </w:rPr>
              <w:t>-</w:t>
            </w:r>
          </w:p>
        </w:tc>
        <w:tc>
          <w:tcPr>
            <w:tcW w:w="228" w:type="pct"/>
            <w:shd w:val="clear" w:color="auto" w:fill="auto"/>
            <w:tcMar>
              <w:top w:w="0" w:type="dxa"/>
              <w:left w:w="0" w:type="dxa"/>
              <w:bottom w:w="0" w:type="dxa"/>
              <w:right w:w="0" w:type="dxa"/>
            </w:tcMar>
            <w:vAlign w:val="center"/>
          </w:tcPr>
          <w:p w:rsidR="005D16A0" w:rsidRDefault="00000000">
            <w:pPr>
              <w:snapToGrid w:val="0"/>
              <w:jc w:val="center"/>
              <w:rPr>
                <w:rFonts w:eastAsia="等线"/>
                <w:color w:val="000000"/>
                <w:spacing w:val="-8"/>
              </w:rPr>
            </w:pPr>
            <w:r>
              <w:rPr>
                <w:color w:val="000000"/>
                <w:spacing w:val="-8"/>
              </w:rPr>
              <w:t>-</w:t>
            </w:r>
          </w:p>
        </w:tc>
        <w:tc>
          <w:tcPr>
            <w:tcW w:w="26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0.39</w:t>
            </w:r>
          </w:p>
        </w:tc>
        <w:tc>
          <w:tcPr>
            <w:tcW w:w="228"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0.04</w:t>
            </w:r>
          </w:p>
        </w:tc>
        <w:tc>
          <w:tcPr>
            <w:tcW w:w="228"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0.48</w:t>
            </w:r>
          </w:p>
        </w:tc>
        <w:tc>
          <w:tcPr>
            <w:tcW w:w="26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0.36</w:t>
            </w:r>
          </w:p>
        </w:tc>
        <w:tc>
          <w:tcPr>
            <w:tcW w:w="23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0.07</w:t>
            </w:r>
          </w:p>
        </w:tc>
        <w:tc>
          <w:tcPr>
            <w:tcW w:w="23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0.51</w:t>
            </w:r>
          </w:p>
        </w:tc>
        <w:tc>
          <w:tcPr>
            <w:tcW w:w="26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0.33</w:t>
            </w:r>
          </w:p>
        </w:tc>
        <w:tc>
          <w:tcPr>
            <w:tcW w:w="23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0.11</w:t>
            </w:r>
          </w:p>
        </w:tc>
        <w:tc>
          <w:tcPr>
            <w:tcW w:w="23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0.55</w:t>
            </w:r>
          </w:p>
        </w:tc>
        <w:tc>
          <w:tcPr>
            <w:tcW w:w="26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0.30</w:t>
            </w:r>
          </w:p>
        </w:tc>
        <w:tc>
          <w:tcPr>
            <w:tcW w:w="25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0.15</w:t>
            </w:r>
          </w:p>
        </w:tc>
        <w:tc>
          <w:tcPr>
            <w:tcW w:w="25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0.58</w:t>
            </w:r>
          </w:p>
        </w:tc>
      </w:tr>
      <w:tr w:rsidR="005D16A0">
        <w:trPr>
          <w:trHeight w:val="454"/>
        </w:trPr>
        <w:tc>
          <w:tcPr>
            <w:tcW w:w="305"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2.5</w:t>
            </w:r>
          </w:p>
        </w:tc>
        <w:tc>
          <w:tcPr>
            <w:tcW w:w="317"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78.8</w:t>
            </w:r>
          </w:p>
        </w:tc>
        <w:tc>
          <w:tcPr>
            <w:tcW w:w="259"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28"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28"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60" w:type="pct"/>
            <w:shd w:val="clear" w:color="auto" w:fill="auto"/>
            <w:tcMar>
              <w:top w:w="0" w:type="dxa"/>
              <w:left w:w="0" w:type="dxa"/>
              <w:bottom w:w="0" w:type="dxa"/>
              <w:right w:w="0" w:type="dxa"/>
            </w:tcMar>
            <w:vAlign w:val="center"/>
          </w:tcPr>
          <w:p w:rsidR="005D16A0" w:rsidRDefault="00000000">
            <w:pPr>
              <w:widowControl/>
              <w:snapToGrid w:val="0"/>
              <w:jc w:val="center"/>
              <w:rPr>
                <w:color w:val="000000"/>
                <w:spacing w:val="-8"/>
              </w:rPr>
            </w:pPr>
            <w:r>
              <w:rPr>
                <w:color w:val="000000"/>
                <w:spacing w:val="-8"/>
              </w:rPr>
              <w:t>0.42</w:t>
            </w:r>
          </w:p>
        </w:tc>
        <w:tc>
          <w:tcPr>
            <w:tcW w:w="228"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0.01</w:t>
            </w:r>
          </w:p>
        </w:tc>
        <w:tc>
          <w:tcPr>
            <w:tcW w:w="228"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0.42</w:t>
            </w:r>
          </w:p>
        </w:tc>
        <w:tc>
          <w:tcPr>
            <w:tcW w:w="26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0.39</w:t>
            </w:r>
          </w:p>
        </w:tc>
        <w:tc>
          <w:tcPr>
            <w:tcW w:w="228"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0.05</w:t>
            </w:r>
          </w:p>
        </w:tc>
        <w:tc>
          <w:tcPr>
            <w:tcW w:w="228"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0.46</w:t>
            </w:r>
          </w:p>
        </w:tc>
        <w:tc>
          <w:tcPr>
            <w:tcW w:w="26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0.36</w:t>
            </w:r>
          </w:p>
        </w:tc>
        <w:tc>
          <w:tcPr>
            <w:tcW w:w="23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0.09</w:t>
            </w:r>
          </w:p>
        </w:tc>
        <w:tc>
          <w:tcPr>
            <w:tcW w:w="23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0.49</w:t>
            </w:r>
          </w:p>
        </w:tc>
        <w:tc>
          <w:tcPr>
            <w:tcW w:w="26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0.33</w:t>
            </w:r>
          </w:p>
        </w:tc>
        <w:tc>
          <w:tcPr>
            <w:tcW w:w="23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0.12</w:t>
            </w:r>
          </w:p>
        </w:tc>
        <w:tc>
          <w:tcPr>
            <w:tcW w:w="23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0.53</w:t>
            </w:r>
          </w:p>
        </w:tc>
        <w:tc>
          <w:tcPr>
            <w:tcW w:w="26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0.30</w:t>
            </w:r>
          </w:p>
        </w:tc>
        <w:tc>
          <w:tcPr>
            <w:tcW w:w="25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0.16</w:t>
            </w:r>
          </w:p>
        </w:tc>
        <w:tc>
          <w:tcPr>
            <w:tcW w:w="25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0.56</w:t>
            </w:r>
          </w:p>
        </w:tc>
      </w:tr>
      <w:tr w:rsidR="005D16A0">
        <w:trPr>
          <w:trHeight w:val="454"/>
        </w:trPr>
        <w:tc>
          <w:tcPr>
            <w:tcW w:w="305"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3.0</w:t>
            </w:r>
          </w:p>
        </w:tc>
        <w:tc>
          <w:tcPr>
            <w:tcW w:w="317"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94.6</w:t>
            </w:r>
          </w:p>
        </w:tc>
        <w:tc>
          <w:tcPr>
            <w:tcW w:w="259"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28"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28"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6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0.42</w:t>
            </w:r>
          </w:p>
        </w:tc>
        <w:tc>
          <w:tcPr>
            <w:tcW w:w="228"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0.02</w:t>
            </w:r>
          </w:p>
        </w:tc>
        <w:tc>
          <w:tcPr>
            <w:tcW w:w="228"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0.40</w:t>
            </w:r>
          </w:p>
        </w:tc>
        <w:tc>
          <w:tcPr>
            <w:tcW w:w="26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0.40</w:t>
            </w:r>
          </w:p>
        </w:tc>
        <w:tc>
          <w:tcPr>
            <w:tcW w:w="228"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0.06</w:t>
            </w:r>
          </w:p>
        </w:tc>
        <w:tc>
          <w:tcPr>
            <w:tcW w:w="228"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0.44</w:t>
            </w:r>
          </w:p>
        </w:tc>
        <w:tc>
          <w:tcPr>
            <w:tcW w:w="26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0.37</w:t>
            </w:r>
          </w:p>
        </w:tc>
        <w:tc>
          <w:tcPr>
            <w:tcW w:w="23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0.10</w:t>
            </w:r>
          </w:p>
        </w:tc>
        <w:tc>
          <w:tcPr>
            <w:tcW w:w="23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0.47</w:t>
            </w:r>
          </w:p>
        </w:tc>
        <w:tc>
          <w:tcPr>
            <w:tcW w:w="26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0.34</w:t>
            </w:r>
          </w:p>
        </w:tc>
        <w:tc>
          <w:tcPr>
            <w:tcW w:w="23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0.14</w:t>
            </w:r>
          </w:p>
        </w:tc>
        <w:tc>
          <w:tcPr>
            <w:tcW w:w="23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0.51</w:t>
            </w:r>
          </w:p>
        </w:tc>
        <w:tc>
          <w:tcPr>
            <w:tcW w:w="26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0.31</w:t>
            </w:r>
          </w:p>
        </w:tc>
        <w:tc>
          <w:tcPr>
            <w:tcW w:w="25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0.18</w:t>
            </w:r>
          </w:p>
        </w:tc>
        <w:tc>
          <w:tcPr>
            <w:tcW w:w="25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0.54</w:t>
            </w:r>
          </w:p>
        </w:tc>
      </w:tr>
      <w:tr w:rsidR="005D16A0">
        <w:trPr>
          <w:trHeight w:val="454"/>
        </w:trPr>
        <w:tc>
          <w:tcPr>
            <w:tcW w:w="305"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3.5</w:t>
            </w:r>
          </w:p>
        </w:tc>
        <w:tc>
          <w:tcPr>
            <w:tcW w:w="317"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110.4</w:t>
            </w:r>
          </w:p>
        </w:tc>
        <w:tc>
          <w:tcPr>
            <w:tcW w:w="259" w:type="pct"/>
            <w:shd w:val="clear" w:color="auto" w:fill="auto"/>
            <w:tcMar>
              <w:top w:w="0" w:type="dxa"/>
              <w:left w:w="0" w:type="dxa"/>
              <w:bottom w:w="0" w:type="dxa"/>
              <w:right w:w="0" w:type="dxa"/>
            </w:tcMar>
            <w:vAlign w:val="center"/>
          </w:tcPr>
          <w:p w:rsidR="005D16A0" w:rsidRDefault="00000000">
            <w:pPr>
              <w:widowControl/>
              <w:snapToGrid w:val="0"/>
              <w:jc w:val="center"/>
              <w:rPr>
                <w:color w:val="000000"/>
                <w:spacing w:val="-8"/>
              </w:rPr>
            </w:pPr>
            <w:r>
              <w:rPr>
                <w:color w:val="000000"/>
                <w:spacing w:val="-8"/>
              </w:rPr>
              <w:t>-</w:t>
            </w:r>
          </w:p>
        </w:tc>
        <w:tc>
          <w:tcPr>
            <w:tcW w:w="228"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w:t>
            </w:r>
          </w:p>
        </w:tc>
        <w:tc>
          <w:tcPr>
            <w:tcW w:w="228"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w:t>
            </w:r>
          </w:p>
        </w:tc>
        <w:tc>
          <w:tcPr>
            <w:tcW w:w="26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0.42</w:t>
            </w:r>
          </w:p>
        </w:tc>
        <w:tc>
          <w:tcPr>
            <w:tcW w:w="228"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0.04</w:t>
            </w:r>
          </w:p>
        </w:tc>
        <w:tc>
          <w:tcPr>
            <w:tcW w:w="228"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0.38</w:t>
            </w:r>
          </w:p>
        </w:tc>
        <w:tc>
          <w:tcPr>
            <w:tcW w:w="26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0.40</w:t>
            </w:r>
          </w:p>
        </w:tc>
        <w:tc>
          <w:tcPr>
            <w:tcW w:w="228"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0.08</w:t>
            </w:r>
          </w:p>
        </w:tc>
        <w:tc>
          <w:tcPr>
            <w:tcW w:w="228"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0.42</w:t>
            </w:r>
          </w:p>
        </w:tc>
        <w:tc>
          <w:tcPr>
            <w:tcW w:w="26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0.37</w:t>
            </w:r>
          </w:p>
        </w:tc>
        <w:tc>
          <w:tcPr>
            <w:tcW w:w="23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0.11</w:t>
            </w:r>
          </w:p>
        </w:tc>
        <w:tc>
          <w:tcPr>
            <w:tcW w:w="23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0.45</w:t>
            </w:r>
          </w:p>
        </w:tc>
        <w:tc>
          <w:tcPr>
            <w:tcW w:w="26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0.34</w:t>
            </w:r>
          </w:p>
        </w:tc>
        <w:tc>
          <w:tcPr>
            <w:tcW w:w="23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0.15</w:t>
            </w:r>
          </w:p>
        </w:tc>
        <w:tc>
          <w:tcPr>
            <w:tcW w:w="23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0.49</w:t>
            </w:r>
          </w:p>
        </w:tc>
        <w:tc>
          <w:tcPr>
            <w:tcW w:w="26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0.31</w:t>
            </w:r>
          </w:p>
        </w:tc>
        <w:tc>
          <w:tcPr>
            <w:tcW w:w="25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0.19</w:t>
            </w:r>
          </w:p>
        </w:tc>
        <w:tc>
          <w:tcPr>
            <w:tcW w:w="25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0.52</w:t>
            </w:r>
          </w:p>
        </w:tc>
      </w:tr>
      <w:tr w:rsidR="005D16A0">
        <w:trPr>
          <w:trHeight w:val="454"/>
        </w:trPr>
        <w:tc>
          <w:tcPr>
            <w:tcW w:w="305"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4.0</w:t>
            </w:r>
          </w:p>
        </w:tc>
        <w:tc>
          <w:tcPr>
            <w:tcW w:w="317"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126.1</w:t>
            </w:r>
          </w:p>
        </w:tc>
        <w:tc>
          <w:tcPr>
            <w:tcW w:w="25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0.45</w:t>
            </w:r>
          </w:p>
        </w:tc>
        <w:tc>
          <w:tcPr>
            <w:tcW w:w="228"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0.01</w:t>
            </w:r>
          </w:p>
        </w:tc>
        <w:tc>
          <w:tcPr>
            <w:tcW w:w="228"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0.33</w:t>
            </w:r>
          </w:p>
        </w:tc>
        <w:tc>
          <w:tcPr>
            <w:tcW w:w="26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0.43</w:t>
            </w:r>
          </w:p>
        </w:tc>
        <w:tc>
          <w:tcPr>
            <w:tcW w:w="228"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0.05</w:t>
            </w:r>
          </w:p>
        </w:tc>
        <w:tc>
          <w:tcPr>
            <w:tcW w:w="228"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0.36</w:t>
            </w:r>
          </w:p>
        </w:tc>
        <w:tc>
          <w:tcPr>
            <w:tcW w:w="26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0.40</w:t>
            </w:r>
          </w:p>
        </w:tc>
        <w:tc>
          <w:tcPr>
            <w:tcW w:w="228"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0.09</w:t>
            </w:r>
          </w:p>
        </w:tc>
        <w:tc>
          <w:tcPr>
            <w:tcW w:w="228"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0.40</w:t>
            </w:r>
          </w:p>
        </w:tc>
        <w:tc>
          <w:tcPr>
            <w:tcW w:w="26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0.37</w:t>
            </w:r>
          </w:p>
        </w:tc>
        <w:tc>
          <w:tcPr>
            <w:tcW w:w="23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0.13</w:t>
            </w:r>
          </w:p>
        </w:tc>
        <w:tc>
          <w:tcPr>
            <w:tcW w:w="23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0.43</w:t>
            </w:r>
          </w:p>
        </w:tc>
        <w:tc>
          <w:tcPr>
            <w:tcW w:w="26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0.34</w:t>
            </w:r>
          </w:p>
        </w:tc>
        <w:tc>
          <w:tcPr>
            <w:tcW w:w="23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0.17</w:t>
            </w:r>
          </w:p>
        </w:tc>
        <w:tc>
          <w:tcPr>
            <w:tcW w:w="23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0.47</w:t>
            </w:r>
          </w:p>
        </w:tc>
        <w:tc>
          <w:tcPr>
            <w:tcW w:w="26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0.32</w:t>
            </w:r>
          </w:p>
        </w:tc>
        <w:tc>
          <w:tcPr>
            <w:tcW w:w="25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0.20</w:t>
            </w:r>
          </w:p>
        </w:tc>
        <w:tc>
          <w:tcPr>
            <w:tcW w:w="25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0.50</w:t>
            </w:r>
          </w:p>
        </w:tc>
      </w:tr>
      <w:tr w:rsidR="005D16A0">
        <w:trPr>
          <w:trHeight w:val="454"/>
        </w:trPr>
        <w:tc>
          <w:tcPr>
            <w:tcW w:w="305"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4.5</w:t>
            </w:r>
          </w:p>
        </w:tc>
        <w:tc>
          <w:tcPr>
            <w:tcW w:w="317"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141.9</w:t>
            </w:r>
          </w:p>
        </w:tc>
        <w:tc>
          <w:tcPr>
            <w:tcW w:w="25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0.45</w:t>
            </w:r>
          </w:p>
        </w:tc>
        <w:tc>
          <w:tcPr>
            <w:tcW w:w="228"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0.03</w:t>
            </w:r>
          </w:p>
        </w:tc>
        <w:tc>
          <w:tcPr>
            <w:tcW w:w="228"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0.31</w:t>
            </w:r>
          </w:p>
        </w:tc>
        <w:tc>
          <w:tcPr>
            <w:tcW w:w="26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0.43</w:t>
            </w:r>
          </w:p>
        </w:tc>
        <w:tc>
          <w:tcPr>
            <w:tcW w:w="228"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0.07</w:t>
            </w:r>
          </w:p>
        </w:tc>
        <w:tc>
          <w:tcPr>
            <w:tcW w:w="228"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0.34</w:t>
            </w:r>
          </w:p>
        </w:tc>
        <w:tc>
          <w:tcPr>
            <w:tcW w:w="26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0.40</w:t>
            </w:r>
          </w:p>
        </w:tc>
        <w:tc>
          <w:tcPr>
            <w:tcW w:w="228"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0.11</w:t>
            </w:r>
          </w:p>
        </w:tc>
        <w:tc>
          <w:tcPr>
            <w:tcW w:w="228"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0.38</w:t>
            </w:r>
          </w:p>
        </w:tc>
        <w:tc>
          <w:tcPr>
            <w:tcW w:w="26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0.37</w:t>
            </w:r>
          </w:p>
        </w:tc>
        <w:tc>
          <w:tcPr>
            <w:tcW w:w="23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0.14</w:t>
            </w:r>
          </w:p>
        </w:tc>
        <w:tc>
          <w:tcPr>
            <w:tcW w:w="23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0.41</w:t>
            </w:r>
          </w:p>
        </w:tc>
        <w:tc>
          <w:tcPr>
            <w:tcW w:w="26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0.35</w:t>
            </w:r>
          </w:p>
        </w:tc>
        <w:tc>
          <w:tcPr>
            <w:tcW w:w="23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0.18</w:t>
            </w:r>
          </w:p>
        </w:tc>
        <w:tc>
          <w:tcPr>
            <w:tcW w:w="23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0.45</w:t>
            </w:r>
          </w:p>
        </w:tc>
        <w:tc>
          <w:tcPr>
            <w:tcW w:w="26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0.32</w:t>
            </w:r>
          </w:p>
        </w:tc>
        <w:tc>
          <w:tcPr>
            <w:tcW w:w="25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0.22</w:t>
            </w:r>
          </w:p>
        </w:tc>
        <w:tc>
          <w:tcPr>
            <w:tcW w:w="25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0.48</w:t>
            </w:r>
          </w:p>
        </w:tc>
      </w:tr>
      <w:tr w:rsidR="005D16A0">
        <w:trPr>
          <w:trHeight w:val="454"/>
        </w:trPr>
        <w:tc>
          <w:tcPr>
            <w:tcW w:w="305"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5.0</w:t>
            </w:r>
          </w:p>
        </w:tc>
        <w:tc>
          <w:tcPr>
            <w:tcW w:w="317"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157.7</w:t>
            </w:r>
          </w:p>
        </w:tc>
        <w:tc>
          <w:tcPr>
            <w:tcW w:w="25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0.45</w:t>
            </w:r>
          </w:p>
        </w:tc>
        <w:tc>
          <w:tcPr>
            <w:tcW w:w="228"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0.04</w:t>
            </w:r>
          </w:p>
        </w:tc>
        <w:tc>
          <w:tcPr>
            <w:tcW w:w="228"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0.29</w:t>
            </w:r>
          </w:p>
        </w:tc>
        <w:tc>
          <w:tcPr>
            <w:tcW w:w="26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0.43</w:t>
            </w:r>
          </w:p>
        </w:tc>
        <w:tc>
          <w:tcPr>
            <w:tcW w:w="228"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0.08</w:t>
            </w:r>
          </w:p>
        </w:tc>
        <w:tc>
          <w:tcPr>
            <w:tcW w:w="228"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0.32</w:t>
            </w:r>
          </w:p>
        </w:tc>
        <w:tc>
          <w:tcPr>
            <w:tcW w:w="26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0.40</w:t>
            </w:r>
          </w:p>
        </w:tc>
        <w:tc>
          <w:tcPr>
            <w:tcW w:w="228"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0.12</w:t>
            </w:r>
          </w:p>
        </w:tc>
        <w:tc>
          <w:tcPr>
            <w:tcW w:w="228"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0.36</w:t>
            </w:r>
          </w:p>
        </w:tc>
        <w:tc>
          <w:tcPr>
            <w:tcW w:w="26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0.37</w:t>
            </w:r>
          </w:p>
        </w:tc>
        <w:tc>
          <w:tcPr>
            <w:tcW w:w="23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0.16</w:t>
            </w:r>
          </w:p>
        </w:tc>
        <w:tc>
          <w:tcPr>
            <w:tcW w:w="23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0.39</w:t>
            </w:r>
          </w:p>
        </w:tc>
        <w:tc>
          <w:tcPr>
            <w:tcW w:w="26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0.35</w:t>
            </w:r>
          </w:p>
        </w:tc>
        <w:tc>
          <w:tcPr>
            <w:tcW w:w="23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0.20</w:t>
            </w:r>
          </w:p>
        </w:tc>
        <w:tc>
          <w:tcPr>
            <w:tcW w:w="23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0.42</w:t>
            </w:r>
          </w:p>
        </w:tc>
        <w:tc>
          <w:tcPr>
            <w:tcW w:w="26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0.32</w:t>
            </w:r>
          </w:p>
        </w:tc>
        <w:tc>
          <w:tcPr>
            <w:tcW w:w="25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0.24</w:t>
            </w:r>
          </w:p>
        </w:tc>
        <w:tc>
          <w:tcPr>
            <w:tcW w:w="25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0.46</w:t>
            </w:r>
          </w:p>
        </w:tc>
      </w:tr>
      <w:tr w:rsidR="005D16A0">
        <w:trPr>
          <w:trHeight w:val="454"/>
        </w:trPr>
        <w:tc>
          <w:tcPr>
            <w:tcW w:w="305"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5.5</w:t>
            </w:r>
          </w:p>
        </w:tc>
        <w:tc>
          <w:tcPr>
            <w:tcW w:w="317"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173.4</w:t>
            </w:r>
          </w:p>
        </w:tc>
        <w:tc>
          <w:tcPr>
            <w:tcW w:w="25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0.45</w:t>
            </w:r>
          </w:p>
        </w:tc>
        <w:tc>
          <w:tcPr>
            <w:tcW w:w="228"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0.06</w:t>
            </w:r>
          </w:p>
        </w:tc>
        <w:tc>
          <w:tcPr>
            <w:tcW w:w="228"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0.27</w:t>
            </w:r>
          </w:p>
        </w:tc>
        <w:tc>
          <w:tcPr>
            <w:tcW w:w="26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0.42</w:t>
            </w:r>
          </w:p>
        </w:tc>
        <w:tc>
          <w:tcPr>
            <w:tcW w:w="228"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0.10</w:t>
            </w:r>
          </w:p>
        </w:tc>
        <w:tc>
          <w:tcPr>
            <w:tcW w:w="228"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0.30</w:t>
            </w:r>
          </w:p>
        </w:tc>
        <w:tc>
          <w:tcPr>
            <w:tcW w:w="26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0.40</w:t>
            </w:r>
          </w:p>
        </w:tc>
        <w:tc>
          <w:tcPr>
            <w:tcW w:w="228"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0.14</w:t>
            </w:r>
          </w:p>
        </w:tc>
        <w:tc>
          <w:tcPr>
            <w:tcW w:w="228"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0.34</w:t>
            </w:r>
          </w:p>
        </w:tc>
        <w:tc>
          <w:tcPr>
            <w:tcW w:w="26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0.37</w:t>
            </w:r>
          </w:p>
        </w:tc>
        <w:tc>
          <w:tcPr>
            <w:tcW w:w="23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0.17</w:t>
            </w:r>
          </w:p>
        </w:tc>
        <w:tc>
          <w:tcPr>
            <w:tcW w:w="23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0.37</w:t>
            </w:r>
          </w:p>
        </w:tc>
        <w:tc>
          <w:tcPr>
            <w:tcW w:w="26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0.35</w:t>
            </w:r>
          </w:p>
        </w:tc>
        <w:tc>
          <w:tcPr>
            <w:tcW w:w="23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0.21</w:t>
            </w:r>
          </w:p>
        </w:tc>
        <w:tc>
          <w:tcPr>
            <w:tcW w:w="23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0.40</w:t>
            </w:r>
          </w:p>
        </w:tc>
        <w:tc>
          <w:tcPr>
            <w:tcW w:w="26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0.32</w:t>
            </w:r>
          </w:p>
        </w:tc>
        <w:tc>
          <w:tcPr>
            <w:tcW w:w="25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0.25</w:t>
            </w:r>
          </w:p>
        </w:tc>
        <w:tc>
          <w:tcPr>
            <w:tcW w:w="25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0.44</w:t>
            </w:r>
          </w:p>
        </w:tc>
      </w:tr>
      <w:tr w:rsidR="005D16A0">
        <w:trPr>
          <w:trHeight w:val="454"/>
        </w:trPr>
        <w:tc>
          <w:tcPr>
            <w:tcW w:w="305"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6.0</w:t>
            </w:r>
          </w:p>
        </w:tc>
        <w:tc>
          <w:tcPr>
            <w:tcW w:w="317"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189.2</w:t>
            </w:r>
          </w:p>
        </w:tc>
        <w:tc>
          <w:tcPr>
            <w:tcW w:w="25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0.45</w:t>
            </w:r>
          </w:p>
        </w:tc>
        <w:tc>
          <w:tcPr>
            <w:tcW w:w="228"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0.07</w:t>
            </w:r>
          </w:p>
        </w:tc>
        <w:tc>
          <w:tcPr>
            <w:tcW w:w="228"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0.25</w:t>
            </w:r>
          </w:p>
        </w:tc>
        <w:tc>
          <w:tcPr>
            <w:tcW w:w="26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0.42</w:t>
            </w:r>
          </w:p>
        </w:tc>
        <w:tc>
          <w:tcPr>
            <w:tcW w:w="228"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0.11</w:t>
            </w:r>
          </w:p>
        </w:tc>
        <w:tc>
          <w:tcPr>
            <w:tcW w:w="228"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0.28</w:t>
            </w:r>
          </w:p>
        </w:tc>
        <w:tc>
          <w:tcPr>
            <w:tcW w:w="26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0.40</w:t>
            </w:r>
          </w:p>
        </w:tc>
        <w:tc>
          <w:tcPr>
            <w:tcW w:w="228"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0.15</w:t>
            </w:r>
          </w:p>
        </w:tc>
        <w:tc>
          <w:tcPr>
            <w:tcW w:w="228"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0.31</w:t>
            </w:r>
          </w:p>
        </w:tc>
        <w:tc>
          <w:tcPr>
            <w:tcW w:w="26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0.37</w:t>
            </w:r>
          </w:p>
        </w:tc>
        <w:tc>
          <w:tcPr>
            <w:tcW w:w="23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0.19</w:t>
            </w:r>
          </w:p>
        </w:tc>
        <w:tc>
          <w:tcPr>
            <w:tcW w:w="23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0.35</w:t>
            </w:r>
          </w:p>
        </w:tc>
        <w:tc>
          <w:tcPr>
            <w:tcW w:w="26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0.35</w:t>
            </w:r>
          </w:p>
        </w:tc>
        <w:tc>
          <w:tcPr>
            <w:tcW w:w="23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0.23</w:t>
            </w:r>
          </w:p>
        </w:tc>
        <w:tc>
          <w:tcPr>
            <w:tcW w:w="23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0.38</w:t>
            </w:r>
          </w:p>
        </w:tc>
        <w:tc>
          <w:tcPr>
            <w:tcW w:w="26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0.32</w:t>
            </w:r>
          </w:p>
        </w:tc>
        <w:tc>
          <w:tcPr>
            <w:tcW w:w="25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0.27</w:t>
            </w:r>
          </w:p>
        </w:tc>
        <w:tc>
          <w:tcPr>
            <w:tcW w:w="25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0.41</w:t>
            </w:r>
          </w:p>
        </w:tc>
      </w:tr>
      <w:tr w:rsidR="005D16A0">
        <w:trPr>
          <w:trHeight w:val="454"/>
        </w:trPr>
        <w:tc>
          <w:tcPr>
            <w:tcW w:w="305"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6.5</w:t>
            </w:r>
          </w:p>
        </w:tc>
        <w:tc>
          <w:tcPr>
            <w:tcW w:w="317"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205.0</w:t>
            </w:r>
          </w:p>
        </w:tc>
        <w:tc>
          <w:tcPr>
            <w:tcW w:w="25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0.44</w:t>
            </w:r>
          </w:p>
        </w:tc>
        <w:tc>
          <w:tcPr>
            <w:tcW w:w="228"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0.09</w:t>
            </w:r>
          </w:p>
        </w:tc>
        <w:tc>
          <w:tcPr>
            <w:tcW w:w="228"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0.23</w:t>
            </w:r>
          </w:p>
        </w:tc>
        <w:tc>
          <w:tcPr>
            <w:tcW w:w="26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0.42</w:t>
            </w:r>
          </w:p>
        </w:tc>
        <w:tc>
          <w:tcPr>
            <w:tcW w:w="228"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0.13</w:t>
            </w:r>
          </w:p>
        </w:tc>
        <w:tc>
          <w:tcPr>
            <w:tcW w:w="228"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0.26</w:t>
            </w:r>
          </w:p>
        </w:tc>
        <w:tc>
          <w:tcPr>
            <w:tcW w:w="26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0.40</w:t>
            </w:r>
          </w:p>
        </w:tc>
        <w:tc>
          <w:tcPr>
            <w:tcW w:w="228"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0.17</w:t>
            </w:r>
          </w:p>
        </w:tc>
        <w:tc>
          <w:tcPr>
            <w:tcW w:w="228"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0.29</w:t>
            </w:r>
          </w:p>
        </w:tc>
        <w:tc>
          <w:tcPr>
            <w:tcW w:w="26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0.37</w:t>
            </w:r>
          </w:p>
        </w:tc>
        <w:tc>
          <w:tcPr>
            <w:tcW w:w="23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0.21</w:t>
            </w:r>
          </w:p>
        </w:tc>
        <w:tc>
          <w:tcPr>
            <w:tcW w:w="23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0.32</w:t>
            </w:r>
          </w:p>
        </w:tc>
        <w:tc>
          <w:tcPr>
            <w:tcW w:w="26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0.35</w:t>
            </w:r>
          </w:p>
        </w:tc>
        <w:tc>
          <w:tcPr>
            <w:tcW w:w="23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0.25</w:t>
            </w:r>
          </w:p>
        </w:tc>
        <w:tc>
          <w:tcPr>
            <w:tcW w:w="23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0.36</w:t>
            </w:r>
          </w:p>
        </w:tc>
        <w:tc>
          <w:tcPr>
            <w:tcW w:w="26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0.32</w:t>
            </w:r>
          </w:p>
        </w:tc>
        <w:tc>
          <w:tcPr>
            <w:tcW w:w="25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0.28</w:t>
            </w:r>
          </w:p>
        </w:tc>
        <w:tc>
          <w:tcPr>
            <w:tcW w:w="25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0.39</w:t>
            </w:r>
          </w:p>
        </w:tc>
      </w:tr>
      <w:tr w:rsidR="005D16A0">
        <w:trPr>
          <w:trHeight w:val="454"/>
        </w:trPr>
        <w:tc>
          <w:tcPr>
            <w:tcW w:w="305"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7.0</w:t>
            </w:r>
          </w:p>
        </w:tc>
        <w:tc>
          <w:tcPr>
            <w:tcW w:w="317"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220.8</w:t>
            </w:r>
          </w:p>
        </w:tc>
        <w:tc>
          <w:tcPr>
            <w:tcW w:w="25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0.44</w:t>
            </w:r>
          </w:p>
        </w:tc>
        <w:tc>
          <w:tcPr>
            <w:tcW w:w="228"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0.10</w:t>
            </w:r>
          </w:p>
        </w:tc>
        <w:tc>
          <w:tcPr>
            <w:tcW w:w="228"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0.20</w:t>
            </w:r>
          </w:p>
        </w:tc>
        <w:tc>
          <w:tcPr>
            <w:tcW w:w="26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0.42</w:t>
            </w:r>
          </w:p>
        </w:tc>
        <w:tc>
          <w:tcPr>
            <w:tcW w:w="228"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0.14</w:t>
            </w:r>
          </w:p>
        </w:tc>
        <w:tc>
          <w:tcPr>
            <w:tcW w:w="228"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0.24</w:t>
            </w:r>
          </w:p>
        </w:tc>
        <w:tc>
          <w:tcPr>
            <w:tcW w:w="26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0.39</w:t>
            </w:r>
          </w:p>
        </w:tc>
        <w:tc>
          <w:tcPr>
            <w:tcW w:w="228"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0.18</w:t>
            </w:r>
          </w:p>
        </w:tc>
        <w:tc>
          <w:tcPr>
            <w:tcW w:w="228"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0.27</w:t>
            </w:r>
          </w:p>
        </w:tc>
        <w:tc>
          <w:tcPr>
            <w:tcW w:w="26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0.37</w:t>
            </w:r>
          </w:p>
        </w:tc>
        <w:tc>
          <w:tcPr>
            <w:tcW w:w="23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0.22</w:t>
            </w:r>
          </w:p>
        </w:tc>
        <w:tc>
          <w:tcPr>
            <w:tcW w:w="23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0.30</w:t>
            </w:r>
          </w:p>
        </w:tc>
        <w:tc>
          <w:tcPr>
            <w:tcW w:w="26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0.35</w:t>
            </w:r>
          </w:p>
        </w:tc>
        <w:tc>
          <w:tcPr>
            <w:tcW w:w="23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0.26</w:t>
            </w:r>
          </w:p>
        </w:tc>
        <w:tc>
          <w:tcPr>
            <w:tcW w:w="23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0.33</w:t>
            </w:r>
          </w:p>
        </w:tc>
        <w:tc>
          <w:tcPr>
            <w:tcW w:w="26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0.32</w:t>
            </w:r>
          </w:p>
        </w:tc>
        <w:tc>
          <w:tcPr>
            <w:tcW w:w="25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0.30</w:t>
            </w:r>
          </w:p>
        </w:tc>
        <w:tc>
          <w:tcPr>
            <w:tcW w:w="25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0.37</w:t>
            </w:r>
          </w:p>
        </w:tc>
      </w:tr>
      <w:tr w:rsidR="005D16A0">
        <w:trPr>
          <w:trHeight w:val="454"/>
        </w:trPr>
        <w:tc>
          <w:tcPr>
            <w:tcW w:w="305"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7.5</w:t>
            </w:r>
          </w:p>
        </w:tc>
        <w:tc>
          <w:tcPr>
            <w:tcW w:w="317"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236.5</w:t>
            </w:r>
          </w:p>
        </w:tc>
        <w:tc>
          <w:tcPr>
            <w:tcW w:w="25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0.44</w:t>
            </w:r>
          </w:p>
        </w:tc>
        <w:tc>
          <w:tcPr>
            <w:tcW w:w="228"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0.12</w:t>
            </w:r>
          </w:p>
        </w:tc>
        <w:tc>
          <w:tcPr>
            <w:tcW w:w="228"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0.18</w:t>
            </w:r>
          </w:p>
        </w:tc>
        <w:tc>
          <w:tcPr>
            <w:tcW w:w="26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0.41</w:t>
            </w:r>
          </w:p>
        </w:tc>
        <w:tc>
          <w:tcPr>
            <w:tcW w:w="228"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0.16</w:t>
            </w:r>
          </w:p>
        </w:tc>
        <w:tc>
          <w:tcPr>
            <w:tcW w:w="228"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0.21</w:t>
            </w:r>
          </w:p>
        </w:tc>
        <w:tc>
          <w:tcPr>
            <w:tcW w:w="26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0.39</w:t>
            </w:r>
          </w:p>
        </w:tc>
        <w:tc>
          <w:tcPr>
            <w:tcW w:w="228"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0.20</w:t>
            </w:r>
          </w:p>
        </w:tc>
        <w:tc>
          <w:tcPr>
            <w:tcW w:w="228"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0.24</w:t>
            </w:r>
          </w:p>
        </w:tc>
        <w:tc>
          <w:tcPr>
            <w:tcW w:w="26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0.37</w:t>
            </w:r>
          </w:p>
        </w:tc>
        <w:tc>
          <w:tcPr>
            <w:tcW w:w="23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0.24</w:t>
            </w:r>
          </w:p>
        </w:tc>
        <w:tc>
          <w:tcPr>
            <w:tcW w:w="23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0.28</w:t>
            </w:r>
          </w:p>
        </w:tc>
        <w:tc>
          <w:tcPr>
            <w:tcW w:w="26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0.34</w:t>
            </w:r>
          </w:p>
        </w:tc>
        <w:tc>
          <w:tcPr>
            <w:tcW w:w="23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0.28</w:t>
            </w:r>
          </w:p>
        </w:tc>
        <w:tc>
          <w:tcPr>
            <w:tcW w:w="23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0.31</w:t>
            </w:r>
          </w:p>
        </w:tc>
        <w:tc>
          <w:tcPr>
            <w:tcW w:w="26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0.32</w:t>
            </w:r>
          </w:p>
        </w:tc>
        <w:tc>
          <w:tcPr>
            <w:tcW w:w="25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0.32</w:t>
            </w:r>
          </w:p>
        </w:tc>
        <w:tc>
          <w:tcPr>
            <w:tcW w:w="25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0.34</w:t>
            </w:r>
          </w:p>
        </w:tc>
      </w:tr>
      <w:tr w:rsidR="005D16A0">
        <w:trPr>
          <w:trHeight w:val="454"/>
        </w:trPr>
        <w:tc>
          <w:tcPr>
            <w:tcW w:w="305"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8.0</w:t>
            </w:r>
          </w:p>
        </w:tc>
        <w:tc>
          <w:tcPr>
            <w:tcW w:w="317"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252.3</w:t>
            </w:r>
          </w:p>
        </w:tc>
        <w:tc>
          <w:tcPr>
            <w:tcW w:w="25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0.43</w:t>
            </w:r>
          </w:p>
        </w:tc>
        <w:tc>
          <w:tcPr>
            <w:tcW w:w="228"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0.14</w:t>
            </w:r>
          </w:p>
        </w:tc>
        <w:tc>
          <w:tcPr>
            <w:tcW w:w="228"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0.15</w:t>
            </w:r>
          </w:p>
        </w:tc>
        <w:tc>
          <w:tcPr>
            <w:tcW w:w="26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0.41</w:t>
            </w:r>
          </w:p>
        </w:tc>
        <w:tc>
          <w:tcPr>
            <w:tcW w:w="228"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0.18</w:t>
            </w:r>
          </w:p>
        </w:tc>
        <w:tc>
          <w:tcPr>
            <w:tcW w:w="228"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0.19</w:t>
            </w:r>
          </w:p>
        </w:tc>
        <w:tc>
          <w:tcPr>
            <w:tcW w:w="26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0.39</w:t>
            </w:r>
          </w:p>
        </w:tc>
        <w:tc>
          <w:tcPr>
            <w:tcW w:w="228"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0.22</w:t>
            </w:r>
          </w:p>
        </w:tc>
        <w:tc>
          <w:tcPr>
            <w:tcW w:w="228"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0.22</w:t>
            </w:r>
          </w:p>
        </w:tc>
        <w:tc>
          <w:tcPr>
            <w:tcW w:w="26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0.36</w:t>
            </w:r>
          </w:p>
        </w:tc>
        <w:tc>
          <w:tcPr>
            <w:tcW w:w="23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0.26</w:t>
            </w:r>
          </w:p>
        </w:tc>
        <w:tc>
          <w:tcPr>
            <w:tcW w:w="23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0.25</w:t>
            </w:r>
          </w:p>
        </w:tc>
        <w:tc>
          <w:tcPr>
            <w:tcW w:w="26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0.34</w:t>
            </w:r>
          </w:p>
        </w:tc>
        <w:tc>
          <w:tcPr>
            <w:tcW w:w="23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0.30</w:t>
            </w:r>
          </w:p>
        </w:tc>
        <w:tc>
          <w:tcPr>
            <w:tcW w:w="23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0.28</w:t>
            </w:r>
          </w:p>
        </w:tc>
        <w:tc>
          <w:tcPr>
            <w:tcW w:w="26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0.32</w:t>
            </w:r>
          </w:p>
        </w:tc>
        <w:tc>
          <w:tcPr>
            <w:tcW w:w="25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0.34</w:t>
            </w:r>
          </w:p>
        </w:tc>
        <w:tc>
          <w:tcPr>
            <w:tcW w:w="25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0.31</w:t>
            </w:r>
          </w:p>
        </w:tc>
      </w:tr>
      <w:tr w:rsidR="005D16A0">
        <w:trPr>
          <w:trHeight w:val="454"/>
        </w:trPr>
        <w:tc>
          <w:tcPr>
            <w:tcW w:w="305"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8.5</w:t>
            </w:r>
          </w:p>
        </w:tc>
        <w:tc>
          <w:tcPr>
            <w:tcW w:w="317"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268.1</w:t>
            </w:r>
          </w:p>
        </w:tc>
        <w:tc>
          <w:tcPr>
            <w:tcW w:w="25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0.42</w:t>
            </w:r>
          </w:p>
        </w:tc>
        <w:tc>
          <w:tcPr>
            <w:tcW w:w="228"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0.16</w:t>
            </w:r>
          </w:p>
        </w:tc>
        <w:tc>
          <w:tcPr>
            <w:tcW w:w="228"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0.13</w:t>
            </w:r>
          </w:p>
        </w:tc>
        <w:tc>
          <w:tcPr>
            <w:tcW w:w="26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0.40</w:t>
            </w:r>
          </w:p>
        </w:tc>
        <w:tc>
          <w:tcPr>
            <w:tcW w:w="228"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0.20</w:t>
            </w:r>
          </w:p>
        </w:tc>
        <w:tc>
          <w:tcPr>
            <w:tcW w:w="228"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0.16</w:t>
            </w:r>
          </w:p>
        </w:tc>
        <w:tc>
          <w:tcPr>
            <w:tcW w:w="26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0.38</w:t>
            </w:r>
          </w:p>
        </w:tc>
        <w:tc>
          <w:tcPr>
            <w:tcW w:w="228"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0.24</w:t>
            </w:r>
          </w:p>
        </w:tc>
        <w:tc>
          <w:tcPr>
            <w:tcW w:w="228"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0.19</w:t>
            </w:r>
          </w:p>
        </w:tc>
        <w:tc>
          <w:tcPr>
            <w:tcW w:w="26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0.36</w:t>
            </w:r>
          </w:p>
        </w:tc>
        <w:tc>
          <w:tcPr>
            <w:tcW w:w="23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0.28</w:t>
            </w:r>
          </w:p>
        </w:tc>
        <w:tc>
          <w:tcPr>
            <w:tcW w:w="23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0.22</w:t>
            </w:r>
          </w:p>
        </w:tc>
        <w:tc>
          <w:tcPr>
            <w:tcW w:w="26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0.34</w:t>
            </w:r>
          </w:p>
        </w:tc>
        <w:tc>
          <w:tcPr>
            <w:tcW w:w="23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0.32</w:t>
            </w:r>
          </w:p>
        </w:tc>
        <w:tc>
          <w:tcPr>
            <w:tcW w:w="23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0.25</w:t>
            </w:r>
          </w:p>
        </w:tc>
        <w:tc>
          <w:tcPr>
            <w:tcW w:w="26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0.31</w:t>
            </w:r>
          </w:p>
        </w:tc>
        <w:tc>
          <w:tcPr>
            <w:tcW w:w="25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0.36</w:t>
            </w:r>
          </w:p>
        </w:tc>
        <w:tc>
          <w:tcPr>
            <w:tcW w:w="25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0.28</w:t>
            </w:r>
          </w:p>
        </w:tc>
      </w:tr>
      <w:tr w:rsidR="005D16A0">
        <w:trPr>
          <w:trHeight w:val="454"/>
        </w:trPr>
        <w:tc>
          <w:tcPr>
            <w:tcW w:w="305" w:type="pct"/>
            <w:shd w:val="clear" w:color="auto" w:fill="auto"/>
            <w:tcMar>
              <w:top w:w="0" w:type="dxa"/>
              <w:left w:w="0" w:type="dxa"/>
              <w:bottom w:w="0" w:type="dxa"/>
              <w:right w:w="0" w:type="dxa"/>
            </w:tcMar>
            <w:vAlign w:val="center"/>
          </w:tcPr>
          <w:p w:rsidR="005D16A0" w:rsidRDefault="00000000">
            <w:pPr>
              <w:widowControl/>
              <w:snapToGrid w:val="0"/>
              <w:jc w:val="center"/>
              <w:rPr>
                <w:color w:val="auto"/>
                <w:spacing w:val="-8"/>
              </w:rPr>
            </w:pPr>
            <w:r>
              <w:rPr>
                <w:color w:val="000000"/>
                <w:spacing w:val="-8"/>
              </w:rPr>
              <w:t>9.0</w:t>
            </w:r>
          </w:p>
        </w:tc>
        <w:tc>
          <w:tcPr>
            <w:tcW w:w="317" w:type="pct"/>
            <w:shd w:val="clear" w:color="auto" w:fill="auto"/>
            <w:tcMar>
              <w:top w:w="0" w:type="dxa"/>
              <w:left w:w="0" w:type="dxa"/>
              <w:bottom w:w="0" w:type="dxa"/>
              <w:right w:w="0" w:type="dxa"/>
            </w:tcMar>
            <w:vAlign w:val="center"/>
          </w:tcPr>
          <w:p w:rsidR="005D16A0" w:rsidRDefault="00000000">
            <w:pPr>
              <w:widowControl/>
              <w:snapToGrid w:val="0"/>
              <w:jc w:val="center"/>
              <w:rPr>
                <w:color w:val="auto"/>
                <w:spacing w:val="-8"/>
              </w:rPr>
            </w:pPr>
            <w:r>
              <w:rPr>
                <w:color w:val="000000"/>
                <w:spacing w:val="-8"/>
              </w:rPr>
              <w:t>283.8</w:t>
            </w:r>
          </w:p>
        </w:tc>
        <w:tc>
          <w:tcPr>
            <w:tcW w:w="25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0.42</w:t>
            </w:r>
          </w:p>
        </w:tc>
        <w:tc>
          <w:tcPr>
            <w:tcW w:w="228"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0.18</w:t>
            </w:r>
          </w:p>
        </w:tc>
        <w:tc>
          <w:tcPr>
            <w:tcW w:w="228"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0.10</w:t>
            </w:r>
          </w:p>
        </w:tc>
        <w:tc>
          <w:tcPr>
            <w:tcW w:w="26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0.40</w:t>
            </w:r>
          </w:p>
        </w:tc>
        <w:tc>
          <w:tcPr>
            <w:tcW w:w="228"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0.22</w:t>
            </w:r>
          </w:p>
        </w:tc>
        <w:tc>
          <w:tcPr>
            <w:tcW w:w="228"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0.13</w:t>
            </w:r>
          </w:p>
        </w:tc>
        <w:tc>
          <w:tcPr>
            <w:tcW w:w="26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0.37</w:t>
            </w:r>
          </w:p>
        </w:tc>
        <w:tc>
          <w:tcPr>
            <w:tcW w:w="228"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0.26</w:t>
            </w:r>
          </w:p>
        </w:tc>
        <w:tc>
          <w:tcPr>
            <w:tcW w:w="228"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0.16</w:t>
            </w:r>
          </w:p>
        </w:tc>
        <w:tc>
          <w:tcPr>
            <w:tcW w:w="26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0.35</w:t>
            </w:r>
          </w:p>
        </w:tc>
        <w:tc>
          <w:tcPr>
            <w:tcW w:w="23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0.30</w:t>
            </w:r>
          </w:p>
        </w:tc>
        <w:tc>
          <w:tcPr>
            <w:tcW w:w="23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0.19</w:t>
            </w:r>
          </w:p>
        </w:tc>
        <w:tc>
          <w:tcPr>
            <w:tcW w:w="26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0.33</w:t>
            </w:r>
          </w:p>
        </w:tc>
        <w:tc>
          <w:tcPr>
            <w:tcW w:w="23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0.34</w:t>
            </w:r>
          </w:p>
        </w:tc>
        <w:tc>
          <w:tcPr>
            <w:tcW w:w="23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0.22</w:t>
            </w:r>
          </w:p>
        </w:tc>
        <w:tc>
          <w:tcPr>
            <w:tcW w:w="26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0.31</w:t>
            </w:r>
          </w:p>
        </w:tc>
        <w:tc>
          <w:tcPr>
            <w:tcW w:w="25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0.38</w:t>
            </w:r>
          </w:p>
        </w:tc>
        <w:tc>
          <w:tcPr>
            <w:tcW w:w="25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0.25</w:t>
            </w:r>
          </w:p>
        </w:tc>
      </w:tr>
      <w:tr w:rsidR="005D16A0">
        <w:trPr>
          <w:trHeight w:val="454"/>
        </w:trPr>
        <w:tc>
          <w:tcPr>
            <w:tcW w:w="305" w:type="pct"/>
            <w:shd w:val="clear" w:color="auto" w:fill="auto"/>
            <w:tcMar>
              <w:top w:w="0" w:type="dxa"/>
              <w:left w:w="0" w:type="dxa"/>
              <w:bottom w:w="0" w:type="dxa"/>
              <w:right w:w="0" w:type="dxa"/>
            </w:tcMar>
            <w:vAlign w:val="center"/>
          </w:tcPr>
          <w:p w:rsidR="005D16A0" w:rsidRDefault="00000000">
            <w:pPr>
              <w:widowControl/>
              <w:snapToGrid w:val="0"/>
              <w:jc w:val="center"/>
              <w:rPr>
                <w:color w:val="auto"/>
                <w:spacing w:val="-8"/>
              </w:rPr>
            </w:pPr>
            <w:r>
              <w:rPr>
                <w:color w:val="000000"/>
                <w:spacing w:val="-8"/>
              </w:rPr>
              <w:t>9.5</w:t>
            </w:r>
          </w:p>
        </w:tc>
        <w:tc>
          <w:tcPr>
            <w:tcW w:w="317" w:type="pct"/>
            <w:shd w:val="clear" w:color="auto" w:fill="auto"/>
            <w:tcMar>
              <w:top w:w="0" w:type="dxa"/>
              <w:left w:w="0" w:type="dxa"/>
              <w:bottom w:w="0" w:type="dxa"/>
              <w:right w:w="0" w:type="dxa"/>
            </w:tcMar>
            <w:vAlign w:val="center"/>
          </w:tcPr>
          <w:p w:rsidR="005D16A0" w:rsidRDefault="00000000">
            <w:pPr>
              <w:widowControl/>
              <w:snapToGrid w:val="0"/>
              <w:jc w:val="center"/>
              <w:rPr>
                <w:color w:val="auto"/>
                <w:spacing w:val="-8"/>
              </w:rPr>
            </w:pPr>
            <w:r>
              <w:rPr>
                <w:color w:val="000000"/>
                <w:spacing w:val="-8"/>
              </w:rPr>
              <w:t>299.6</w:t>
            </w:r>
          </w:p>
        </w:tc>
        <w:tc>
          <w:tcPr>
            <w:tcW w:w="25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0.41</w:t>
            </w:r>
          </w:p>
        </w:tc>
        <w:tc>
          <w:tcPr>
            <w:tcW w:w="228"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0.20</w:t>
            </w:r>
          </w:p>
        </w:tc>
        <w:tc>
          <w:tcPr>
            <w:tcW w:w="228"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0.07</w:t>
            </w:r>
          </w:p>
        </w:tc>
        <w:tc>
          <w:tcPr>
            <w:tcW w:w="26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0.39</w:t>
            </w:r>
          </w:p>
        </w:tc>
        <w:tc>
          <w:tcPr>
            <w:tcW w:w="228"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0.24</w:t>
            </w:r>
          </w:p>
        </w:tc>
        <w:tc>
          <w:tcPr>
            <w:tcW w:w="228"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0.10</w:t>
            </w:r>
          </w:p>
        </w:tc>
        <w:tc>
          <w:tcPr>
            <w:tcW w:w="26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0.37</w:t>
            </w:r>
          </w:p>
        </w:tc>
        <w:tc>
          <w:tcPr>
            <w:tcW w:w="228"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0.28</w:t>
            </w:r>
          </w:p>
        </w:tc>
        <w:tc>
          <w:tcPr>
            <w:tcW w:w="228"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0.13</w:t>
            </w:r>
          </w:p>
        </w:tc>
        <w:tc>
          <w:tcPr>
            <w:tcW w:w="26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0.34</w:t>
            </w:r>
          </w:p>
        </w:tc>
        <w:tc>
          <w:tcPr>
            <w:tcW w:w="23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0.32</w:t>
            </w:r>
          </w:p>
        </w:tc>
        <w:tc>
          <w:tcPr>
            <w:tcW w:w="23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0.16</w:t>
            </w:r>
          </w:p>
        </w:tc>
        <w:tc>
          <w:tcPr>
            <w:tcW w:w="26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0.32</w:t>
            </w:r>
          </w:p>
        </w:tc>
        <w:tc>
          <w:tcPr>
            <w:tcW w:w="23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0.36</w:t>
            </w:r>
          </w:p>
        </w:tc>
        <w:tc>
          <w:tcPr>
            <w:tcW w:w="23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0.19</w:t>
            </w:r>
          </w:p>
        </w:tc>
        <w:tc>
          <w:tcPr>
            <w:tcW w:w="26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0.30</w:t>
            </w:r>
          </w:p>
        </w:tc>
        <w:tc>
          <w:tcPr>
            <w:tcW w:w="25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0.40</w:t>
            </w:r>
          </w:p>
        </w:tc>
        <w:tc>
          <w:tcPr>
            <w:tcW w:w="25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0.22</w:t>
            </w:r>
          </w:p>
        </w:tc>
      </w:tr>
      <w:tr w:rsidR="005D16A0">
        <w:trPr>
          <w:trHeight w:val="454"/>
        </w:trPr>
        <w:tc>
          <w:tcPr>
            <w:tcW w:w="305" w:type="pct"/>
            <w:shd w:val="clear" w:color="auto" w:fill="auto"/>
            <w:tcMar>
              <w:top w:w="0" w:type="dxa"/>
              <w:left w:w="0" w:type="dxa"/>
              <w:bottom w:w="0" w:type="dxa"/>
              <w:right w:w="0" w:type="dxa"/>
            </w:tcMar>
            <w:vAlign w:val="center"/>
          </w:tcPr>
          <w:p w:rsidR="005D16A0" w:rsidRDefault="00000000">
            <w:pPr>
              <w:widowControl/>
              <w:snapToGrid w:val="0"/>
              <w:jc w:val="center"/>
              <w:rPr>
                <w:color w:val="auto"/>
                <w:spacing w:val="-8"/>
              </w:rPr>
            </w:pPr>
            <w:r>
              <w:rPr>
                <w:color w:val="000000"/>
                <w:spacing w:val="-8"/>
              </w:rPr>
              <w:t>10.0</w:t>
            </w:r>
          </w:p>
        </w:tc>
        <w:tc>
          <w:tcPr>
            <w:tcW w:w="317" w:type="pct"/>
            <w:shd w:val="clear" w:color="auto" w:fill="auto"/>
            <w:tcMar>
              <w:top w:w="0" w:type="dxa"/>
              <w:left w:w="0" w:type="dxa"/>
              <w:bottom w:w="0" w:type="dxa"/>
              <w:right w:w="0" w:type="dxa"/>
            </w:tcMar>
            <w:vAlign w:val="center"/>
          </w:tcPr>
          <w:p w:rsidR="005D16A0" w:rsidRDefault="00000000">
            <w:pPr>
              <w:widowControl/>
              <w:snapToGrid w:val="0"/>
              <w:jc w:val="center"/>
              <w:rPr>
                <w:color w:val="auto"/>
                <w:spacing w:val="-8"/>
              </w:rPr>
            </w:pPr>
            <w:r>
              <w:rPr>
                <w:color w:val="000000"/>
                <w:spacing w:val="-8"/>
              </w:rPr>
              <w:t>315.4</w:t>
            </w:r>
          </w:p>
        </w:tc>
        <w:tc>
          <w:tcPr>
            <w:tcW w:w="25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0.39</w:t>
            </w:r>
          </w:p>
        </w:tc>
        <w:tc>
          <w:tcPr>
            <w:tcW w:w="228"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0.23</w:t>
            </w:r>
          </w:p>
        </w:tc>
        <w:tc>
          <w:tcPr>
            <w:tcW w:w="228"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0.03</w:t>
            </w:r>
          </w:p>
        </w:tc>
        <w:tc>
          <w:tcPr>
            <w:tcW w:w="26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0.38</w:t>
            </w:r>
          </w:p>
        </w:tc>
        <w:tc>
          <w:tcPr>
            <w:tcW w:w="228"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0.27</w:t>
            </w:r>
          </w:p>
        </w:tc>
        <w:tc>
          <w:tcPr>
            <w:tcW w:w="228"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0.07</w:t>
            </w:r>
          </w:p>
        </w:tc>
        <w:tc>
          <w:tcPr>
            <w:tcW w:w="26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0.36</w:t>
            </w:r>
          </w:p>
        </w:tc>
        <w:tc>
          <w:tcPr>
            <w:tcW w:w="228"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0.31</w:t>
            </w:r>
          </w:p>
        </w:tc>
        <w:tc>
          <w:tcPr>
            <w:tcW w:w="228"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0.10</w:t>
            </w:r>
          </w:p>
        </w:tc>
        <w:tc>
          <w:tcPr>
            <w:tcW w:w="26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0.34</w:t>
            </w:r>
          </w:p>
        </w:tc>
        <w:tc>
          <w:tcPr>
            <w:tcW w:w="23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0.35</w:t>
            </w:r>
          </w:p>
        </w:tc>
        <w:tc>
          <w:tcPr>
            <w:tcW w:w="23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0.13</w:t>
            </w:r>
          </w:p>
        </w:tc>
        <w:tc>
          <w:tcPr>
            <w:tcW w:w="26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0.31</w:t>
            </w:r>
          </w:p>
        </w:tc>
        <w:tc>
          <w:tcPr>
            <w:tcW w:w="23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0.39</w:t>
            </w:r>
          </w:p>
        </w:tc>
        <w:tc>
          <w:tcPr>
            <w:tcW w:w="23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0.16</w:t>
            </w:r>
          </w:p>
        </w:tc>
        <w:tc>
          <w:tcPr>
            <w:tcW w:w="26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0.29</w:t>
            </w:r>
          </w:p>
        </w:tc>
        <w:tc>
          <w:tcPr>
            <w:tcW w:w="25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0.43</w:t>
            </w:r>
          </w:p>
        </w:tc>
        <w:tc>
          <w:tcPr>
            <w:tcW w:w="25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0.19</w:t>
            </w:r>
          </w:p>
        </w:tc>
      </w:tr>
      <w:tr w:rsidR="005D16A0">
        <w:trPr>
          <w:trHeight w:val="454"/>
        </w:trPr>
        <w:tc>
          <w:tcPr>
            <w:tcW w:w="305" w:type="pct"/>
            <w:shd w:val="clear" w:color="auto" w:fill="auto"/>
            <w:tcMar>
              <w:top w:w="0" w:type="dxa"/>
              <w:left w:w="0" w:type="dxa"/>
              <w:bottom w:w="0" w:type="dxa"/>
              <w:right w:w="0" w:type="dxa"/>
            </w:tcMar>
            <w:vAlign w:val="center"/>
          </w:tcPr>
          <w:p w:rsidR="005D16A0" w:rsidRDefault="00000000">
            <w:pPr>
              <w:widowControl/>
              <w:snapToGrid w:val="0"/>
              <w:jc w:val="center"/>
              <w:rPr>
                <w:color w:val="auto"/>
                <w:spacing w:val="-8"/>
              </w:rPr>
            </w:pPr>
            <w:r>
              <w:rPr>
                <w:color w:val="000000"/>
                <w:spacing w:val="-8"/>
              </w:rPr>
              <w:t>10.5</w:t>
            </w:r>
          </w:p>
        </w:tc>
        <w:tc>
          <w:tcPr>
            <w:tcW w:w="317" w:type="pct"/>
            <w:shd w:val="clear" w:color="auto" w:fill="auto"/>
            <w:tcMar>
              <w:top w:w="0" w:type="dxa"/>
              <w:left w:w="0" w:type="dxa"/>
              <w:bottom w:w="0" w:type="dxa"/>
              <w:right w:w="0" w:type="dxa"/>
            </w:tcMar>
            <w:vAlign w:val="center"/>
          </w:tcPr>
          <w:p w:rsidR="005D16A0" w:rsidRDefault="00000000">
            <w:pPr>
              <w:widowControl/>
              <w:snapToGrid w:val="0"/>
              <w:jc w:val="center"/>
              <w:rPr>
                <w:color w:val="auto"/>
                <w:spacing w:val="-8"/>
              </w:rPr>
            </w:pPr>
            <w:r>
              <w:rPr>
                <w:color w:val="000000"/>
                <w:spacing w:val="-8"/>
              </w:rPr>
              <w:t>331.1</w:t>
            </w:r>
          </w:p>
        </w:tc>
        <w:tc>
          <w:tcPr>
            <w:tcW w:w="259"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28"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28"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6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0.36</w:t>
            </w:r>
          </w:p>
        </w:tc>
        <w:tc>
          <w:tcPr>
            <w:tcW w:w="228"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0.29</w:t>
            </w:r>
          </w:p>
        </w:tc>
        <w:tc>
          <w:tcPr>
            <w:tcW w:w="228"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0.03</w:t>
            </w:r>
          </w:p>
        </w:tc>
        <w:tc>
          <w:tcPr>
            <w:tcW w:w="26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0.34</w:t>
            </w:r>
          </w:p>
        </w:tc>
        <w:tc>
          <w:tcPr>
            <w:tcW w:w="228"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0.33</w:t>
            </w:r>
          </w:p>
        </w:tc>
        <w:tc>
          <w:tcPr>
            <w:tcW w:w="228"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0.06</w:t>
            </w:r>
          </w:p>
        </w:tc>
        <w:tc>
          <w:tcPr>
            <w:tcW w:w="26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0.32</w:t>
            </w:r>
          </w:p>
        </w:tc>
        <w:tc>
          <w:tcPr>
            <w:tcW w:w="23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0.37</w:t>
            </w:r>
          </w:p>
        </w:tc>
        <w:tc>
          <w:tcPr>
            <w:tcW w:w="23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0.09</w:t>
            </w:r>
          </w:p>
        </w:tc>
        <w:tc>
          <w:tcPr>
            <w:tcW w:w="26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0.30</w:t>
            </w:r>
          </w:p>
        </w:tc>
        <w:tc>
          <w:tcPr>
            <w:tcW w:w="23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0.42</w:t>
            </w:r>
          </w:p>
        </w:tc>
        <w:tc>
          <w:tcPr>
            <w:tcW w:w="23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0.12</w:t>
            </w:r>
          </w:p>
        </w:tc>
        <w:tc>
          <w:tcPr>
            <w:tcW w:w="26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0.28</w:t>
            </w:r>
          </w:p>
        </w:tc>
        <w:tc>
          <w:tcPr>
            <w:tcW w:w="25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0.46</w:t>
            </w:r>
          </w:p>
        </w:tc>
        <w:tc>
          <w:tcPr>
            <w:tcW w:w="25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0.15</w:t>
            </w:r>
          </w:p>
        </w:tc>
      </w:tr>
      <w:tr w:rsidR="005D16A0">
        <w:trPr>
          <w:trHeight w:val="454"/>
        </w:trPr>
        <w:tc>
          <w:tcPr>
            <w:tcW w:w="305" w:type="pct"/>
            <w:shd w:val="clear" w:color="auto" w:fill="auto"/>
            <w:tcMar>
              <w:top w:w="0" w:type="dxa"/>
              <w:left w:w="0" w:type="dxa"/>
              <w:bottom w:w="0" w:type="dxa"/>
              <w:right w:w="0" w:type="dxa"/>
            </w:tcMar>
            <w:vAlign w:val="center"/>
          </w:tcPr>
          <w:p w:rsidR="005D16A0" w:rsidRDefault="00000000">
            <w:pPr>
              <w:widowControl/>
              <w:snapToGrid w:val="0"/>
              <w:jc w:val="center"/>
              <w:rPr>
                <w:color w:val="auto"/>
                <w:spacing w:val="-8"/>
              </w:rPr>
            </w:pPr>
            <w:r>
              <w:rPr>
                <w:color w:val="000000"/>
                <w:spacing w:val="-8"/>
              </w:rPr>
              <w:t>11.0</w:t>
            </w:r>
          </w:p>
        </w:tc>
        <w:tc>
          <w:tcPr>
            <w:tcW w:w="317" w:type="pct"/>
            <w:shd w:val="clear" w:color="auto" w:fill="auto"/>
            <w:tcMar>
              <w:top w:w="0" w:type="dxa"/>
              <w:left w:w="0" w:type="dxa"/>
              <w:bottom w:w="0" w:type="dxa"/>
              <w:right w:w="0" w:type="dxa"/>
            </w:tcMar>
            <w:vAlign w:val="center"/>
          </w:tcPr>
          <w:p w:rsidR="005D16A0" w:rsidRDefault="00000000">
            <w:pPr>
              <w:widowControl/>
              <w:snapToGrid w:val="0"/>
              <w:jc w:val="center"/>
              <w:rPr>
                <w:color w:val="auto"/>
                <w:spacing w:val="-8"/>
              </w:rPr>
            </w:pPr>
            <w:r>
              <w:rPr>
                <w:color w:val="000000"/>
                <w:spacing w:val="-8"/>
              </w:rPr>
              <w:t>346.9</w:t>
            </w:r>
          </w:p>
        </w:tc>
        <w:tc>
          <w:tcPr>
            <w:tcW w:w="259"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28"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28"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60" w:type="pct"/>
            <w:shd w:val="clear" w:color="auto" w:fill="auto"/>
            <w:tcMar>
              <w:top w:w="0" w:type="dxa"/>
              <w:left w:w="0" w:type="dxa"/>
              <w:bottom w:w="0" w:type="dxa"/>
              <w:right w:w="0" w:type="dxa"/>
            </w:tcMar>
            <w:vAlign w:val="center"/>
          </w:tcPr>
          <w:p w:rsidR="005D16A0" w:rsidRDefault="00000000">
            <w:pPr>
              <w:snapToGrid w:val="0"/>
              <w:jc w:val="center"/>
              <w:rPr>
                <w:rFonts w:eastAsia="等线"/>
                <w:color w:val="000000"/>
                <w:spacing w:val="-8"/>
              </w:rPr>
            </w:pPr>
            <w:r>
              <w:rPr>
                <w:color w:val="000000"/>
                <w:spacing w:val="-8"/>
              </w:rPr>
              <w:t>-</w:t>
            </w:r>
          </w:p>
        </w:tc>
        <w:tc>
          <w:tcPr>
            <w:tcW w:w="228" w:type="pct"/>
            <w:shd w:val="clear" w:color="auto" w:fill="auto"/>
            <w:tcMar>
              <w:top w:w="0" w:type="dxa"/>
              <w:left w:w="0" w:type="dxa"/>
              <w:bottom w:w="0" w:type="dxa"/>
              <w:right w:w="0" w:type="dxa"/>
            </w:tcMar>
            <w:vAlign w:val="center"/>
          </w:tcPr>
          <w:p w:rsidR="005D16A0" w:rsidRDefault="00000000">
            <w:pPr>
              <w:snapToGrid w:val="0"/>
              <w:jc w:val="center"/>
              <w:rPr>
                <w:rFonts w:eastAsia="等线"/>
                <w:color w:val="000000"/>
                <w:spacing w:val="-8"/>
              </w:rPr>
            </w:pPr>
            <w:r>
              <w:rPr>
                <w:color w:val="000000"/>
                <w:spacing w:val="-8"/>
              </w:rPr>
              <w:t>-</w:t>
            </w:r>
          </w:p>
        </w:tc>
        <w:tc>
          <w:tcPr>
            <w:tcW w:w="228" w:type="pct"/>
            <w:shd w:val="clear" w:color="auto" w:fill="auto"/>
            <w:tcMar>
              <w:top w:w="0" w:type="dxa"/>
              <w:left w:w="0" w:type="dxa"/>
              <w:bottom w:w="0" w:type="dxa"/>
              <w:right w:w="0" w:type="dxa"/>
            </w:tcMar>
            <w:vAlign w:val="center"/>
          </w:tcPr>
          <w:p w:rsidR="005D16A0" w:rsidRDefault="00000000">
            <w:pPr>
              <w:snapToGrid w:val="0"/>
              <w:jc w:val="center"/>
              <w:rPr>
                <w:rFonts w:eastAsia="等线"/>
                <w:color w:val="000000"/>
                <w:spacing w:val="-8"/>
              </w:rPr>
            </w:pPr>
            <w:r>
              <w:rPr>
                <w:color w:val="000000"/>
                <w:spacing w:val="-8"/>
              </w:rPr>
              <w:t>-</w:t>
            </w:r>
          </w:p>
        </w:tc>
        <w:tc>
          <w:tcPr>
            <w:tcW w:w="26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0.33</w:t>
            </w:r>
          </w:p>
        </w:tc>
        <w:tc>
          <w:tcPr>
            <w:tcW w:w="228"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0.36</w:t>
            </w:r>
          </w:p>
        </w:tc>
        <w:tc>
          <w:tcPr>
            <w:tcW w:w="228"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0.01</w:t>
            </w:r>
          </w:p>
        </w:tc>
        <w:tc>
          <w:tcPr>
            <w:tcW w:w="26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0.31</w:t>
            </w:r>
          </w:p>
        </w:tc>
        <w:tc>
          <w:tcPr>
            <w:tcW w:w="23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0.41</w:t>
            </w:r>
          </w:p>
        </w:tc>
        <w:tc>
          <w:tcPr>
            <w:tcW w:w="23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0.04</w:t>
            </w:r>
          </w:p>
        </w:tc>
        <w:tc>
          <w:tcPr>
            <w:tcW w:w="26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0.29</w:t>
            </w:r>
          </w:p>
        </w:tc>
        <w:tc>
          <w:tcPr>
            <w:tcW w:w="23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0.45</w:t>
            </w:r>
          </w:p>
        </w:tc>
        <w:tc>
          <w:tcPr>
            <w:tcW w:w="23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0.07</w:t>
            </w:r>
          </w:p>
        </w:tc>
        <w:tc>
          <w:tcPr>
            <w:tcW w:w="26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0.27</w:t>
            </w:r>
          </w:p>
        </w:tc>
        <w:tc>
          <w:tcPr>
            <w:tcW w:w="25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0.49</w:t>
            </w:r>
          </w:p>
        </w:tc>
        <w:tc>
          <w:tcPr>
            <w:tcW w:w="25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0.10</w:t>
            </w:r>
          </w:p>
        </w:tc>
      </w:tr>
      <w:tr w:rsidR="005D16A0">
        <w:trPr>
          <w:trHeight w:val="454"/>
        </w:trPr>
        <w:tc>
          <w:tcPr>
            <w:tcW w:w="305" w:type="pct"/>
            <w:shd w:val="clear" w:color="auto" w:fill="auto"/>
            <w:tcMar>
              <w:top w:w="0" w:type="dxa"/>
              <w:left w:w="0" w:type="dxa"/>
              <w:bottom w:w="0" w:type="dxa"/>
              <w:right w:w="0" w:type="dxa"/>
            </w:tcMar>
            <w:vAlign w:val="center"/>
          </w:tcPr>
          <w:p w:rsidR="005D16A0" w:rsidRDefault="00000000">
            <w:pPr>
              <w:widowControl/>
              <w:snapToGrid w:val="0"/>
              <w:jc w:val="center"/>
              <w:rPr>
                <w:color w:val="auto"/>
                <w:spacing w:val="-8"/>
              </w:rPr>
            </w:pPr>
            <w:r>
              <w:rPr>
                <w:color w:val="000000"/>
                <w:spacing w:val="-8"/>
              </w:rPr>
              <w:t>11.5</w:t>
            </w:r>
          </w:p>
        </w:tc>
        <w:tc>
          <w:tcPr>
            <w:tcW w:w="317" w:type="pct"/>
            <w:shd w:val="clear" w:color="auto" w:fill="auto"/>
            <w:tcMar>
              <w:top w:w="0" w:type="dxa"/>
              <w:left w:w="0" w:type="dxa"/>
              <w:bottom w:w="0" w:type="dxa"/>
              <w:right w:w="0" w:type="dxa"/>
            </w:tcMar>
            <w:vAlign w:val="center"/>
          </w:tcPr>
          <w:p w:rsidR="005D16A0" w:rsidRDefault="00000000">
            <w:pPr>
              <w:widowControl/>
              <w:snapToGrid w:val="0"/>
              <w:jc w:val="center"/>
              <w:rPr>
                <w:color w:val="auto"/>
                <w:spacing w:val="-8"/>
              </w:rPr>
            </w:pPr>
            <w:r>
              <w:rPr>
                <w:color w:val="000000"/>
                <w:spacing w:val="-8"/>
              </w:rPr>
              <w:t>362.7</w:t>
            </w:r>
          </w:p>
        </w:tc>
        <w:tc>
          <w:tcPr>
            <w:tcW w:w="259"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28"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28"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60" w:type="pct"/>
            <w:shd w:val="clear" w:color="auto" w:fill="auto"/>
            <w:tcMar>
              <w:top w:w="0" w:type="dxa"/>
              <w:left w:w="0" w:type="dxa"/>
              <w:bottom w:w="0" w:type="dxa"/>
              <w:right w:w="0" w:type="dxa"/>
            </w:tcMar>
            <w:vAlign w:val="center"/>
          </w:tcPr>
          <w:p w:rsidR="005D16A0" w:rsidRDefault="00000000">
            <w:pPr>
              <w:snapToGrid w:val="0"/>
              <w:jc w:val="center"/>
              <w:rPr>
                <w:rFonts w:eastAsia="等线"/>
                <w:color w:val="000000"/>
                <w:spacing w:val="-8"/>
              </w:rPr>
            </w:pPr>
            <w:r>
              <w:rPr>
                <w:color w:val="000000"/>
                <w:spacing w:val="-8"/>
              </w:rPr>
              <w:t>-</w:t>
            </w:r>
          </w:p>
        </w:tc>
        <w:tc>
          <w:tcPr>
            <w:tcW w:w="228" w:type="pct"/>
            <w:shd w:val="clear" w:color="auto" w:fill="auto"/>
            <w:tcMar>
              <w:top w:w="0" w:type="dxa"/>
              <w:left w:w="0" w:type="dxa"/>
              <w:bottom w:w="0" w:type="dxa"/>
              <w:right w:w="0" w:type="dxa"/>
            </w:tcMar>
            <w:vAlign w:val="center"/>
          </w:tcPr>
          <w:p w:rsidR="005D16A0" w:rsidRDefault="00000000">
            <w:pPr>
              <w:snapToGrid w:val="0"/>
              <w:jc w:val="center"/>
              <w:rPr>
                <w:rFonts w:eastAsia="等线"/>
                <w:color w:val="000000"/>
                <w:spacing w:val="-8"/>
              </w:rPr>
            </w:pPr>
            <w:r>
              <w:rPr>
                <w:color w:val="000000"/>
                <w:spacing w:val="-8"/>
              </w:rPr>
              <w:t>-</w:t>
            </w:r>
          </w:p>
        </w:tc>
        <w:tc>
          <w:tcPr>
            <w:tcW w:w="228" w:type="pct"/>
            <w:shd w:val="clear" w:color="auto" w:fill="auto"/>
            <w:tcMar>
              <w:top w:w="0" w:type="dxa"/>
              <w:left w:w="0" w:type="dxa"/>
              <w:bottom w:w="0" w:type="dxa"/>
              <w:right w:w="0" w:type="dxa"/>
            </w:tcMar>
            <w:vAlign w:val="center"/>
          </w:tcPr>
          <w:p w:rsidR="005D16A0" w:rsidRDefault="00000000">
            <w:pPr>
              <w:snapToGrid w:val="0"/>
              <w:jc w:val="center"/>
              <w:rPr>
                <w:rFonts w:eastAsia="等线"/>
                <w:color w:val="000000"/>
                <w:spacing w:val="-8"/>
              </w:rPr>
            </w:pPr>
            <w:r>
              <w:rPr>
                <w:color w:val="000000"/>
                <w:spacing w:val="-8"/>
              </w:rPr>
              <w:t>-</w:t>
            </w:r>
          </w:p>
        </w:tc>
        <w:tc>
          <w:tcPr>
            <w:tcW w:w="260"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28"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28"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60"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39"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39"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6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0.27</w:t>
            </w:r>
          </w:p>
        </w:tc>
        <w:tc>
          <w:tcPr>
            <w:tcW w:w="23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0.49</w:t>
            </w:r>
          </w:p>
        </w:tc>
        <w:tc>
          <w:tcPr>
            <w:tcW w:w="23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0.01</w:t>
            </w:r>
          </w:p>
        </w:tc>
        <w:tc>
          <w:tcPr>
            <w:tcW w:w="26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0.24</w:t>
            </w:r>
          </w:p>
        </w:tc>
        <w:tc>
          <w:tcPr>
            <w:tcW w:w="25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0.54</w:t>
            </w:r>
          </w:p>
        </w:tc>
        <w:tc>
          <w:tcPr>
            <w:tcW w:w="25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0.04</w:t>
            </w:r>
          </w:p>
        </w:tc>
      </w:tr>
    </w:tbl>
    <w:p w:rsidR="005D16A0" w:rsidRDefault="005D16A0">
      <w:pPr>
        <w:widowControl/>
        <w:spacing w:line="300" w:lineRule="auto"/>
        <w:jc w:val="left"/>
        <w:rPr>
          <w:color w:val="auto"/>
          <w:sz w:val="24"/>
          <w:szCs w:val="24"/>
        </w:rPr>
        <w:sectPr w:rsidR="005D16A0">
          <w:pgSz w:w="11906" w:h="16838"/>
          <w:pgMar w:top="1701" w:right="1134" w:bottom="1701" w:left="1417" w:header="1417" w:footer="1134" w:gutter="0"/>
          <w:cols w:space="0"/>
          <w:docGrid w:type="lines" w:linePitch="318"/>
        </w:sectPr>
      </w:pPr>
    </w:p>
    <w:p w:rsidR="005D16A0" w:rsidRDefault="00000000">
      <w:pPr>
        <w:snapToGrid w:val="0"/>
        <w:spacing w:beforeLines="50" w:before="159" w:afterLines="50" w:after="159" w:line="300" w:lineRule="auto"/>
        <w:jc w:val="center"/>
        <w:textAlignment w:val="center"/>
        <w:rPr>
          <w:rFonts w:eastAsia="黑体"/>
          <w:color w:val="auto"/>
          <w:kern w:val="2"/>
        </w:rPr>
      </w:pPr>
      <w:r>
        <w:rPr>
          <w:rFonts w:eastAsia="黑体" w:hint="eastAsia"/>
          <w:color w:val="auto"/>
          <w:kern w:val="2"/>
        </w:rPr>
        <w:lastRenderedPageBreak/>
        <w:t>表</w:t>
      </w:r>
      <w:r>
        <w:rPr>
          <w:rFonts w:eastAsia="黑体"/>
          <w:color w:val="auto"/>
          <w:kern w:val="2"/>
        </w:rPr>
        <w:t>F.</w:t>
      </w:r>
      <w:r>
        <w:rPr>
          <w:rFonts w:eastAsia="黑体" w:hint="eastAsia"/>
          <w:color w:val="auto"/>
          <w:kern w:val="2"/>
        </w:rPr>
        <w:t>0.</w:t>
      </w:r>
      <w:r>
        <w:rPr>
          <w:rFonts w:eastAsia="黑体"/>
          <w:color w:val="auto"/>
          <w:kern w:val="2"/>
        </w:rPr>
        <w:t>9  C35</w:t>
      </w:r>
      <w:r>
        <w:rPr>
          <w:rFonts w:eastAsia="黑体" w:hint="eastAsia"/>
          <w:color w:val="auto"/>
          <w:kern w:val="2"/>
        </w:rPr>
        <w:t>水胶比和矿物掺合料掺量取值（</w:t>
      </w:r>
      <w:r>
        <w:rPr>
          <w:rFonts w:eastAsia="黑体"/>
          <w:color w:val="auto"/>
          <w:kern w:val="2"/>
        </w:rPr>
        <w:object w:dxaOrig="329" w:dyaOrig="376">
          <v:shape id="_x0000_i1279" type="#_x0000_t75" style="width:16.5pt;height:19pt" o:ole="">
            <v:imagedata r:id="rId486" o:title=""/>
          </v:shape>
          <o:OLEObject Type="Embed" ProgID="Equation.DSMT4" ShapeID="_x0000_i1279" DrawAspect="Content" ObjectID="_1728910221" r:id="rId487"/>
        </w:object>
      </w:r>
      <w:r>
        <w:rPr>
          <w:rFonts w:eastAsia="黑体"/>
          <w:color w:val="auto"/>
          <w:kern w:val="2"/>
        </w:rPr>
        <w:t>=0.2</w:t>
      </w:r>
      <w:r>
        <w:rPr>
          <w:rFonts w:eastAsia="黑体" w:hint="eastAsia"/>
          <w:color w:val="auto"/>
          <w:kern w:val="2"/>
        </w:rPr>
        <w:t>）</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581"/>
        <w:gridCol w:w="605"/>
        <w:gridCol w:w="493"/>
        <w:gridCol w:w="431"/>
        <w:gridCol w:w="433"/>
        <w:gridCol w:w="494"/>
        <w:gridCol w:w="494"/>
        <w:gridCol w:w="434"/>
        <w:gridCol w:w="432"/>
        <w:gridCol w:w="432"/>
        <w:gridCol w:w="434"/>
        <w:gridCol w:w="494"/>
        <w:gridCol w:w="454"/>
        <w:gridCol w:w="454"/>
        <w:gridCol w:w="494"/>
        <w:gridCol w:w="432"/>
        <w:gridCol w:w="434"/>
        <w:gridCol w:w="494"/>
        <w:gridCol w:w="432"/>
        <w:gridCol w:w="434"/>
      </w:tblGrid>
      <w:tr w:rsidR="005D16A0">
        <w:trPr>
          <w:trHeight w:val="454"/>
          <w:tblHeader/>
        </w:trPr>
        <w:tc>
          <w:tcPr>
            <w:tcW w:w="633" w:type="pct"/>
            <w:gridSpan w:val="2"/>
            <w:shd w:val="clear" w:color="auto" w:fill="auto"/>
            <w:tcMar>
              <w:top w:w="0" w:type="dxa"/>
              <w:left w:w="0" w:type="dxa"/>
              <w:bottom w:w="0" w:type="dxa"/>
              <w:right w:w="0" w:type="dxa"/>
            </w:tcMar>
            <w:vAlign w:val="center"/>
          </w:tcPr>
          <w:p w:rsidR="005D16A0" w:rsidRDefault="00000000">
            <w:pPr>
              <w:snapToGrid w:val="0"/>
              <w:jc w:val="center"/>
              <w:rPr>
                <w:i/>
                <w:color w:val="auto"/>
                <w:spacing w:val="-8"/>
              </w:rPr>
            </w:pPr>
            <w:r>
              <w:rPr>
                <w:i/>
                <w:color w:val="auto"/>
                <w:spacing w:val="-8"/>
              </w:rPr>
              <w:t>D</w:t>
            </w:r>
            <w:r>
              <w:rPr>
                <w:color w:val="auto"/>
                <w:spacing w:val="-8"/>
                <w:vertAlign w:val="subscript"/>
              </w:rPr>
              <w:t>0</w:t>
            </w:r>
          </w:p>
        </w:tc>
        <w:tc>
          <w:tcPr>
            <w:tcW w:w="724" w:type="pct"/>
            <w:gridSpan w:val="3"/>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i/>
                <w:color w:val="auto"/>
                <w:spacing w:val="-8"/>
              </w:rPr>
              <w:t>n</w:t>
            </w:r>
            <w:r>
              <w:rPr>
                <w:color w:val="auto"/>
                <w:spacing w:val="-8"/>
              </w:rPr>
              <w:t>=0.4</w:t>
            </w:r>
          </w:p>
        </w:tc>
        <w:tc>
          <w:tcPr>
            <w:tcW w:w="757" w:type="pct"/>
            <w:gridSpan w:val="3"/>
            <w:shd w:val="clear" w:color="auto" w:fill="auto"/>
            <w:tcMar>
              <w:top w:w="0" w:type="dxa"/>
              <w:left w:w="0" w:type="dxa"/>
              <w:bottom w:w="0" w:type="dxa"/>
              <w:right w:w="0" w:type="dxa"/>
            </w:tcMar>
            <w:vAlign w:val="center"/>
          </w:tcPr>
          <w:p w:rsidR="005D16A0" w:rsidRDefault="00000000">
            <w:pPr>
              <w:snapToGrid w:val="0"/>
              <w:jc w:val="center"/>
              <w:rPr>
                <w:i/>
                <w:color w:val="auto"/>
                <w:spacing w:val="-8"/>
              </w:rPr>
            </w:pPr>
            <w:r>
              <w:rPr>
                <w:i/>
                <w:color w:val="auto"/>
                <w:spacing w:val="-8"/>
              </w:rPr>
              <w:t>n</w:t>
            </w:r>
            <w:r>
              <w:rPr>
                <w:color w:val="auto"/>
                <w:spacing w:val="-8"/>
              </w:rPr>
              <w:t>=0.45</w:t>
            </w:r>
          </w:p>
        </w:tc>
        <w:tc>
          <w:tcPr>
            <w:tcW w:w="691" w:type="pct"/>
            <w:gridSpan w:val="3"/>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i/>
                <w:color w:val="auto"/>
                <w:spacing w:val="-8"/>
              </w:rPr>
              <w:t>n</w:t>
            </w:r>
            <w:r>
              <w:rPr>
                <w:color w:val="auto"/>
                <w:spacing w:val="-8"/>
              </w:rPr>
              <w:t>=0.5</w:t>
            </w:r>
          </w:p>
        </w:tc>
        <w:tc>
          <w:tcPr>
            <w:tcW w:w="747" w:type="pct"/>
            <w:gridSpan w:val="3"/>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i/>
                <w:color w:val="auto"/>
                <w:spacing w:val="-8"/>
              </w:rPr>
              <w:t>n</w:t>
            </w:r>
            <w:r>
              <w:rPr>
                <w:color w:val="auto"/>
                <w:spacing w:val="-8"/>
              </w:rPr>
              <w:t>=0.55</w:t>
            </w:r>
          </w:p>
        </w:tc>
        <w:tc>
          <w:tcPr>
            <w:tcW w:w="724" w:type="pct"/>
            <w:gridSpan w:val="3"/>
            <w:shd w:val="clear" w:color="auto" w:fill="auto"/>
            <w:tcMar>
              <w:top w:w="0" w:type="dxa"/>
              <w:left w:w="0" w:type="dxa"/>
              <w:bottom w:w="0" w:type="dxa"/>
              <w:right w:w="0" w:type="dxa"/>
            </w:tcMar>
            <w:vAlign w:val="center"/>
          </w:tcPr>
          <w:p w:rsidR="005D16A0" w:rsidRDefault="00000000">
            <w:pPr>
              <w:snapToGrid w:val="0"/>
              <w:jc w:val="center"/>
              <w:rPr>
                <w:i/>
                <w:color w:val="auto"/>
                <w:spacing w:val="-8"/>
              </w:rPr>
            </w:pPr>
            <w:r>
              <w:rPr>
                <w:i/>
                <w:color w:val="auto"/>
                <w:spacing w:val="-8"/>
              </w:rPr>
              <w:t>n</w:t>
            </w:r>
            <w:r>
              <w:rPr>
                <w:color w:val="auto"/>
                <w:spacing w:val="-8"/>
              </w:rPr>
              <w:t>=0.6</w:t>
            </w:r>
          </w:p>
        </w:tc>
        <w:tc>
          <w:tcPr>
            <w:tcW w:w="724" w:type="pct"/>
            <w:gridSpan w:val="3"/>
            <w:shd w:val="clear" w:color="auto" w:fill="auto"/>
            <w:tcMar>
              <w:top w:w="0" w:type="dxa"/>
              <w:left w:w="0" w:type="dxa"/>
              <w:bottom w:w="0" w:type="dxa"/>
              <w:right w:w="0" w:type="dxa"/>
            </w:tcMar>
            <w:vAlign w:val="center"/>
          </w:tcPr>
          <w:p w:rsidR="005D16A0" w:rsidRDefault="00000000">
            <w:pPr>
              <w:snapToGrid w:val="0"/>
              <w:jc w:val="center"/>
              <w:rPr>
                <w:i/>
                <w:color w:val="auto"/>
                <w:spacing w:val="-8"/>
              </w:rPr>
            </w:pPr>
            <w:r>
              <w:rPr>
                <w:i/>
                <w:color w:val="auto"/>
                <w:spacing w:val="-8"/>
              </w:rPr>
              <w:t>n</w:t>
            </w:r>
            <w:r>
              <w:rPr>
                <w:color w:val="auto"/>
                <w:spacing w:val="-8"/>
              </w:rPr>
              <w:t>=0.65</w:t>
            </w:r>
          </w:p>
        </w:tc>
      </w:tr>
      <w:tr w:rsidR="005D16A0">
        <w:trPr>
          <w:trHeight w:val="454"/>
        </w:trPr>
        <w:tc>
          <w:tcPr>
            <w:tcW w:w="310"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auto"/>
                <w:spacing w:val="-8"/>
              </w:rPr>
              <w:t>×10</w:t>
            </w:r>
            <w:r>
              <w:rPr>
                <w:color w:val="auto"/>
                <w:spacing w:val="-8"/>
                <w:vertAlign w:val="superscript"/>
              </w:rPr>
              <w:t>-12</w:t>
            </w:r>
            <w:r>
              <w:rPr>
                <w:rFonts w:eastAsia="MS Mincho"/>
                <w:color w:val="auto"/>
                <w:spacing w:val="-8"/>
              </w:rPr>
              <w:t> </w:t>
            </w:r>
            <w:r>
              <w:rPr>
                <w:color w:val="auto"/>
                <w:spacing w:val="-8"/>
              </w:rPr>
              <w:t>m</w:t>
            </w:r>
            <w:r>
              <w:rPr>
                <w:color w:val="auto"/>
                <w:spacing w:val="-8"/>
                <w:vertAlign w:val="superscript"/>
              </w:rPr>
              <w:t>2</w:t>
            </w:r>
            <w:r>
              <w:rPr>
                <w:color w:val="auto"/>
                <w:spacing w:val="-8"/>
              </w:rPr>
              <w:t>/s</w:t>
            </w:r>
          </w:p>
        </w:tc>
        <w:tc>
          <w:tcPr>
            <w:tcW w:w="323" w:type="pct"/>
            <w:shd w:val="clear" w:color="auto" w:fill="auto"/>
            <w:tcMar>
              <w:top w:w="0" w:type="dxa"/>
              <w:left w:w="0" w:type="dxa"/>
              <w:bottom w:w="0" w:type="dxa"/>
              <w:right w:w="0" w:type="dxa"/>
            </w:tcMar>
            <w:vAlign w:val="center"/>
          </w:tcPr>
          <w:p w:rsidR="005D16A0" w:rsidRDefault="00000000">
            <w:pPr>
              <w:snapToGrid w:val="0"/>
              <w:jc w:val="center"/>
              <w:rPr>
                <w:i/>
                <w:color w:val="auto"/>
                <w:spacing w:val="-8"/>
              </w:rPr>
            </w:pPr>
            <w:r>
              <w:rPr>
                <w:color w:val="auto"/>
                <w:spacing w:val="-8"/>
              </w:rPr>
              <w:t>mm</w:t>
            </w:r>
            <w:r>
              <w:rPr>
                <w:color w:val="auto"/>
                <w:spacing w:val="-8"/>
                <w:vertAlign w:val="superscript"/>
              </w:rPr>
              <w:t>2</w:t>
            </w:r>
            <w:r>
              <w:rPr>
                <w:color w:val="auto"/>
                <w:spacing w:val="-8"/>
              </w:rPr>
              <w:t>/a</w:t>
            </w:r>
          </w:p>
        </w:tc>
        <w:tc>
          <w:tcPr>
            <w:tcW w:w="263"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i/>
                <w:color w:val="auto"/>
                <w:spacing w:val="-8"/>
              </w:rPr>
              <w:t>R</w:t>
            </w:r>
            <w:r>
              <w:rPr>
                <w:color w:val="auto"/>
                <w:spacing w:val="-8"/>
                <w:vertAlign w:val="subscript"/>
              </w:rPr>
              <w:t>W/B</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i/>
                <w:color w:val="auto"/>
                <w:spacing w:val="-8"/>
              </w:rPr>
              <w:t>R</w:t>
            </w:r>
            <w:r>
              <w:rPr>
                <w:color w:val="auto"/>
                <w:spacing w:val="-8"/>
                <w:vertAlign w:val="subscript"/>
              </w:rPr>
              <w:t>FA</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i/>
                <w:color w:val="auto"/>
                <w:spacing w:val="-8"/>
              </w:rPr>
              <w:t>R</w:t>
            </w:r>
            <w:r>
              <w:rPr>
                <w:color w:val="auto"/>
                <w:spacing w:val="-8"/>
                <w:vertAlign w:val="subscript"/>
              </w:rPr>
              <w:t>SG</w:t>
            </w:r>
          </w:p>
        </w:tc>
        <w:tc>
          <w:tcPr>
            <w:tcW w:w="263" w:type="pct"/>
            <w:shd w:val="clear" w:color="auto" w:fill="auto"/>
            <w:tcMar>
              <w:top w:w="0" w:type="dxa"/>
              <w:left w:w="0" w:type="dxa"/>
              <w:bottom w:w="0" w:type="dxa"/>
              <w:right w:w="0" w:type="dxa"/>
            </w:tcMar>
            <w:vAlign w:val="center"/>
          </w:tcPr>
          <w:p w:rsidR="005D16A0" w:rsidRDefault="00000000">
            <w:pPr>
              <w:snapToGrid w:val="0"/>
              <w:jc w:val="center"/>
              <w:rPr>
                <w:i/>
                <w:color w:val="auto"/>
                <w:spacing w:val="-8"/>
              </w:rPr>
            </w:pPr>
            <w:r>
              <w:rPr>
                <w:i/>
                <w:color w:val="auto"/>
                <w:spacing w:val="-8"/>
              </w:rPr>
              <w:t>R</w:t>
            </w:r>
            <w:r>
              <w:rPr>
                <w:color w:val="auto"/>
                <w:spacing w:val="-8"/>
                <w:vertAlign w:val="subscript"/>
              </w:rPr>
              <w:t>W/B</w:t>
            </w:r>
          </w:p>
        </w:tc>
        <w:tc>
          <w:tcPr>
            <w:tcW w:w="263" w:type="pct"/>
            <w:shd w:val="clear" w:color="auto" w:fill="auto"/>
            <w:tcMar>
              <w:top w:w="0" w:type="dxa"/>
              <w:left w:w="0" w:type="dxa"/>
              <w:bottom w:w="0" w:type="dxa"/>
              <w:right w:w="0" w:type="dxa"/>
            </w:tcMar>
            <w:vAlign w:val="center"/>
          </w:tcPr>
          <w:p w:rsidR="005D16A0" w:rsidRDefault="00000000">
            <w:pPr>
              <w:snapToGrid w:val="0"/>
              <w:jc w:val="center"/>
              <w:rPr>
                <w:i/>
                <w:color w:val="auto"/>
                <w:spacing w:val="-8"/>
              </w:rPr>
            </w:pPr>
            <w:r>
              <w:rPr>
                <w:i/>
                <w:color w:val="auto"/>
                <w:spacing w:val="-8"/>
              </w:rPr>
              <w:t>R</w:t>
            </w:r>
            <w:r>
              <w:rPr>
                <w:color w:val="auto"/>
                <w:spacing w:val="-8"/>
                <w:vertAlign w:val="subscript"/>
              </w:rPr>
              <w:t>W/B</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i/>
                <w:color w:val="auto"/>
                <w:spacing w:val="-8"/>
              </w:rPr>
            </w:pPr>
            <w:r>
              <w:rPr>
                <w:i/>
                <w:color w:val="auto"/>
                <w:spacing w:val="-8"/>
              </w:rPr>
              <w:t>R</w:t>
            </w:r>
            <w:r>
              <w:rPr>
                <w:color w:val="auto"/>
                <w:spacing w:val="-8"/>
                <w:vertAlign w:val="subscript"/>
              </w:rPr>
              <w:t>FA</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i/>
                <w:color w:val="auto"/>
                <w:spacing w:val="-8"/>
              </w:rPr>
              <w:t>R</w:t>
            </w:r>
            <w:r>
              <w:rPr>
                <w:color w:val="auto"/>
                <w:spacing w:val="-8"/>
                <w:vertAlign w:val="subscript"/>
              </w:rPr>
              <w:t>SG</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i/>
                <w:color w:val="auto"/>
                <w:spacing w:val="-8"/>
              </w:rPr>
              <w:t>R</w:t>
            </w:r>
            <w:r>
              <w:rPr>
                <w:color w:val="auto"/>
                <w:spacing w:val="-8"/>
                <w:vertAlign w:val="subscript"/>
              </w:rPr>
              <w:t>FA</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i/>
                <w:color w:val="auto"/>
                <w:spacing w:val="-8"/>
              </w:rPr>
              <w:t>R</w:t>
            </w:r>
            <w:r>
              <w:rPr>
                <w:color w:val="auto"/>
                <w:spacing w:val="-8"/>
                <w:vertAlign w:val="subscript"/>
              </w:rPr>
              <w:t>SG</w:t>
            </w:r>
          </w:p>
        </w:tc>
        <w:tc>
          <w:tcPr>
            <w:tcW w:w="263"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i/>
                <w:color w:val="auto"/>
                <w:spacing w:val="-8"/>
              </w:rPr>
              <w:t>R</w:t>
            </w:r>
            <w:r>
              <w:rPr>
                <w:color w:val="auto"/>
                <w:spacing w:val="-8"/>
                <w:vertAlign w:val="subscript"/>
              </w:rPr>
              <w:t>W/B</w:t>
            </w:r>
          </w:p>
        </w:tc>
        <w:tc>
          <w:tcPr>
            <w:tcW w:w="242"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i/>
                <w:color w:val="auto"/>
                <w:spacing w:val="-8"/>
              </w:rPr>
              <w:t>R</w:t>
            </w:r>
            <w:r>
              <w:rPr>
                <w:color w:val="auto"/>
                <w:spacing w:val="-8"/>
                <w:vertAlign w:val="subscript"/>
              </w:rPr>
              <w:t>FA</w:t>
            </w:r>
          </w:p>
        </w:tc>
        <w:tc>
          <w:tcPr>
            <w:tcW w:w="242"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i/>
                <w:color w:val="auto"/>
                <w:spacing w:val="-8"/>
              </w:rPr>
              <w:t>R</w:t>
            </w:r>
            <w:r>
              <w:rPr>
                <w:color w:val="auto"/>
                <w:spacing w:val="-8"/>
                <w:vertAlign w:val="subscript"/>
              </w:rPr>
              <w:t>SG</w:t>
            </w:r>
          </w:p>
        </w:tc>
        <w:tc>
          <w:tcPr>
            <w:tcW w:w="263" w:type="pct"/>
            <w:shd w:val="clear" w:color="auto" w:fill="auto"/>
            <w:tcMar>
              <w:top w:w="0" w:type="dxa"/>
              <w:left w:w="0" w:type="dxa"/>
              <w:bottom w:w="0" w:type="dxa"/>
              <w:right w:w="0" w:type="dxa"/>
            </w:tcMar>
            <w:vAlign w:val="center"/>
          </w:tcPr>
          <w:p w:rsidR="005D16A0" w:rsidRDefault="00000000">
            <w:pPr>
              <w:snapToGrid w:val="0"/>
              <w:jc w:val="center"/>
              <w:rPr>
                <w:i/>
                <w:color w:val="auto"/>
                <w:spacing w:val="-8"/>
              </w:rPr>
            </w:pPr>
            <w:r>
              <w:rPr>
                <w:i/>
                <w:color w:val="auto"/>
                <w:spacing w:val="-8"/>
              </w:rPr>
              <w:t>R</w:t>
            </w:r>
            <w:r>
              <w:rPr>
                <w:color w:val="auto"/>
                <w:spacing w:val="-8"/>
                <w:vertAlign w:val="subscript"/>
              </w:rPr>
              <w:t>W/B</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i/>
                <w:color w:val="auto"/>
                <w:spacing w:val="-8"/>
              </w:rPr>
            </w:pPr>
            <w:r>
              <w:rPr>
                <w:i/>
                <w:color w:val="auto"/>
                <w:spacing w:val="-8"/>
              </w:rPr>
              <w:t>R</w:t>
            </w:r>
            <w:r>
              <w:rPr>
                <w:color w:val="auto"/>
                <w:spacing w:val="-8"/>
                <w:vertAlign w:val="subscript"/>
              </w:rPr>
              <w:t>FA</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i/>
                <w:color w:val="auto"/>
                <w:spacing w:val="-8"/>
              </w:rPr>
            </w:pPr>
            <w:r>
              <w:rPr>
                <w:i/>
                <w:color w:val="auto"/>
                <w:spacing w:val="-8"/>
              </w:rPr>
              <w:t>R</w:t>
            </w:r>
            <w:r>
              <w:rPr>
                <w:color w:val="auto"/>
                <w:spacing w:val="-8"/>
                <w:vertAlign w:val="subscript"/>
              </w:rPr>
              <w:t>SG</w:t>
            </w:r>
          </w:p>
        </w:tc>
        <w:tc>
          <w:tcPr>
            <w:tcW w:w="263" w:type="pct"/>
            <w:shd w:val="clear" w:color="auto" w:fill="auto"/>
            <w:tcMar>
              <w:top w:w="0" w:type="dxa"/>
              <w:left w:w="0" w:type="dxa"/>
              <w:bottom w:w="0" w:type="dxa"/>
              <w:right w:w="0" w:type="dxa"/>
            </w:tcMar>
            <w:vAlign w:val="center"/>
          </w:tcPr>
          <w:p w:rsidR="005D16A0" w:rsidRDefault="00000000">
            <w:pPr>
              <w:snapToGrid w:val="0"/>
              <w:jc w:val="center"/>
              <w:rPr>
                <w:i/>
                <w:color w:val="auto"/>
                <w:spacing w:val="-8"/>
              </w:rPr>
            </w:pPr>
            <w:r>
              <w:rPr>
                <w:i/>
                <w:color w:val="auto"/>
                <w:spacing w:val="-8"/>
              </w:rPr>
              <w:t>R</w:t>
            </w:r>
            <w:r>
              <w:rPr>
                <w:color w:val="auto"/>
                <w:spacing w:val="-8"/>
                <w:vertAlign w:val="subscript"/>
              </w:rPr>
              <w:t>W/B</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i/>
                <w:color w:val="auto"/>
                <w:spacing w:val="-8"/>
              </w:rPr>
            </w:pPr>
            <w:r>
              <w:rPr>
                <w:i/>
                <w:color w:val="auto"/>
                <w:spacing w:val="-8"/>
              </w:rPr>
              <w:t>R</w:t>
            </w:r>
            <w:r>
              <w:rPr>
                <w:color w:val="auto"/>
                <w:spacing w:val="-8"/>
                <w:vertAlign w:val="subscript"/>
              </w:rPr>
              <w:t>FA</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i/>
                <w:color w:val="auto"/>
                <w:spacing w:val="-8"/>
              </w:rPr>
            </w:pPr>
            <w:r>
              <w:rPr>
                <w:i/>
                <w:color w:val="auto"/>
                <w:spacing w:val="-8"/>
              </w:rPr>
              <w:t>R</w:t>
            </w:r>
            <w:r>
              <w:rPr>
                <w:color w:val="auto"/>
                <w:spacing w:val="-8"/>
                <w:vertAlign w:val="subscript"/>
              </w:rPr>
              <w:t>SG</w:t>
            </w:r>
          </w:p>
        </w:tc>
      </w:tr>
      <w:tr w:rsidR="005D16A0">
        <w:trPr>
          <w:trHeight w:val="454"/>
        </w:trPr>
        <w:tc>
          <w:tcPr>
            <w:tcW w:w="310"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0.5</w:t>
            </w:r>
          </w:p>
        </w:tc>
        <w:tc>
          <w:tcPr>
            <w:tcW w:w="323"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15.8</w:t>
            </w:r>
          </w:p>
        </w:tc>
        <w:tc>
          <w:tcPr>
            <w:tcW w:w="263"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63" w:type="pct"/>
            <w:shd w:val="clear" w:color="auto" w:fill="auto"/>
            <w:tcMar>
              <w:top w:w="0" w:type="dxa"/>
              <w:left w:w="0" w:type="dxa"/>
              <w:bottom w:w="0" w:type="dxa"/>
              <w:right w:w="0" w:type="dxa"/>
            </w:tcMar>
            <w:vAlign w:val="center"/>
          </w:tcPr>
          <w:p w:rsidR="005D16A0" w:rsidRDefault="00000000">
            <w:pPr>
              <w:snapToGrid w:val="0"/>
              <w:jc w:val="center"/>
              <w:rPr>
                <w:rFonts w:eastAsia="等线"/>
                <w:color w:val="000000"/>
                <w:spacing w:val="-8"/>
              </w:rPr>
            </w:pPr>
            <w:r>
              <w:rPr>
                <w:color w:val="000000"/>
                <w:spacing w:val="-8"/>
              </w:rPr>
              <w:t>-</w:t>
            </w:r>
          </w:p>
        </w:tc>
        <w:tc>
          <w:tcPr>
            <w:tcW w:w="263" w:type="pct"/>
            <w:shd w:val="clear" w:color="auto" w:fill="auto"/>
            <w:tcMar>
              <w:top w:w="0" w:type="dxa"/>
              <w:left w:w="0" w:type="dxa"/>
              <w:bottom w:w="0" w:type="dxa"/>
              <w:right w:w="0" w:type="dxa"/>
            </w:tcMar>
            <w:vAlign w:val="center"/>
          </w:tcPr>
          <w:p w:rsidR="005D16A0" w:rsidRDefault="00000000">
            <w:pPr>
              <w:snapToGrid w:val="0"/>
              <w:jc w:val="center"/>
              <w:rPr>
                <w:rFonts w:eastAsia="等线"/>
                <w:color w:val="000000"/>
                <w:spacing w:val="-8"/>
              </w:rPr>
            </w:pPr>
            <w:r>
              <w:rPr>
                <w:color w:val="000000"/>
                <w:spacing w:val="-8"/>
              </w:rPr>
              <w:t>-</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rFonts w:eastAsia="等线"/>
                <w:color w:val="000000"/>
                <w:spacing w:val="-8"/>
              </w:rPr>
            </w:pPr>
            <w:r>
              <w:rPr>
                <w:color w:val="000000"/>
                <w:spacing w:val="-8"/>
              </w:rPr>
              <w:t>-</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63" w:type="pct"/>
            <w:shd w:val="clear" w:color="auto" w:fill="auto"/>
            <w:tcMar>
              <w:top w:w="0" w:type="dxa"/>
              <w:left w:w="0" w:type="dxa"/>
              <w:bottom w:w="0" w:type="dxa"/>
              <w:right w:w="0" w:type="dxa"/>
            </w:tcMar>
            <w:vAlign w:val="center"/>
          </w:tcPr>
          <w:p w:rsidR="005D16A0" w:rsidRDefault="00000000">
            <w:pPr>
              <w:widowControl/>
              <w:snapToGrid w:val="0"/>
              <w:jc w:val="center"/>
              <w:rPr>
                <w:color w:val="000000"/>
                <w:spacing w:val="-8"/>
              </w:rPr>
            </w:pPr>
            <w:r>
              <w:rPr>
                <w:color w:val="000000"/>
                <w:spacing w:val="-8"/>
              </w:rPr>
              <w:t>0.37</w:t>
            </w:r>
          </w:p>
        </w:tc>
        <w:tc>
          <w:tcPr>
            <w:tcW w:w="24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0.02</w:t>
            </w:r>
          </w:p>
        </w:tc>
        <w:tc>
          <w:tcPr>
            <w:tcW w:w="24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0.59</w:t>
            </w:r>
          </w:p>
        </w:tc>
        <w:tc>
          <w:tcPr>
            <w:tcW w:w="263" w:type="pct"/>
            <w:shd w:val="clear" w:color="auto" w:fill="auto"/>
            <w:tcMar>
              <w:top w:w="0" w:type="dxa"/>
              <w:left w:w="0" w:type="dxa"/>
              <w:bottom w:w="0" w:type="dxa"/>
              <w:right w:w="0" w:type="dxa"/>
            </w:tcMar>
            <w:vAlign w:val="center"/>
          </w:tcPr>
          <w:p w:rsidR="005D16A0" w:rsidRDefault="00000000">
            <w:pPr>
              <w:widowControl/>
              <w:snapToGrid w:val="0"/>
              <w:jc w:val="center"/>
              <w:rPr>
                <w:color w:val="000000"/>
                <w:spacing w:val="-8"/>
              </w:rPr>
            </w:pPr>
            <w:r>
              <w:rPr>
                <w:color w:val="000000"/>
                <w:spacing w:val="-8"/>
              </w:rPr>
              <w:t>0.34</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0.06</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0.62</w:t>
            </w:r>
          </w:p>
        </w:tc>
        <w:tc>
          <w:tcPr>
            <w:tcW w:w="263" w:type="pct"/>
            <w:shd w:val="clear" w:color="auto" w:fill="auto"/>
            <w:tcMar>
              <w:top w:w="0" w:type="dxa"/>
              <w:left w:w="0" w:type="dxa"/>
              <w:bottom w:w="0" w:type="dxa"/>
              <w:right w:w="0" w:type="dxa"/>
            </w:tcMar>
            <w:vAlign w:val="center"/>
          </w:tcPr>
          <w:p w:rsidR="005D16A0" w:rsidRDefault="00000000">
            <w:pPr>
              <w:widowControl/>
              <w:snapToGrid w:val="0"/>
              <w:jc w:val="center"/>
              <w:rPr>
                <w:color w:val="000000"/>
                <w:spacing w:val="-8"/>
              </w:rPr>
            </w:pPr>
            <w:r>
              <w:rPr>
                <w:color w:val="000000"/>
                <w:spacing w:val="-8"/>
              </w:rPr>
              <w:t>0.30</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0.09</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0.66</w:t>
            </w:r>
          </w:p>
        </w:tc>
      </w:tr>
      <w:tr w:rsidR="005D16A0">
        <w:trPr>
          <w:trHeight w:val="454"/>
        </w:trPr>
        <w:tc>
          <w:tcPr>
            <w:tcW w:w="310"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1.0</w:t>
            </w:r>
          </w:p>
        </w:tc>
        <w:tc>
          <w:tcPr>
            <w:tcW w:w="323"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31.5</w:t>
            </w:r>
          </w:p>
        </w:tc>
        <w:tc>
          <w:tcPr>
            <w:tcW w:w="263"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63" w:type="pct"/>
            <w:shd w:val="clear" w:color="auto" w:fill="auto"/>
            <w:tcMar>
              <w:top w:w="0" w:type="dxa"/>
              <w:left w:w="0" w:type="dxa"/>
              <w:bottom w:w="0" w:type="dxa"/>
              <w:right w:w="0" w:type="dxa"/>
            </w:tcMar>
            <w:vAlign w:val="center"/>
          </w:tcPr>
          <w:p w:rsidR="005D16A0" w:rsidRDefault="00000000">
            <w:pPr>
              <w:snapToGrid w:val="0"/>
              <w:jc w:val="center"/>
              <w:rPr>
                <w:rFonts w:eastAsia="等线"/>
                <w:color w:val="000000"/>
                <w:spacing w:val="-8"/>
              </w:rPr>
            </w:pPr>
            <w:r>
              <w:rPr>
                <w:color w:val="000000"/>
                <w:spacing w:val="-8"/>
              </w:rPr>
              <w:t>-</w:t>
            </w:r>
          </w:p>
        </w:tc>
        <w:tc>
          <w:tcPr>
            <w:tcW w:w="263" w:type="pct"/>
            <w:shd w:val="clear" w:color="auto" w:fill="auto"/>
            <w:tcMar>
              <w:top w:w="0" w:type="dxa"/>
              <w:left w:w="0" w:type="dxa"/>
              <w:bottom w:w="0" w:type="dxa"/>
              <w:right w:w="0" w:type="dxa"/>
            </w:tcMar>
            <w:vAlign w:val="center"/>
          </w:tcPr>
          <w:p w:rsidR="005D16A0" w:rsidRDefault="00000000">
            <w:pPr>
              <w:snapToGrid w:val="0"/>
              <w:jc w:val="center"/>
              <w:rPr>
                <w:rFonts w:eastAsia="等线"/>
                <w:color w:val="000000"/>
                <w:spacing w:val="-8"/>
              </w:rPr>
            </w:pPr>
            <w:r>
              <w:rPr>
                <w:color w:val="000000"/>
                <w:spacing w:val="-8"/>
              </w:rPr>
              <w:t>-</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rFonts w:eastAsia="等线"/>
                <w:color w:val="000000"/>
                <w:spacing w:val="-8"/>
              </w:rPr>
            </w:pPr>
            <w:r>
              <w:rPr>
                <w:color w:val="000000"/>
                <w:spacing w:val="-8"/>
              </w:rPr>
              <w:t>-</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6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0.38</w:t>
            </w:r>
          </w:p>
        </w:tc>
        <w:tc>
          <w:tcPr>
            <w:tcW w:w="24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0.03</w:t>
            </w:r>
          </w:p>
        </w:tc>
        <w:tc>
          <w:tcPr>
            <w:tcW w:w="24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0.57</w:t>
            </w:r>
          </w:p>
        </w:tc>
        <w:tc>
          <w:tcPr>
            <w:tcW w:w="26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0.35</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0.07</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0.60</w:t>
            </w:r>
          </w:p>
        </w:tc>
        <w:tc>
          <w:tcPr>
            <w:tcW w:w="26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0.31</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0.11</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0.64</w:t>
            </w:r>
          </w:p>
        </w:tc>
      </w:tr>
      <w:tr w:rsidR="005D16A0">
        <w:trPr>
          <w:trHeight w:val="454"/>
        </w:trPr>
        <w:tc>
          <w:tcPr>
            <w:tcW w:w="310"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1.5</w:t>
            </w:r>
          </w:p>
        </w:tc>
        <w:tc>
          <w:tcPr>
            <w:tcW w:w="323"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47.3</w:t>
            </w:r>
          </w:p>
        </w:tc>
        <w:tc>
          <w:tcPr>
            <w:tcW w:w="263"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63" w:type="pct"/>
            <w:shd w:val="clear" w:color="auto" w:fill="auto"/>
            <w:tcMar>
              <w:top w:w="0" w:type="dxa"/>
              <w:left w:w="0" w:type="dxa"/>
              <w:bottom w:w="0" w:type="dxa"/>
              <w:right w:w="0" w:type="dxa"/>
            </w:tcMar>
            <w:vAlign w:val="center"/>
          </w:tcPr>
          <w:p w:rsidR="005D16A0" w:rsidRDefault="00000000">
            <w:pPr>
              <w:snapToGrid w:val="0"/>
              <w:jc w:val="center"/>
              <w:rPr>
                <w:rFonts w:eastAsia="等线"/>
                <w:color w:val="000000"/>
                <w:spacing w:val="-8"/>
              </w:rPr>
            </w:pPr>
            <w:r>
              <w:rPr>
                <w:color w:val="000000"/>
                <w:spacing w:val="-8"/>
              </w:rPr>
              <w:t>-</w:t>
            </w:r>
          </w:p>
        </w:tc>
        <w:tc>
          <w:tcPr>
            <w:tcW w:w="263" w:type="pct"/>
            <w:shd w:val="clear" w:color="auto" w:fill="auto"/>
            <w:tcMar>
              <w:top w:w="0" w:type="dxa"/>
              <w:left w:w="0" w:type="dxa"/>
              <w:bottom w:w="0" w:type="dxa"/>
              <w:right w:w="0" w:type="dxa"/>
            </w:tcMar>
            <w:vAlign w:val="center"/>
          </w:tcPr>
          <w:p w:rsidR="005D16A0" w:rsidRDefault="00000000">
            <w:pPr>
              <w:snapToGrid w:val="0"/>
              <w:jc w:val="center"/>
              <w:rPr>
                <w:rFonts w:eastAsia="等线"/>
                <w:color w:val="000000"/>
                <w:spacing w:val="-8"/>
              </w:rPr>
            </w:pPr>
            <w:r>
              <w:rPr>
                <w:color w:val="000000"/>
                <w:spacing w:val="-8"/>
              </w:rPr>
              <w:t>-</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rFonts w:eastAsia="等线"/>
                <w:color w:val="000000"/>
                <w:spacing w:val="-8"/>
              </w:rPr>
            </w:pPr>
            <w:r>
              <w:rPr>
                <w:color w:val="000000"/>
                <w:spacing w:val="-8"/>
              </w:rPr>
              <w:t>-</w:t>
            </w:r>
          </w:p>
        </w:tc>
        <w:tc>
          <w:tcPr>
            <w:tcW w:w="230" w:type="pct"/>
            <w:shd w:val="clear" w:color="auto" w:fill="auto"/>
            <w:tcMar>
              <w:top w:w="0" w:type="dxa"/>
              <w:left w:w="0" w:type="dxa"/>
              <w:bottom w:w="0" w:type="dxa"/>
              <w:right w:w="0" w:type="dxa"/>
            </w:tcMar>
            <w:vAlign w:val="center"/>
          </w:tcPr>
          <w:p w:rsidR="005D16A0" w:rsidRDefault="00000000">
            <w:pPr>
              <w:widowControl/>
              <w:snapToGrid w:val="0"/>
              <w:jc w:val="center"/>
              <w:rPr>
                <w:color w:val="000000"/>
                <w:spacing w:val="-8"/>
              </w:rPr>
            </w:pPr>
            <w:r>
              <w:rPr>
                <w:color w:val="000000"/>
                <w:spacing w:val="-8"/>
              </w:rPr>
              <w:t>0.42</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0.01</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0.52</w:t>
            </w:r>
          </w:p>
        </w:tc>
        <w:tc>
          <w:tcPr>
            <w:tcW w:w="26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0.39</w:t>
            </w:r>
          </w:p>
        </w:tc>
        <w:tc>
          <w:tcPr>
            <w:tcW w:w="24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0.04</w:t>
            </w:r>
          </w:p>
        </w:tc>
        <w:tc>
          <w:tcPr>
            <w:tcW w:w="24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0.55</w:t>
            </w:r>
          </w:p>
        </w:tc>
        <w:tc>
          <w:tcPr>
            <w:tcW w:w="26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0.35</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0.08</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0.59</w:t>
            </w:r>
          </w:p>
        </w:tc>
        <w:tc>
          <w:tcPr>
            <w:tcW w:w="26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0.32</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0.12</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0.62</w:t>
            </w:r>
          </w:p>
        </w:tc>
      </w:tr>
      <w:tr w:rsidR="005D16A0">
        <w:trPr>
          <w:trHeight w:val="454"/>
        </w:trPr>
        <w:tc>
          <w:tcPr>
            <w:tcW w:w="310"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2.0</w:t>
            </w:r>
          </w:p>
        </w:tc>
        <w:tc>
          <w:tcPr>
            <w:tcW w:w="323"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63.1</w:t>
            </w:r>
          </w:p>
        </w:tc>
        <w:tc>
          <w:tcPr>
            <w:tcW w:w="263"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63" w:type="pct"/>
            <w:shd w:val="clear" w:color="auto" w:fill="auto"/>
            <w:tcMar>
              <w:top w:w="0" w:type="dxa"/>
              <w:left w:w="0" w:type="dxa"/>
              <w:bottom w:w="0" w:type="dxa"/>
              <w:right w:w="0" w:type="dxa"/>
            </w:tcMar>
            <w:vAlign w:val="center"/>
          </w:tcPr>
          <w:p w:rsidR="005D16A0" w:rsidRDefault="00000000">
            <w:pPr>
              <w:snapToGrid w:val="0"/>
              <w:jc w:val="center"/>
              <w:rPr>
                <w:rFonts w:eastAsia="等线"/>
                <w:color w:val="000000"/>
                <w:spacing w:val="-8"/>
              </w:rPr>
            </w:pPr>
            <w:r>
              <w:rPr>
                <w:color w:val="000000"/>
                <w:spacing w:val="-8"/>
              </w:rPr>
              <w:t>-</w:t>
            </w:r>
          </w:p>
        </w:tc>
        <w:tc>
          <w:tcPr>
            <w:tcW w:w="263" w:type="pct"/>
            <w:shd w:val="clear" w:color="auto" w:fill="auto"/>
            <w:tcMar>
              <w:top w:w="0" w:type="dxa"/>
              <w:left w:w="0" w:type="dxa"/>
              <w:bottom w:w="0" w:type="dxa"/>
              <w:right w:w="0" w:type="dxa"/>
            </w:tcMar>
            <w:vAlign w:val="center"/>
          </w:tcPr>
          <w:p w:rsidR="005D16A0" w:rsidRDefault="00000000">
            <w:pPr>
              <w:snapToGrid w:val="0"/>
              <w:jc w:val="center"/>
              <w:rPr>
                <w:rFonts w:eastAsia="等线"/>
                <w:color w:val="000000"/>
                <w:spacing w:val="-8"/>
              </w:rPr>
            </w:pPr>
            <w:r>
              <w:rPr>
                <w:color w:val="000000"/>
                <w:spacing w:val="-8"/>
              </w:rPr>
              <w:t>-</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rFonts w:eastAsia="等线"/>
                <w:color w:val="000000"/>
                <w:spacing w:val="-8"/>
              </w:rPr>
            </w:pPr>
            <w:r>
              <w:rPr>
                <w:color w:val="000000"/>
                <w:spacing w:val="-8"/>
              </w:rPr>
              <w:t>-</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0.43</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0.02</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0.50</w:t>
            </w:r>
          </w:p>
        </w:tc>
        <w:tc>
          <w:tcPr>
            <w:tcW w:w="26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0.39</w:t>
            </w:r>
          </w:p>
        </w:tc>
        <w:tc>
          <w:tcPr>
            <w:tcW w:w="24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0.06</w:t>
            </w:r>
          </w:p>
        </w:tc>
        <w:tc>
          <w:tcPr>
            <w:tcW w:w="24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0.53</w:t>
            </w:r>
          </w:p>
        </w:tc>
        <w:tc>
          <w:tcPr>
            <w:tcW w:w="26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0.36</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0.10</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0.57</w:t>
            </w:r>
          </w:p>
        </w:tc>
        <w:tc>
          <w:tcPr>
            <w:tcW w:w="26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0.32</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0.13</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0.60</w:t>
            </w:r>
          </w:p>
        </w:tc>
      </w:tr>
      <w:tr w:rsidR="005D16A0">
        <w:trPr>
          <w:trHeight w:val="454"/>
        </w:trPr>
        <w:tc>
          <w:tcPr>
            <w:tcW w:w="310"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2.5</w:t>
            </w:r>
          </w:p>
        </w:tc>
        <w:tc>
          <w:tcPr>
            <w:tcW w:w="323"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78.8</w:t>
            </w:r>
          </w:p>
        </w:tc>
        <w:tc>
          <w:tcPr>
            <w:tcW w:w="263"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63" w:type="pct"/>
            <w:shd w:val="clear" w:color="auto" w:fill="auto"/>
            <w:tcMar>
              <w:top w:w="0" w:type="dxa"/>
              <w:left w:w="0" w:type="dxa"/>
              <w:bottom w:w="0" w:type="dxa"/>
              <w:right w:w="0" w:type="dxa"/>
            </w:tcMar>
            <w:vAlign w:val="center"/>
          </w:tcPr>
          <w:p w:rsidR="005D16A0" w:rsidRDefault="00000000">
            <w:pPr>
              <w:snapToGrid w:val="0"/>
              <w:jc w:val="center"/>
              <w:rPr>
                <w:rFonts w:eastAsia="等线"/>
                <w:color w:val="000000"/>
                <w:spacing w:val="-8"/>
              </w:rPr>
            </w:pPr>
            <w:r>
              <w:rPr>
                <w:color w:val="000000"/>
                <w:spacing w:val="-8"/>
              </w:rPr>
              <w:t>-</w:t>
            </w:r>
          </w:p>
        </w:tc>
        <w:tc>
          <w:tcPr>
            <w:tcW w:w="263" w:type="pct"/>
            <w:shd w:val="clear" w:color="auto" w:fill="auto"/>
            <w:tcMar>
              <w:top w:w="0" w:type="dxa"/>
              <w:left w:w="0" w:type="dxa"/>
              <w:bottom w:w="0" w:type="dxa"/>
              <w:right w:w="0" w:type="dxa"/>
            </w:tcMar>
            <w:vAlign w:val="center"/>
          </w:tcPr>
          <w:p w:rsidR="005D16A0" w:rsidRDefault="00000000">
            <w:pPr>
              <w:snapToGrid w:val="0"/>
              <w:jc w:val="center"/>
              <w:rPr>
                <w:rFonts w:eastAsia="等线"/>
                <w:color w:val="000000"/>
                <w:spacing w:val="-8"/>
              </w:rPr>
            </w:pPr>
            <w:r>
              <w:rPr>
                <w:color w:val="000000"/>
                <w:spacing w:val="-8"/>
              </w:rPr>
              <w:t>-</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rFonts w:eastAsia="等线"/>
                <w:color w:val="000000"/>
                <w:spacing w:val="-8"/>
              </w:rPr>
            </w:pPr>
            <w:r>
              <w:rPr>
                <w:color w:val="000000"/>
                <w:spacing w:val="-8"/>
              </w:rPr>
              <w:t>-</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0.43</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0.03</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0.48</w:t>
            </w:r>
          </w:p>
        </w:tc>
        <w:tc>
          <w:tcPr>
            <w:tcW w:w="26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0.40</w:t>
            </w:r>
          </w:p>
        </w:tc>
        <w:tc>
          <w:tcPr>
            <w:tcW w:w="24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0.07</w:t>
            </w:r>
          </w:p>
        </w:tc>
        <w:tc>
          <w:tcPr>
            <w:tcW w:w="24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0.51</w:t>
            </w:r>
          </w:p>
        </w:tc>
        <w:tc>
          <w:tcPr>
            <w:tcW w:w="26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0.36</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0.11</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0.55</w:t>
            </w:r>
          </w:p>
        </w:tc>
        <w:tc>
          <w:tcPr>
            <w:tcW w:w="26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0.33</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0.15</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0.58</w:t>
            </w:r>
          </w:p>
        </w:tc>
      </w:tr>
      <w:tr w:rsidR="005D16A0">
        <w:trPr>
          <w:trHeight w:val="454"/>
        </w:trPr>
        <w:tc>
          <w:tcPr>
            <w:tcW w:w="310"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3.0</w:t>
            </w:r>
          </w:p>
        </w:tc>
        <w:tc>
          <w:tcPr>
            <w:tcW w:w="323"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94.6</w:t>
            </w:r>
          </w:p>
        </w:tc>
        <w:tc>
          <w:tcPr>
            <w:tcW w:w="263"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63" w:type="pct"/>
            <w:shd w:val="clear" w:color="auto" w:fill="auto"/>
            <w:tcMar>
              <w:top w:w="0" w:type="dxa"/>
              <w:left w:w="0" w:type="dxa"/>
              <w:bottom w:w="0" w:type="dxa"/>
              <w:right w:w="0" w:type="dxa"/>
            </w:tcMar>
            <w:vAlign w:val="center"/>
          </w:tcPr>
          <w:p w:rsidR="005D16A0" w:rsidRDefault="00000000">
            <w:pPr>
              <w:snapToGrid w:val="0"/>
              <w:jc w:val="center"/>
              <w:rPr>
                <w:rFonts w:eastAsia="等线"/>
                <w:color w:val="000000"/>
                <w:spacing w:val="-8"/>
              </w:rPr>
            </w:pPr>
            <w:r>
              <w:rPr>
                <w:color w:val="000000"/>
                <w:spacing w:val="-8"/>
              </w:rPr>
              <w:t>-</w:t>
            </w:r>
          </w:p>
        </w:tc>
        <w:tc>
          <w:tcPr>
            <w:tcW w:w="263" w:type="pct"/>
            <w:shd w:val="clear" w:color="auto" w:fill="auto"/>
            <w:tcMar>
              <w:top w:w="0" w:type="dxa"/>
              <w:left w:w="0" w:type="dxa"/>
              <w:bottom w:w="0" w:type="dxa"/>
              <w:right w:w="0" w:type="dxa"/>
            </w:tcMar>
            <w:vAlign w:val="center"/>
          </w:tcPr>
          <w:p w:rsidR="005D16A0" w:rsidRDefault="00000000">
            <w:pPr>
              <w:snapToGrid w:val="0"/>
              <w:jc w:val="center"/>
              <w:rPr>
                <w:rFonts w:eastAsia="等线"/>
                <w:color w:val="000000"/>
                <w:spacing w:val="-8"/>
              </w:rPr>
            </w:pPr>
            <w:r>
              <w:rPr>
                <w:color w:val="000000"/>
                <w:spacing w:val="-8"/>
              </w:rPr>
              <w:t>-</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rFonts w:eastAsia="等线"/>
                <w:color w:val="000000"/>
                <w:spacing w:val="-8"/>
              </w:rPr>
            </w:pPr>
            <w:r>
              <w:rPr>
                <w:color w:val="000000"/>
                <w:spacing w:val="-8"/>
              </w:rPr>
              <w:t>-</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0.43</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0.04</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0.46</w:t>
            </w:r>
          </w:p>
        </w:tc>
        <w:tc>
          <w:tcPr>
            <w:tcW w:w="26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0.40</w:t>
            </w:r>
          </w:p>
        </w:tc>
        <w:tc>
          <w:tcPr>
            <w:tcW w:w="24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0.08</w:t>
            </w:r>
          </w:p>
        </w:tc>
        <w:tc>
          <w:tcPr>
            <w:tcW w:w="24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0.50</w:t>
            </w:r>
          </w:p>
        </w:tc>
        <w:tc>
          <w:tcPr>
            <w:tcW w:w="26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0.37</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0.12</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0.53</w:t>
            </w:r>
          </w:p>
        </w:tc>
        <w:tc>
          <w:tcPr>
            <w:tcW w:w="26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0.34</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0.16</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0.56</w:t>
            </w:r>
          </w:p>
        </w:tc>
      </w:tr>
      <w:tr w:rsidR="005D16A0">
        <w:trPr>
          <w:trHeight w:val="454"/>
        </w:trPr>
        <w:tc>
          <w:tcPr>
            <w:tcW w:w="310"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3.5</w:t>
            </w:r>
          </w:p>
        </w:tc>
        <w:tc>
          <w:tcPr>
            <w:tcW w:w="323"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110.4</w:t>
            </w:r>
          </w:p>
        </w:tc>
        <w:tc>
          <w:tcPr>
            <w:tcW w:w="263"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63" w:type="pct"/>
            <w:shd w:val="clear" w:color="auto" w:fill="auto"/>
            <w:tcMar>
              <w:top w:w="0" w:type="dxa"/>
              <w:left w:w="0" w:type="dxa"/>
              <w:bottom w:w="0" w:type="dxa"/>
              <w:right w:w="0" w:type="dxa"/>
            </w:tcMar>
            <w:vAlign w:val="center"/>
          </w:tcPr>
          <w:p w:rsidR="005D16A0" w:rsidRDefault="00000000">
            <w:pPr>
              <w:widowControl/>
              <w:snapToGrid w:val="0"/>
              <w:jc w:val="center"/>
              <w:rPr>
                <w:color w:val="000000"/>
                <w:spacing w:val="-8"/>
              </w:rPr>
            </w:pPr>
            <w:r>
              <w:rPr>
                <w:color w:val="000000"/>
                <w:spacing w:val="-8"/>
              </w:rPr>
              <w:t>0.47</w:t>
            </w:r>
          </w:p>
        </w:tc>
        <w:tc>
          <w:tcPr>
            <w:tcW w:w="26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0.01</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0.43</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0.44</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0.06</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0.45</w:t>
            </w:r>
          </w:p>
        </w:tc>
        <w:tc>
          <w:tcPr>
            <w:tcW w:w="26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0.41</w:t>
            </w:r>
          </w:p>
        </w:tc>
        <w:tc>
          <w:tcPr>
            <w:tcW w:w="24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0.10</w:t>
            </w:r>
          </w:p>
        </w:tc>
        <w:tc>
          <w:tcPr>
            <w:tcW w:w="24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0.48</w:t>
            </w:r>
          </w:p>
        </w:tc>
        <w:tc>
          <w:tcPr>
            <w:tcW w:w="26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0.37</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0.14</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0.51</w:t>
            </w:r>
          </w:p>
        </w:tc>
        <w:tc>
          <w:tcPr>
            <w:tcW w:w="26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0.34</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0.17</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0.54</w:t>
            </w:r>
          </w:p>
        </w:tc>
      </w:tr>
      <w:tr w:rsidR="005D16A0">
        <w:trPr>
          <w:trHeight w:val="454"/>
        </w:trPr>
        <w:tc>
          <w:tcPr>
            <w:tcW w:w="310"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4.0</w:t>
            </w:r>
          </w:p>
        </w:tc>
        <w:tc>
          <w:tcPr>
            <w:tcW w:w="323"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126.1</w:t>
            </w:r>
          </w:p>
        </w:tc>
        <w:tc>
          <w:tcPr>
            <w:tcW w:w="263"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6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0.47</w:t>
            </w:r>
          </w:p>
        </w:tc>
        <w:tc>
          <w:tcPr>
            <w:tcW w:w="26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0.02</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0.41</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0.44</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0.07</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0.43</w:t>
            </w:r>
          </w:p>
        </w:tc>
        <w:tc>
          <w:tcPr>
            <w:tcW w:w="26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0.41</w:t>
            </w:r>
          </w:p>
        </w:tc>
        <w:tc>
          <w:tcPr>
            <w:tcW w:w="24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0.11</w:t>
            </w:r>
          </w:p>
        </w:tc>
        <w:tc>
          <w:tcPr>
            <w:tcW w:w="24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0.46</w:t>
            </w:r>
          </w:p>
        </w:tc>
        <w:tc>
          <w:tcPr>
            <w:tcW w:w="26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0.38</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0.15</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0.49</w:t>
            </w:r>
          </w:p>
        </w:tc>
        <w:tc>
          <w:tcPr>
            <w:tcW w:w="26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0.35</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0.19</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0.53</w:t>
            </w:r>
          </w:p>
        </w:tc>
      </w:tr>
      <w:tr w:rsidR="005D16A0">
        <w:trPr>
          <w:trHeight w:val="454"/>
        </w:trPr>
        <w:tc>
          <w:tcPr>
            <w:tcW w:w="310"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4.5</w:t>
            </w:r>
          </w:p>
        </w:tc>
        <w:tc>
          <w:tcPr>
            <w:tcW w:w="323"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141.9</w:t>
            </w:r>
          </w:p>
        </w:tc>
        <w:tc>
          <w:tcPr>
            <w:tcW w:w="263"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auto"/>
                <w:spacing w:val="-8"/>
              </w:rPr>
              <w:t>-</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auto"/>
                <w:spacing w:val="-8"/>
              </w:rPr>
              <w:t>-</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auto"/>
                <w:spacing w:val="-8"/>
              </w:rPr>
              <w:t>-</w:t>
            </w:r>
          </w:p>
        </w:tc>
        <w:tc>
          <w:tcPr>
            <w:tcW w:w="26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0.47</w:t>
            </w:r>
          </w:p>
        </w:tc>
        <w:tc>
          <w:tcPr>
            <w:tcW w:w="26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0.03</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0.40</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0.44</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0.08</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0.41</w:t>
            </w:r>
          </w:p>
        </w:tc>
        <w:tc>
          <w:tcPr>
            <w:tcW w:w="26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0.41</w:t>
            </w:r>
          </w:p>
        </w:tc>
        <w:tc>
          <w:tcPr>
            <w:tcW w:w="24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0.12</w:t>
            </w:r>
          </w:p>
        </w:tc>
        <w:tc>
          <w:tcPr>
            <w:tcW w:w="24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0.44</w:t>
            </w:r>
          </w:p>
        </w:tc>
        <w:tc>
          <w:tcPr>
            <w:tcW w:w="26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0.38</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0.16</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0.47</w:t>
            </w:r>
          </w:p>
        </w:tc>
        <w:tc>
          <w:tcPr>
            <w:tcW w:w="26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0.35</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0.20</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0.51</w:t>
            </w:r>
          </w:p>
        </w:tc>
      </w:tr>
      <w:tr w:rsidR="005D16A0">
        <w:trPr>
          <w:trHeight w:val="454"/>
        </w:trPr>
        <w:tc>
          <w:tcPr>
            <w:tcW w:w="310"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5.0</w:t>
            </w:r>
          </w:p>
        </w:tc>
        <w:tc>
          <w:tcPr>
            <w:tcW w:w="323"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157.7</w:t>
            </w:r>
          </w:p>
        </w:tc>
        <w:tc>
          <w:tcPr>
            <w:tcW w:w="263"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auto"/>
                <w:spacing w:val="-8"/>
              </w:rPr>
              <w:t>-</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auto"/>
                <w:spacing w:val="-8"/>
              </w:rPr>
              <w:t>-</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auto"/>
                <w:spacing w:val="-8"/>
              </w:rPr>
              <w:t>-</w:t>
            </w:r>
          </w:p>
        </w:tc>
        <w:tc>
          <w:tcPr>
            <w:tcW w:w="26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0.47</w:t>
            </w:r>
          </w:p>
        </w:tc>
        <w:tc>
          <w:tcPr>
            <w:tcW w:w="26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0.04</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0.38</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0.44</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0.10</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0.39</w:t>
            </w:r>
          </w:p>
        </w:tc>
        <w:tc>
          <w:tcPr>
            <w:tcW w:w="26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0.41</w:t>
            </w:r>
          </w:p>
        </w:tc>
        <w:tc>
          <w:tcPr>
            <w:tcW w:w="24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0.14</w:t>
            </w:r>
          </w:p>
        </w:tc>
        <w:tc>
          <w:tcPr>
            <w:tcW w:w="24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0.42</w:t>
            </w:r>
          </w:p>
        </w:tc>
        <w:tc>
          <w:tcPr>
            <w:tcW w:w="26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0.38</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0.18</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0.45</w:t>
            </w:r>
          </w:p>
        </w:tc>
        <w:tc>
          <w:tcPr>
            <w:tcW w:w="26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0.35</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0.22</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0.49</w:t>
            </w:r>
          </w:p>
        </w:tc>
      </w:tr>
      <w:tr w:rsidR="005D16A0">
        <w:trPr>
          <w:trHeight w:val="454"/>
        </w:trPr>
        <w:tc>
          <w:tcPr>
            <w:tcW w:w="310"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5.5</w:t>
            </w:r>
          </w:p>
        </w:tc>
        <w:tc>
          <w:tcPr>
            <w:tcW w:w="323"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173.4</w:t>
            </w:r>
          </w:p>
        </w:tc>
        <w:tc>
          <w:tcPr>
            <w:tcW w:w="263" w:type="pct"/>
            <w:shd w:val="clear" w:color="auto" w:fill="auto"/>
            <w:tcMar>
              <w:top w:w="0" w:type="dxa"/>
              <w:left w:w="0" w:type="dxa"/>
              <w:bottom w:w="0" w:type="dxa"/>
              <w:right w:w="0" w:type="dxa"/>
            </w:tcMar>
            <w:vAlign w:val="center"/>
          </w:tcPr>
          <w:p w:rsidR="005D16A0" w:rsidRDefault="00000000">
            <w:pPr>
              <w:widowControl/>
              <w:snapToGrid w:val="0"/>
              <w:jc w:val="center"/>
              <w:rPr>
                <w:color w:val="000000"/>
                <w:spacing w:val="-8"/>
              </w:rPr>
            </w:pPr>
            <w:r>
              <w:rPr>
                <w:color w:val="000000"/>
                <w:spacing w:val="-8"/>
              </w:rPr>
              <w:t>0.50</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0.02</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0.33</w:t>
            </w:r>
          </w:p>
        </w:tc>
        <w:tc>
          <w:tcPr>
            <w:tcW w:w="26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0.47</w:t>
            </w:r>
          </w:p>
        </w:tc>
        <w:tc>
          <w:tcPr>
            <w:tcW w:w="26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0.06</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0.36</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0.44</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0.11</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0.37</w:t>
            </w:r>
          </w:p>
        </w:tc>
        <w:tc>
          <w:tcPr>
            <w:tcW w:w="26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0.41</w:t>
            </w:r>
          </w:p>
        </w:tc>
        <w:tc>
          <w:tcPr>
            <w:tcW w:w="24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0.15</w:t>
            </w:r>
          </w:p>
        </w:tc>
        <w:tc>
          <w:tcPr>
            <w:tcW w:w="24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0.40</w:t>
            </w:r>
          </w:p>
        </w:tc>
        <w:tc>
          <w:tcPr>
            <w:tcW w:w="26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0.38</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0.19</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0.43</w:t>
            </w:r>
          </w:p>
        </w:tc>
        <w:tc>
          <w:tcPr>
            <w:tcW w:w="26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0.35</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0.23</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0.46</w:t>
            </w:r>
          </w:p>
        </w:tc>
      </w:tr>
      <w:tr w:rsidR="005D16A0">
        <w:trPr>
          <w:trHeight w:val="454"/>
        </w:trPr>
        <w:tc>
          <w:tcPr>
            <w:tcW w:w="310"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6.0</w:t>
            </w:r>
          </w:p>
        </w:tc>
        <w:tc>
          <w:tcPr>
            <w:tcW w:w="323"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189.2</w:t>
            </w:r>
          </w:p>
        </w:tc>
        <w:tc>
          <w:tcPr>
            <w:tcW w:w="26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0.50</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0.03</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0.31</w:t>
            </w:r>
          </w:p>
        </w:tc>
        <w:tc>
          <w:tcPr>
            <w:tcW w:w="26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0.47</w:t>
            </w:r>
          </w:p>
        </w:tc>
        <w:tc>
          <w:tcPr>
            <w:tcW w:w="26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0.07</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0.34</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0.44</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0.13</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0.35</w:t>
            </w:r>
          </w:p>
        </w:tc>
        <w:tc>
          <w:tcPr>
            <w:tcW w:w="26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0.41</w:t>
            </w:r>
          </w:p>
        </w:tc>
        <w:tc>
          <w:tcPr>
            <w:tcW w:w="24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0.17</w:t>
            </w:r>
          </w:p>
        </w:tc>
        <w:tc>
          <w:tcPr>
            <w:tcW w:w="24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0.38</w:t>
            </w:r>
          </w:p>
        </w:tc>
        <w:tc>
          <w:tcPr>
            <w:tcW w:w="26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0.39</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0.21</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0.41</w:t>
            </w:r>
          </w:p>
        </w:tc>
        <w:tc>
          <w:tcPr>
            <w:tcW w:w="26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0.36</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0.25</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0.44</w:t>
            </w:r>
          </w:p>
        </w:tc>
      </w:tr>
      <w:tr w:rsidR="005D16A0">
        <w:trPr>
          <w:trHeight w:val="454"/>
        </w:trPr>
        <w:tc>
          <w:tcPr>
            <w:tcW w:w="310"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6.5</w:t>
            </w:r>
          </w:p>
        </w:tc>
        <w:tc>
          <w:tcPr>
            <w:tcW w:w="323"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205.0</w:t>
            </w:r>
          </w:p>
        </w:tc>
        <w:tc>
          <w:tcPr>
            <w:tcW w:w="26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0.50</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0.04</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0.29</w:t>
            </w:r>
          </w:p>
        </w:tc>
        <w:tc>
          <w:tcPr>
            <w:tcW w:w="26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0.47</w:t>
            </w:r>
          </w:p>
        </w:tc>
        <w:tc>
          <w:tcPr>
            <w:tcW w:w="26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0.08</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0.32</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0.44</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0.14</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0.33</w:t>
            </w:r>
          </w:p>
        </w:tc>
        <w:tc>
          <w:tcPr>
            <w:tcW w:w="26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0.41</w:t>
            </w:r>
          </w:p>
        </w:tc>
        <w:tc>
          <w:tcPr>
            <w:tcW w:w="24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0.18</w:t>
            </w:r>
          </w:p>
        </w:tc>
        <w:tc>
          <w:tcPr>
            <w:tcW w:w="24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0.36</w:t>
            </w:r>
          </w:p>
        </w:tc>
        <w:tc>
          <w:tcPr>
            <w:tcW w:w="26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0.39</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0.22</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0.39</w:t>
            </w:r>
          </w:p>
        </w:tc>
        <w:tc>
          <w:tcPr>
            <w:tcW w:w="26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0.36</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0.26</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0.42</w:t>
            </w:r>
          </w:p>
        </w:tc>
      </w:tr>
      <w:tr w:rsidR="005D16A0">
        <w:trPr>
          <w:trHeight w:val="454"/>
        </w:trPr>
        <w:tc>
          <w:tcPr>
            <w:tcW w:w="310"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7.0</w:t>
            </w:r>
          </w:p>
        </w:tc>
        <w:tc>
          <w:tcPr>
            <w:tcW w:w="323"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220.8</w:t>
            </w:r>
          </w:p>
        </w:tc>
        <w:tc>
          <w:tcPr>
            <w:tcW w:w="26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0.50</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0.06</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0.27</w:t>
            </w:r>
          </w:p>
        </w:tc>
        <w:tc>
          <w:tcPr>
            <w:tcW w:w="26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0.47</w:t>
            </w:r>
          </w:p>
        </w:tc>
        <w:tc>
          <w:tcPr>
            <w:tcW w:w="26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0.10</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0.30</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0.44</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0.15</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0.31</w:t>
            </w:r>
          </w:p>
        </w:tc>
        <w:tc>
          <w:tcPr>
            <w:tcW w:w="26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0.41</w:t>
            </w:r>
          </w:p>
        </w:tc>
        <w:tc>
          <w:tcPr>
            <w:tcW w:w="24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0.20</w:t>
            </w:r>
          </w:p>
        </w:tc>
        <w:tc>
          <w:tcPr>
            <w:tcW w:w="24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0.34</w:t>
            </w:r>
          </w:p>
        </w:tc>
        <w:tc>
          <w:tcPr>
            <w:tcW w:w="26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0.39</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0.24</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0.37</w:t>
            </w:r>
          </w:p>
        </w:tc>
        <w:tc>
          <w:tcPr>
            <w:tcW w:w="26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0.36</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0.28</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0.40</w:t>
            </w:r>
          </w:p>
        </w:tc>
      </w:tr>
      <w:tr w:rsidR="005D16A0">
        <w:trPr>
          <w:trHeight w:val="454"/>
        </w:trPr>
        <w:tc>
          <w:tcPr>
            <w:tcW w:w="310"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7.5</w:t>
            </w:r>
          </w:p>
        </w:tc>
        <w:tc>
          <w:tcPr>
            <w:tcW w:w="323"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236.5</w:t>
            </w:r>
          </w:p>
        </w:tc>
        <w:tc>
          <w:tcPr>
            <w:tcW w:w="26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0.49</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0.07</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0.25</w:t>
            </w:r>
          </w:p>
        </w:tc>
        <w:tc>
          <w:tcPr>
            <w:tcW w:w="26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0.47</w:t>
            </w:r>
          </w:p>
        </w:tc>
        <w:tc>
          <w:tcPr>
            <w:tcW w:w="26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0.11</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0.28</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0.44</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0.17</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0.29</w:t>
            </w:r>
          </w:p>
        </w:tc>
        <w:tc>
          <w:tcPr>
            <w:tcW w:w="26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0.41</w:t>
            </w:r>
          </w:p>
        </w:tc>
        <w:tc>
          <w:tcPr>
            <w:tcW w:w="24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0.21</w:t>
            </w:r>
          </w:p>
        </w:tc>
        <w:tc>
          <w:tcPr>
            <w:tcW w:w="24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0.32</w:t>
            </w:r>
          </w:p>
        </w:tc>
        <w:tc>
          <w:tcPr>
            <w:tcW w:w="26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0.38</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0.25</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0.35</w:t>
            </w:r>
          </w:p>
        </w:tc>
        <w:tc>
          <w:tcPr>
            <w:tcW w:w="26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0.36</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0.29</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0.38</w:t>
            </w:r>
          </w:p>
        </w:tc>
      </w:tr>
      <w:tr w:rsidR="005D16A0">
        <w:trPr>
          <w:trHeight w:val="454"/>
        </w:trPr>
        <w:tc>
          <w:tcPr>
            <w:tcW w:w="310"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8.0</w:t>
            </w:r>
          </w:p>
        </w:tc>
        <w:tc>
          <w:tcPr>
            <w:tcW w:w="323"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252.3</w:t>
            </w:r>
          </w:p>
        </w:tc>
        <w:tc>
          <w:tcPr>
            <w:tcW w:w="26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0.49</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0.09</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0.23</w:t>
            </w:r>
          </w:p>
        </w:tc>
        <w:tc>
          <w:tcPr>
            <w:tcW w:w="26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0.47</w:t>
            </w:r>
          </w:p>
        </w:tc>
        <w:tc>
          <w:tcPr>
            <w:tcW w:w="26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0.13</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0.26</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0.44</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0.19</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0.27</w:t>
            </w:r>
          </w:p>
        </w:tc>
        <w:tc>
          <w:tcPr>
            <w:tcW w:w="26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0.41</w:t>
            </w:r>
          </w:p>
        </w:tc>
        <w:tc>
          <w:tcPr>
            <w:tcW w:w="24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0.23</w:t>
            </w:r>
          </w:p>
        </w:tc>
        <w:tc>
          <w:tcPr>
            <w:tcW w:w="24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0.30</w:t>
            </w:r>
          </w:p>
        </w:tc>
        <w:tc>
          <w:tcPr>
            <w:tcW w:w="26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0.38</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0.27</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0.32</w:t>
            </w:r>
          </w:p>
        </w:tc>
        <w:tc>
          <w:tcPr>
            <w:tcW w:w="26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0.35</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0.31</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0.35</w:t>
            </w:r>
          </w:p>
        </w:tc>
      </w:tr>
      <w:tr w:rsidR="005D16A0">
        <w:trPr>
          <w:trHeight w:val="454"/>
        </w:trPr>
        <w:tc>
          <w:tcPr>
            <w:tcW w:w="310"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8.5</w:t>
            </w:r>
          </w:p>
        </w:tc>
        <w:tc>
          <w:tcPr>
            <w:tcW w:w="323"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268.1</w:t>
            </w:r>
          </w:p>
        </w:tc>
        <w:tc>
          <w:tcPr>
            <w:tcW w:w="26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0.49</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0.10</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0.21</w:t>
            </w:r>
          </w:p>
        </w:tc>
        <w:tc>
          <w:tcPr>
            <w:tcW w:w="26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0.46</w:t>
            </w:r>
          </w:p>
        </w:tc>
        <w:tc>
          <w:tcPr>
            <w:tcW w:w="26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0.14</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0.24</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0.43</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0.20</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0.24</w:t>
            </w:r>
          </w:p>
        </w:tc>
        <w:tc>
          <w:tcPr>
            <w:tcW w:w="26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0.41</w:t>
            </w:r>
          </w:p>
        </w:tc>
        <w:tc>
          <w:tcPr>
            <w:tcW w:w="24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0.24</w:t>
            </w:r>
          </w:p>
        </w:tc>
        <w:tc>
          <w:tcPr>
            <w:tcW w:w="24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0.27</w:t>
            </w:r>
          </w:p>
        </w:tc>
        <w:tc>
          <w:tcPr>
            <w:tcW w:w="26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0.38</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0.29</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0.30</w:t>
            </w:r>
          </w:p>
        </w:tc>
        <w:tc>
          <w:tcPr>
            <w:tcW w:w="26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0.35</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0.33</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0.33</w:t>
            </w:r>
          </w:p>
        </w:tc>
      </w:tr>
      <w:tr w:rsidR="005D16A0">
        <w:trPr>
          <w:trHeight w:val="454"/>
        </w:trPr>
        <w:tc>
          <w:tcPr>
            <w:tcW w:w="310" w:type="pct"/>
            <w:shd w:val="clear" w:color="auto" w:fill="auto"/>
            <w:tcMar>
              <w:top w:w="0" w:type="dxa"/>
              <w:left w:w="0" w:type="dxa"/>
              <w:bottom w:w="0" w:type="dxa"/>
              <w:right w:w="0" w:type="dxa"/>
            </w:tcMar>
            <w:vAlign w:val="center"/>
          </w:tcPr>
          <w:p w:rsidR="005D16A0" w:rsidRDefault="00000000">
            <w:pPr>
              <w:widowControl/>
              <w:snapToGrid w:val="0"/>
              <w:jc w:val="center"/>
              <w:rPr>
                <w:color w:val="auto"/>
                <w:spacing w:val="-8"/>
              </w:rPr>
            </w:pPr>
            <w:r>
              <w:rPr>
                <w:color w:val="000000"/>
                <w:spacing w:val="-8"/>
              </w:rPr>
              <w:t>9.0</w:t>
            </w:r>
          </w:p>
        </w:tc>
        <w:tc>
          <w:tcPr>
            <w:tcW w:w="323" w:type="pct"/>
            <w:shd w:val="clear" w:color="auto" w:fill="auto"/>
            <w:tcMar>
              <w:top w:w="0" w:type="dxa"/>
              <w:left w:w="0" w:type="dxa"/>
              <w:bottom w:w="0" w:type="dxa"/>
              <w:right w:w="0" w:type="dxa"/>
            </w:tcMar>
            <w:vAlign w:val="center"/>
          </w:tcPr>
          <w:p w:rsidR="005D16A0" w:rsidRDefault="00000000">
            <w:pPr>
              <w:widowControl/>
              <w:snapToGrid w:val="0"/>
              <w:jc w:val="center"/>
              <w:rPr>
                <w:color w:val="auto"/>
                <w:spacing w:val="-8"/>
              </w:rPr>
            </w:pPr>
            <w:r>
              <w:rPr>
                <w:color w:val="000000"/>
                <w:spacing w:val="-8"/>
              </w:rPr>
              <w:t>283.8</w:t>
            </w:r>
          </w:p>
        </w:tc>
        <w:tc>
          <w:tcPr>
            <w:tcW w:w="26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0.48</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0.12</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0.18</w:t>
            </w:r>
          </w:p>
        </w:tc>
        <w:tc>
          <w:tcPr>
            <w:tcW w:w="26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0.46</w:t>
            </w:r>
          </w:p>
        </w:tc>
        <w:tc>
          <w:tcPr>
            <w:tcW w:w="26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0.16</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0.21</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0.43</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0.22</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0.22</w:t>
            </w:r>
          </w:p>
        </w:tc>
        <w:tc>
          <w:tcPr>
            <w:tcW w:w="26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0.40</w:t>
            </w:r>
          </w:p>
        </w:tc>
        <w:tc>
          <w:tcPr>
            <w:tcW w:w="24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0.26</w:t>
            </w:r>
          </w:p>
        </w:tc>
        <w:tc>
          <w:tcPr>
            <w:tcW w:w="24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0.25</w:t>
            </w:r>
          </w:p>
        </w:tc>
        <w:tc>
          <w:tcPr>
            <w:tcW w:w="26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0.38</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0.30</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0.27</w:t>
            </w:r>
          </w:p>
        </w:tc>
        <w:tc>
          <w:tcPr>
            <w:tcW w:w="26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0.35</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0.35</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0.30</w:t>
            </w:r>
          </w:p>
        </w:tc>
      </w:tr>
      <w:tr w:rsidR="005D16A0">
        <w:trPr>
          <w:trHeight w:val="454"/>
        </w:trPr>
        <w:tc>
          <w:tcPr>
            <w:tcW w:w="310" w:type="pct"/>
            <w:shd w:val="clear" w:color="auto" w:fill="auto"/>
            <w:tcMar>
              <w:top w:w="0" w:type="dxa"/>
              <w:left w:w="0" w:type="dxa"/>
              <w:bottom w:w="0" w:type="dxa"/>
              <w:right w:w="0" w:type="dxa"/>
            </w:tcMar>
            <w:vAlign w:val="center"/>
          </w:tcPr>
          <w:p w:rsidR="005D16A0" w:rsidRDefault="00000000">
            <w:pPr>
              <w:widowControl/>
              <w:snapToGrid w:val="0"/>
              <w:jc w:val="center"/>
              <w:rPr>
                <w:color w:val="auto"/>
                <w:spacing w:val="-8"/>
              </w:rPr>
            </w:pPr>
            <w:r>
              <w:rPr>
                <w:color w:val="000000"/>
                <w:spacing w:val="-8"/>
              </w:rPr>
              <w:t>9.5</w:t>
            </w:r>
          </w:p>
        </w:tc>
        <w:tc>
          <w:tcPr>
            <w:tcW w:w="323" w:type="pct"/>
            <w:shd w:val="clear" w:color="auto" w:fill="auto"/>
            <w:tcMar>
              <w:top w:w="0" w:type="dxa"/>
              <w:left w:w="0" w:type="dxa"/>
              <w:bottom w:w="0" w:type="dxa"/>
              <w:right w:w="0" w:type="dxa"/>
            </w:tcMar>
            <w:vAlign w:val="center"/>
          </w:tcPr>
          <w:p w:rsidR="005D16A0" w:rsidRDefault="00000000">
            <w:pPr>
              <w:widowControl/>
              <w:snapToGrid w:val="0"/>
              <w:jc w:val="center"/>
              <w:rPr>
                <w:color w:val="auto"/>
                <w:spacing w:val="-8"/>
              </w:rPr>
            </w:pPr>
            <w:r>
              <w:rPr>
                <w:color w:val="000000"/>
                <w:spacing w:val="-8"/>
              </w:rPr>
              <w:t>299.6</w:t>
            </w:r>
          </w:p>
        </w:tc>
        <w:tc>
          <w:tcPr>
            <w:tcW w:w="263" w:type="pct"/>
            <w:shd w:val="clear" w:color="auto" w:fill="auto"/>
            <w:tcMar>
              <w:top w:w="0" w:type="dxa"/>
              <w:left w:w="0" w:type="dxa"/>
              <w:bottom w:w="0" w:type="dxa"/>
              <w:right w:w="0" w:type="dxa"/>
            </w:tcMar>
            <w:vAlign w:val="center"/>
          </w:tcPr>
          <w:p w:rsidR="005D16A0" w:rsidRDefault="00000000">
            <w:pPr>
              <w:snapToGrid w:val="0"/>
              <w:jc w:val="center"/>
              <w:rPr>
                <w:rFonts w:ascii="宋体" w:hAnsi="宋体" w:cs="宋体"/>
                <w:color w:val="000000"/>
                <w:spacing w:val="-8"/>
              </w:rPr>
            </w:pPr>
            <w:r>
              <w:rPr>
                <w:color w:val="000000"/>
                <w:spacing w:val="-8"/>
              </w:rPr>
              <w:t>0.48</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0.14</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0.16</w:t>
            </w:r>
          </w:p>
        </w:tc>
        <w:tc>
          <w:tcPr>
            <w:tcW w:w="26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0.45</w:t>
            </w:r>
          </w:p>
        </w:tc>
        <w:tc>
          <w:tcPr>
            <w:tcW w:w="26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0.18</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0.19</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0.42</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0.24</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0.19</w:t>
            </w:r>
          </w:p>
        </w:tc>
        <w:tc>
          <w:tcPr>
            <w:tcW w:w="26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0.40</w:t>
            </w:r>
          </w:p>
        </w:tc>
        <w:tc>
          <w:tcPr>
            <w:tcW w:w="24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0.28</w:t>
            </w:r>
          </w:p>
        </w:tc>
        <w:tc>
          <w:tcPr>
            <w:tcW w:w="24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0.22</w:t>
            </w:r>
          </w:p>
        </w:tc>
        <w:tc>
          <w:tcPr>
            <w:tcW w:w="26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0.37</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0.32</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0.25</w:t>
            </w:r>
          </w:p>
        </w:tc>
        <w:tc>
          <w:tcPr>
            <w:tcW w:w="26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0.34</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0.37</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0.27</w:t>
            </w:r>
          </w:p>
        </w:tc>
      </w:tr>
      <w:tr w:rsidR="005D16A0">
        <w:trPr>
          <w:trHeight w:val="454"/>
        </w:trPr>
        <w:tc>
          <w:tcPr>
            <w:tcW w:w="310" w:type="pct"/>
            <w:shd w:val="clear" w:color="auto" w:fill="auto"/>
            <w:tcMar>
              <w:top w:w="0" w:type="dxa"/>
              <w:left w:w="0" w:type="dxa"/>
              <w:bottom w:w="0" w:type="dxa"/>
              <w:right w:w="0" w:type="dxa"/>
            </w:tcMar>
            <w:vAlign w:val="center"/>
          </w:tcPr>
          <w:p w:rsidR="005D16A0" w:rsidRDefault="00000000">
            <w:pPr>
              <w:widowControl/>
              <w:snapToGrid w:val="0"/>
              <w:jc w:val="center"/>
              <w:rPr>
                <w:color w:val="auto"/>
                <w:spacing w:val="-8"/>
              </w:rPr>
            </w:pPr>
            <w:r>
              <w:rPr>
                <w:color w:val="000000"/>
                <w:spacing w:val="-8"/>
              </w:rPr>
              <w:t>10.0</w:t>
            </w:r>
          </w:p>
        </w:tc>
        <w:tc>
          <w:tcPr>
            <w:tcW w:w="323" w:type="pct"/>
            <w:shd w:val="clear" w:color="auto" w:fill="auto"/>
            <w:tcMar>
              <w:top w:w="0" w:type="dxa"/>
              <w:left w:w="0" w:type="dxa"/>
              <w:bottom w:w="0" w:type="dxa"/>
              <w:right w:w="0" w:type="dxa"/>
            </w:tcMar>
            <w:vAlign w:val="center"/>
          </w:tcPr>
          <w:p w:rsidR="005D16A0" w:rsidRDefault="00000000">
            <w:pPr>
              <w:widowControl/>
              <w:snapToGrid w:val="0"/>
              <w:jc w:val="center"/>
              <w:rPr>
                <w:color w:val="auto"/>
                <w:spacing w:val="-8"/>
              </w:rPr>
            </w:pPr>
            <w:r>
              <w:rPr>
                <w:color w:val="000000"/>
                <w:spacing w:val="-8"/>
              </w:rPr>
              <w:t>315.4</w:t>
            </w:r>
          </w:p>
        </w:tc>
        <w:tc>
          <w:tcPr>
            <w:tcW w:w="26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0.47</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0.15</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0.13</w:t>
            </w:r>
          </w:p>
        </w:tc>
        <w:tc>
          <w:tcPr>
            <w:tcW w:w="26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0.45</w:t>
            </w:r>
          </w:p>
        </w:tc>
        <w:tc>
          <w:tcPr>
            <w:tcW w:w="26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0.20</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0.16</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0.42</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0.26</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0.17</w:t>
            </w:r>
          </w:p>
        </w:tc>
        <w:tc>
          <w:tcPr>
            <w:tcW w:w="26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0.39</w:t>
            </w:r>
          </w:p>
        </w:tc>
        <w:tc>
          <w:tcPr>
            <w:tcW w:w="24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0.30</w:t>
            </w:r>
          </w:p>
        </w:tc>
        <w:tc>
          <w:tcPr>
            <w:tcW w:w="24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0.19</w:t>
            </w:r>
          </w:p>
        </w:tc>
        <w:tc>
          <w:tcPr>
            <w:tcW w:w="26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0.36</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0.34</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0.22</w:t>
            </w:r>
          </w:p>
        </w:tc>
        <w:tc>
          <w:tcPr>
            <w:tcW w:w="26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0.34</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0.39</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0.25</w:t>
            </w:r>
          </w:p>
        </w:tc>
      </w:tr>
      <w:tr w:rsidR="005D16A0">
        <w:trPr>
          <w:trHeight w:val="454"/>
        </w:trPr>
        <w:tc>
          <w:tcPr>
            <w:tcW w:w="310" w:type="pct"/>
            <w:shd w:val="clear" w:color="auto" w:fill="auto"/>
            <w:tcMar>
              <w:top w:w="0" w:type="dxa"/>
              <w:left w:w="0" w:type="dxa"/>
              <w:bottom w:w="0" w:type="dxa"/>
              <w:right w:w="0" w:type="dxa"/>
            </w:tcMar>
            <w:vAlign w:val="center"/>
          </w:tcPr>
          <w:p w:rsidR="005D16A0" w:rsidRDefault="00000000">
            <w:pPr>
              <w:widowControl/>
              <w:snapToGrid w:val="0"/>
              <w:jc w:val="center"/>
              <w:rPr>
                <w:color w:val="auto"/>
                <w:spacing w:val="-8"/>
              </w:rPr>
            </w:pPr>
            <w:r>
              <w:rPr>
                <w:color w:val="000000"/>
                <w:spacing w:val="-8"/>
              </w:rPr>
              <w:t>10.5</w:t>
            </w:r>
          </w:p>
        </w:tc>
        <w:tc>
          <w:tcPr>
            <w:tcW w:w="323" w:type="pct"/>
            <w:shd w:val="clear" w:color="auto" w:fill="auto"/>
            <w:tcMar>
              <w:top w:w="0" w:type="dxa"/>
              <w:left w:w="0" w:type="dxa"/>
              <w:bottom w:w="0" w:type="dxa"/>
              <w:right w:w="0" w:type="dxa"/>
            </w:tcMar>
            <w:vAlign w:val="center"/>
          </w:tcPr>
          <w:p w:rsidR="005D16A0" w:rsidRDefault="00000000">
            <w:pPr>
              <w:widowControl/>
              <w:snapToGrid w:val="0"/>
              <w:jc w:val="center"/>
              <w:rPr>
                <w:color w:val="auto"/>
                <w:spacing w:val="-8"/>
              </w:rPr>
            </w:pPr>
            <w:r>
              <w:rPr>
                <w:color w:val="000000"/>
                <w:spacing w:val="-8"/>
              </w:rPr>
              <w:t>331.1</w:t>
            </w:r>
          </w:p>
        </w:tc>
        <w:tc>
          <w:tcPr>
            <w:tcW w:w="26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0.46</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0.17</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0.11</w:t>
            </w:r>
          </w:p>
        </w:tc>
        <w:tc>
          <w:tcPr>
            <w:tcW w:w="26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0.44</w:t>
            </w:r>
          </w:p>
        </w:tc>
        <w:tc>
          <w:tcPr>
            <w:tcW w:w="26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0.21</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0.14</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rFonts w:ascii="宋体" w:hAnsi="宋体" w:cs="宋体"/>
                <w:color w:val="000000"/>
                <w:spacing w:val="-8"/>
              </w:rPr>
            </w:pPr>
            <w:r>
              <w:rPr>
                <w:color w:val="000000"/>
                <w:spacing w:val="-8"/>
              </w:rPr>
              <w:t>0.41</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0.28</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0.14</w:t>
            </w:r>
          </w:p>
        </w:tc>
        <w:tc>
          <w:tcPr>
            <w:tcW w:w="26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0.38</w:t>
            </w:r>
          </w:p>
        </w:tc>
        <w:tc>
          <w:tcPr>
            <w:tcW w:w="24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0.32</w:t>
            </w:r>
          </w:p>
        </w:tc>
        <w:tc>
          <w:tcPr>
            <w:tcW w:w="24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0.16</w:t>
            </w:r>
          </w:p>
        </w:tc>
        <w:tc>
          <w:tcPr>
            <w:tcW w:w="26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0.36</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0.37</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0.19</w:t>
            </w:r>
          </w:p>
        </w:tc>
        <w:tc>
          <w:tcPr>
            <w:tcW w:w="26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0.33</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0.41</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0.21</w:t>
            </w:r>
          </w:p>
        </w:tc>
      </w:tr>
      <w:tr w:rsidR="005D16A0">
        <w:trPr>
          <w:trHeight w:val="454"/>
        </w:trPr>
        <w:tc>
          <w:tcPr>
            <w:tcW w:w="310" w:type="pct"/>
            <w:shd w:val="clear" w:color="auto" w:fill="auto"/>
            <w:tcMar>
              <w:top w:w="0" w:type="dxa"/>
              <w:left w:w="0" w:type="dxa"/>
              <w:bottom w:w="0" w:type="dxa"/>
              <w:right w:w="0" w:type="dxa"/>
            </w:tcMar>
            <w:vAlign w:val="center"/>
          </w:tcPr>
          <w:p w:rsidR="005D16A0" w:rsidRDefault="00000000">
            <w:pPr>
              <w:widowControl/>
              <w:snapToGrid w:val="0"/>
              <w:jc w:val="center"/>
              <w:rPr>
                <w:color w:val="auto"/>
                <w:spacing w:val="-8"/>
              </w:rPr>
            </w:pPr>
            <w:r>
              <w:rPr>
                <w:color w:val="000000"/>
                <w:spacing w:val="-8"/>
              </w:rPr>
              <w:t>11.0</w:t>
            </w:r>
          </w:p>
        </w:tc>
        <w:tc>
          <w:tcPr>
            <w:tcW w:w="323" w:type="pct"/>
            <w:shd w:val="clear" w:color="auto" w:fill="auto"/>
            <w:tcMar>
              <w:top w:w="0" w:type="dxa"/>
              <w:left w:w="0" w:type="dxa"/>
              <w:bottom w:w="0" w:type="dxa"/>
              <w:right w:w="0" w:type="dxa"/>
            </w:tcMar>
            <w:vAlign w:val="center"/>
          </w:tcPr>
          <w:p w:rsidR="005D16A0" w:rsidRDefault="00000000">
            <w:pPr>
              <w:widowControl/>
              <w:snapToGrid w:val="0"/>
              <w:jc w:val="center"/>
              <w:rPr>
                <w:color w:val="auto"/>
                <w:spacing w:val="-8"/>
              </w:rPr>
            </w:pPr>
            <w:r>
              <w:rPr>
                <w:color w:val="000000"/>
                <w:spacing w:val="-8"/>
              </w:rPr>
              <w:t>346.9</w:t>
            </w:r>
          </w:p>
        </w:tc>
        <w:tc>
          <w:tcPr>
            <w:tcW w:w="26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0.45</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0.19</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0.08</w:t>
            </w:r>
          </w:p>
        </w:tc>
        <w:tc>
          <w:tcPr>
            <w:tcW w:w="26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0.43</w:t>
            </w:r>
          </w:p>
        </w:tc>
        <w:tc>
          <w:tcPr>
            <w:tcW w:w="26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0.24</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0.11</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0.40</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0.30</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0.10</w:t>
            </w:r>
          </w:p>
        </w:tc>
        <w:tc>
          <w:tcPr>
            <w:tcW w:w="26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0.37</w:t>
            </w:r>
          </w:p>
        </w:tc>
        <w:tc>
          <w:tcPr>
            <w:tcW w:w="24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0.35</w:t>
            </w:r>
          </w:p>
        </w:tc>
        <w:tc>
          <w:tcPr>
            <w:tcW w:w="24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0.13</w:t>
            </w:r>
          </w:p>
        </w:tc>
        <w:tc>
          <w:tcPr>
            <w:tcW w:w="26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0.35</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0.39</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0.15</w:t>
            </w:r>
          </w:p>
        </w:tc>
        <w:tc>
          <w:tcPr>
            <w:tcW w:w="26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0.32</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0.44</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0.18</w:t>
            </w:r>
          </w:p>
        </w:tc>
      </w:tr>
      <w:tr w:rsidR="005D16A0">
        <w:trPr>
          <w:trHeight w:val="454"/>
        </w:trPr>
        <w:tc>
          <w:tcPr>
            <w:tcW w:w="310" w:type="pct"/>
            <w:shd w:val="clear" w:color="auto" w:fill="auto"/>
            <w:tcMar>
              <w:top w:w="0" w:type="dxa"/>
              <w:left w:w="0" w:type="dxa"/>
              <w:bottom w:w="0" w:type="dxa"/>
              <w:right w:w="0" w:type="dxa"/>
            </w:tcMar>
            <w:vAlign w:val="center"/>
          </w:tcPr>
          <w:p w:rsidR="005D16A0" w:rsidRDefault="00000000">
            <w:pPr>
              <w:widowControl/>
              <w:snapToGrid w:val="0"/>
              <w:jc w:val="center"/>
              <w:rPr>
                <w:color w:val="auto"/>
                <w:spacing w:val="-8"/>
              </w:rPr>
            </w:pPr>
            <w:r>
              <w:rPr>
                <w:color w:val="000000"/>
                <w:spacing w:val="-8"/>
              </w:rPr>
              <w:t>11.5</w:t>
            </w:r>
          </w:p>
        </w:tc>
        <w:tc>
          <w:tcPr>
            <w:tcW w:w="323" w:type="pct"/>
            <w:shd w:val="clear" w:color="auto" w:fill="auto"/>
            <w:tcMar>
              <w:top w:w="0" w:type="dxa"/>
              <w:left w:w="0" w:type="dxa"/>
              <w:bottom w:w="0" w:type="dxa"/>
              <w:right w:w="0" w:type="dxa"/>
            </w:tcMar>
            <w:vAlign w:val="center"/>
          </w:tcPr>
          <w:p w:rsidR="005D16A0" w:rsidRDefault="00000000">
            <w:pPr>
              <w:widowControl/>
              <w:snapToGrid w:val="0"/>
              <w:jc w:val="center"/>
              <w:rPr>
                <w:color w:val="auto"/>
                <w:spacing w:val="-8"/>
              </w:rPr>
            </w:pPr>
            <w:r>
              <w:rPr>
                <w:color w:val="000000"/>
                <w:spacing w:val="-8"/>
              </w:rPr>
              <w:t>362.7</w:t>
            </w:r>
          </w:p>
        </w:tc>
        <w:tc>
          <w:tcPr>
            <w:tcW w:w="26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0.44</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0.22</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0.05</w:t>
            </w:r>
          </w:p>
        </w:tc>
        <w:tc>
          <w:tcPr>
            <w:tcW w:w="26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0.42</w:t>
            </w:r>
          </w:p>
        </w:tc>
        <w:tc>
          <w:tcPr>
            <w:tcW w:w="26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0.26</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0.08</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0.38</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0.33</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0.07</w:t>
            </w:r>
          </w:p>
        </w:tc>
        <w:tc>
          <w:tcPr>
            <w:tcW w:w="263"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auto"/>
                <w:spacing w:val="-8"/>
              </w:rPr>
              <w:t>-</w:t>
            </w:r>
          </w:p>
        </w:tc>
        <w:tc>
          <w:tcPr>
            <w:tcW w:w="242"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auto"/>
                <w:spacing w:val="-8"/>
              </w:rPr>
              <w:t>-</w:t>
            </w:r>
          </w:p>
        </w:tc>
        <w:tc>
          <w:tcPr>
            <w:tcW w:w="242"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auto"/>
                <w:spacing w:val="-8"/>
              </w:rPr>
              <w:t>-</w:t>
            </w:r>
          </w:p>
        </w:tc>
        <w:tc>
          <w:tcPr>
            <w:tcW w:w="263"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auto"/>
                <w:spacing w:val="-8"/>
              </w:rPr>
              <w:t>-</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auto"/>
                <w:spacing w:val="-8"/>
              </w:rPr>
              <w:t>-</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auto"/>
                <w:spacing w:val="-8"/>
              </w:rPr>
              <w:t>-</w:t>
            </w:r>
          </w:p>
        </w:tc>
        <w:tc>
          <w:tcPr>
            <w:tcW w:w="263"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auto"/>
                <w:spacing w:val="-8"/>
              </w:rPr>
              <w:t>-</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auto"/>
                <w:spacing w:val="-8"/>
              </w:rPr>
              <w:t>-</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auto"/>
                <w:spacing w:val="-8"/>
              </w:rPr>
              <w:t>-</w:t>
            </w:r>
          </w:p>
        </w:tc>
      </w:tr>
      <w:tr w:rsidR="005D16A0">
        <w:trPr>
          <w:trHeight w:val="454"/>
        </w:trPr>
        <w:tc>
          <w:tcPr>
            <w:tcW w:w="310" w:type="pct"/>
            <w:shd w:val="clear" w:color="auto" w:fill="auto"/>
            <w:tcMar>
              <w:top w:w="0" w:type="dxa"/>
              <w:left w:w="0" w:type="dxa"/>
              <w:bottom w:w="0" w:type="dxa"/>
              <w:right w:w="0" w:type="dxa"/>
            </w:tcMar>
            <w:vAlign w:val="center"/>
          </w:tcPr>
          <w:p w:rsidR="005D16A0" w:rsidRDefault="00000000">
            <w:pPr>
              <w:widowControl/>
              <w:snapToGrid w:val="0"/>
              <w:jc w:val="center"/>
              <w:rPr>
                <w:color w:val="000000"/>
                <w:spacing w:val="-8"/>
              </w:rPr>
            </w:pPr>
            <w:r>
              <w:rPr>
                <w:color w:val="000000"/>
                <w:spacing w:val="-8"/>
              </w:rPr>
              <w:t>12.0</w:t>
            </w:r>
          </w:p>
        </w:tc>
        <w:tc>
          <w:tcPr>
            <w:tcW w:w="323" w:type="pct"/>
            <w:shd w:val="clear" w:color="auto" w:fill="auto"/>
            <w:tcMar>
              <w:top w:w="0" w:type="dxa"/>
              <w:left w:w="0" w:type="dxa"/>
              <w:bottom w:w="0" w:type="dxa"/>
              <w:right w:w="0" w:type="dxa"/>
            </w:tcMar>
            <w:vAlign w:val="center"/>
          </w:tcPr>
          <w:p w:rsidR="005D16A0" w:rsidRDefault="00000000">
            <w:pPr>
              <w:widowControl/>
              <w:snapToGrid w:val="0"/>
              <w:jc w:val="center"/>
              <w:rPr>
                <w:color w:val="000000"/>
                <w:spacing w:val="-8"/>
              </w:rPr>
            </w:pPr>
            <w:r>
              <w:rPr>
                <w:color w:val="000000"/>
                <w:spacing w:val="-8"/>
              </w:rPr>
              <w:t>378.4</w:t>
            </w:r>
          </w:p>
        </w:tc>
        <w:tc>
          <w:tcPr>
            <w:tcW w:w="26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0.43</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0.24</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0.01</w:t>
            </w:r>
          </w:p>
        </w:tc>
        <w:tc>
          <w:tcPr>
            <w:tcW w:w="26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0.41</w:t>
            </w:r>
          </w:p>
        </w:tc>
        <w:tc>
          <w:tcPr>
            <w:tcW w:w="26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0.28</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0.04</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0.37</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0.36</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0.02</w:t>
            </w:r>
          </w:p>
        </w:tc>
        <w:tc>
          <w:tcPr>
            <w:tcW w:w="263"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auto"/>
                <w:spacing w:val="-8"/>
              </w:rPr>
              <w:t>-</w:t>
            </w:r>
          </w:p>
        </w:tc>
        <w:tc>
          <w:tcPr>
            <w:tcW w:w="242"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auto"/>
                <w:spacing w:val="-8"/>
              </w:rPr>
              <w:t>-</w:t>
            </w:r>
          </w:p>
        </w:tc>
        <w:tc>
          <w:tcPr>
            <w:tcW w:w="242"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auto"/>
                <w:spacing w:val="-8"/>
              </w:rPr>
              <w:t>-</w:t>
            </w:r>
          </w:p>
        </w:tc>
        <w:tc>
          <w:tcPr>
            <w:tcW w:w="263"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auto"/>
                <w:spacing w:val="-8"/>
              </w:rPr>
              <w:t>-</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auto"/>
                <w:spacing w:val="-8"/>
              </w:rPr>
              <w:t>-</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auto"/>
                <w:spacing w:val="-8"/>
              </w:rPr>
              <w:t>-</w:t>
            </w:r>
          </w:p>
        </w:tc>
        <w:tc>
          <w:tcPr>
            <w:tcW w:w="263"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auto"/>
                <w:spacing w:val="-8"/>
              </w:rPr>
              <w:t>-</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auto"/>
                <w:spacing w:val="-8"/>
              </w:rPr>
              <w:t>-</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auto"/>
                <w:spacing w:val="-8"/>
              </w:rPr>
              <w:t>-</w:t>
            </w:r>
          </w:p>
        </w:tc>
      </w:tr>
    </w:tbl>
    <w:p w:rsidR="005D16A0" w:rsidRDefault="005D16A0">
      <w:pPr>
        <w:snapToGrid w:val="0"/>
        <w:spacing w:beforeLines="50" w:before="159" w:afterLines="50" w:after="159" w:line="300" w:lineRule="auto"/>
        <w:jc w:val="center"/>
        <w:textAlignment w:val="center"/>
        <w:rPr>
          <w:rFonts w:eastAsia="黑体"/>
          <w:color w:val="auto"/>
          <w:kern w:val="2"/>
        </w:rPr>
      </w:pPr>
    </w:p>
    <w:p w:rsidR="005D16A0" w:rsidRDefault="00000000">
      <w:pPr>
        <w:snapToGrid w:val="0"/>
        <w:spacing w:beforeLines="50" w:before="159" w:afterLines="50" w:after="159" w:line="300" w:lineRule="auto"/>
        <w:jc w:val="center"/>
        <w:textAlignment w:val="center"/>
        <w:rPr>
          <w:rFonts w:eastAsia="黑体"/>
          <w:color w:val="auto"/>
          <w:kern w:val="2"/>
        </w:rPr>
      </w:pPr>
      <w:r>
        <w:rPr>
          <w:rFonts w:eastAsia="黑体" w:hint="eastAsia"/>
          <w:color w:val="auto"/>
          <w:kern w:val="2"/>
        </w:rPr>
        <w:lastRenderedPageBreak/>
        <w:t>表</w:t>
      </w:r>
      <w:r>
        <w:rPr>
          <w:rFonts w:eastAsia="黑体"/>
          <w:color w:val="auto"/>
          <w:kern w:val="2"/>
        </w:rPr>
        <w:t>F.</w:t>
      </w:r>
      <w:r>
        <w:rPr>
          <w:rFonts w:eastAsia="黑体" w:hint="eastAsia"/>
          <w:color w:val="auto"/>
          <w:kern w:val="2"/>
        </w:rPr>
        <w:t>0.</w:t>
      </w:r>
      <w:r>
        <w:rPr>
          <w:rFonts w:eastAsia="黑体"/>
          <w:color w:val="auto"/>
          <w:kern w:val="2"/>
        </w:rPr>
        <w:t>10  C30</w:t>
      </w:r>
      <w:r>
        <w:rPr>
          <w:rFonts w:eastAsia="黑体" w:hint="eastAsia"/>
          <w:color w:val="auto"/>
          <w:kern w:val="2"/>
        </w:rPr>
        <w:t>水胶比和矿物掺合料掺量取值（</w:t>
      </w:r>
      <w:r>
        <w:rPr>
          <w:rFonts w:eastAsia="黑体"/>
          <w:color w:val="auto"/>
          <w:kern w:val="2"/>
        </w:rPr>
        <w:object w:dxaOrig="329" w:dyaOrig="376">
          <v:shape id="_x0000_i1280" type="#_x0000_t75" style="width:16.5pt;height:19pt" o:ole="">
            <v:imagedata r:id="rId488" o:title=""/>
          </v:shape>
          <o:OLEObject Type="Embed" ProgID="Equation.DSMT4" ShapeID="_x0000_i1280" DrawAspect="Content" ObjectID="_1728910222" r:id="rId489"/>
        </w:object>
      </w:r>
      <w:r>
        <w:rPr>
          <w:rFonts w:eastAsia="黑体"/>
          <w:color w:val="auto"/>
          <w:kern w:val="2"/>
        </w:rPr>
        <w:t>=0.2</w:t>
      </w:r>
      <w:r>
        <w:rPr>
          <w:rFonts w:eastAsia="黑体" w:hint="eastAsia"/>
          <w:color w:val="auto"/>
          <w:kern w:val="2"/>
        </w:rPr>
        <w:t>）</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572"/>
        <w:gridCol w:w="594"/>
        <w:gridCol w:w="487"/>
        <w:gridCol w:w="438"/>
        <w:gridCol w:w="437"/>
        <w:gridCol w:w="486"/>
        <w:gridCol w:w="437"/>
        <w:gridCol w:w="437"/>
        <w:gridCol w:w="486"/>
        <w:gridCol w:w="437"/>
        <w:gridCol w:w="441"/>
        <w:gridCol w:w="488"/>
        <w:gridCol w:w="437"/>
        <w:gridCol w:w="437"/>
        <w:gridCol w:w="486"/>
        <w:gridCol w:w="437"/>
        <w:gridCol w:w="439"/>
        <w:gridCol w:w="486"/>
        <w:gridCol w:w="437"/>
        <w:gridCol w:w="486"/>
      </w:tblGrid>
      <w:tr w:rsidR="005D16A0">
        <w:trPr>
          <w:trHeight w:val="436"/>
          <w:tblHeader/>
        </w:trPr>
        <w:tc>
          <w:tcPr>
            <w:tcW w:w="620" w:type="pct"/>
            <w:gridSpan w:val="2"/>
            <w:shd w:val="clear" w:color="auto" w:fill="auto"/>
            <w:tcMar>
              <w:top w:w="0" w:type="dxa"/>
              <w:left w:w="0" w:type="dxa"/>
              <w:bottom w:w="0" w:type="dxa"/>
              <w:right w:w="0" w:type="dxa"/>
            </w:tcMar>
            <w:vAlign w:val="center"/>
          </w:tcPr>
          <w:p w:rsidR="005D16A0" w:rsidRDefault="00000000">
            <w:pPr>
              <w:snapToGrid w:val="0"/>
              <w:spacing w:line="360" w:lineRule="auto"/>
              <w:jc w:val="center"/>
              <w:rPr>
                <w:i/>
                <w:color w:val="auto"/>
              </w:rPr>
            </w:pPr>
            <w:r>
              <w:rPr>
                <w:i/>
                <w:color w:val="auto"/>
              </w:rPr>
              <w:t>D</w:t>
            </w:r>
            <w:r>
              <w:rPr>
                <w:color w:val="auto"/>
                <w:vertAlign w:val="subscript"/>
              </w:rPr>
              <w:t>0</w:t>
            </w:r>
          </w:p>
        </w:tc>
        <w:tc>
          <w:tcPr>
            <w:tcW w:w="724" w:type="pct"/>
            <w:gridSpan w:val="3"/>
            <w:shd w:val="clear" w:color="auto" w:fill="auto"/>
            <w:tcMar>
              <w:top w:w="0" w:type="dxa"/>
              <w:left w:w="0" w:type="dxa"/>
              <w:bottom w:w="0" w:type="dxa"/>
              <w:right w:w="0" w:type="dxa"/>
            </w:tcMar>
            <w:vAlign w:val="center"/>
          </w:tcPr>
          <w:p w:rsidR="005D16A0" w:rsidRDefault="00000000">
            <w:pPr>
              <w:snapToGrid w:val="0"/>
              <w:spacing w:line="360" w:lineRule="auto"/>
              <w:jc w:val="center"/>
              <w:rPr>
                <w:color w:val="auto"/>
              </w:rPr>
            </w:pPr>
            <w:r>
              <w:rPr>
                <w:i/>
                <w:color w:val="auto"/>
              </w:rPr>
              <w:t>n</w:t>
            </w:r>
            <w:r>
              <w:rPr>
                <w:color w:val="auto"/>
              </w:rPr>
              <w:t>=0.4</w:t>
            </w:r>
          </w:p>
        </w:tc>
        <w:tc>
          <w:tcPr>
            <w:tcW w:w="724" w:type="pct"/>
            <w:gridSpan w:val="3"/>
            <w:shd w:val="clear" w:color="auto" w:fill="auto"/>
            <w:tcMar>
              <w:top w:w="0" w:type="dxa"/>
              <w:left w:w="0" w:type="dxa"/>
              <w:bottom w:w="0" w:type="dxa"/>
              <w:right w:w="0" w:type="dxa"/>
            </w:tcMar>
            <w:vAlign w:val="center"/>
          </w:tcPr>
          <w:p w:rsidR="005D16A0" w:rsidRDefault="00000000">
            <w:pPr>
              <w:snapToGrid w:val="0"/>
              <w:spacing w:line="360" w:lineRule="auto"/>
              <w:jc w:val="center"/>
              <w:rPr>
                <w:i/>
                <w:color w:val="auto"/>
              </w:rPr>
            </w:pPr>
            <w:r>
              <w:rPr>
                <w:i/>
                <w:color w:val="auto"/>
              </w:rPr>
              <w:t>n</w:t>
            </w:r>
            <w:r>
              <w:rPr>
                <w:color w:val="auto"/>
              </w:rPr>
              <w:t>=0.45</w:t>
            </w:r>
          </w:p>
        </w:tc>
        <w:tc>
          <w:tcPr>
            <w:tcW w:w="727" w:type="pct"/>
            <w:gridSpan w:val="3"/>
            <w:shd w:val="clear" w:color="auto" w:fill="auto"/>
            <w:tcMar>
              <w:top w:w="0" w:type="dxa"/>
              <w:left w:w="0" w:type="dxa"/>
              <w:bottom w:w="0" w:type="dxa"/>
              <w:right w:w="0" w:type="dxa"/>
            </w:tcMar>
            <w:vAlign w:val="center"/>
          </w:tcPr>
          <w:p w:rsidR="005D16A0" w:rsidRDefault="00000000">
            <w:pPr>
              <w:snapToGrid w:val="0"/>
              <w:spacing w:line="360" w:lineRule="auto"/>
              <w:jc w:val="center"/>
              <w:rPr>
                <w:color w:val="auto"/>
              </w:rPr>
            </w:pPr>
            <w:r>
              <w:rPr>
                <w:i/>
                <w:color w:val="auto"/>
              </w:rPr>
              <w:t>n</w:t>
            </w:r>
            <w:r>
              <w:rPr>
                <w:color w:val="auto"/>
              </w:rPr>
              <w:t>=0.5</w:t>
            </w:r>
          </w:p>
        </w:tc>
        <w:tc>
          <w:tcPr>
            <w:tcW w:w="726" w:type="pct"/>
            <w:gridSpan w:val="3"/>
            <w:shd w:val="clear" w:color="auto" w:fill="auto"/>
            <w:tcMar>
              <w:top w:w="0" w:type="dxa"/>
              <w:left w:w="0" w:type="dxa"/>
              <w:bottom w:w="0" w:type="dxa"/>
              <w:right w:w="0" w:type="dxa"/>
            </w:tcMar>
            <w:vAlign w:val="center"/>
          </w:tcPr>
          <w:p w:rsidR="005D16A0" w:rsidRDefault="00000000">
            <w:pPr>
              <w:snapToGrid w:val="0"/>
              <w:spacing w:line="360" w:lineRule="auto"/>
              <w:jc w:val="center"/>
              <w:rPr>
                <w:color w:val="auto"/>
              </w:rPr>
            </w:pPr>
            <w:r>
              <w:rPr>
                <w:i/>
                <w:color w:val="auto"/>
              </w:rPr>
              <w:t>n</w:t>
            </w:r>
            <w:r>
              <w:rPr>
                <w:color w:val="auto"/>
              </w:rPr>
              <w:t>= 0.55</w:t>
            </w:r>
          </w:p>
        </w:tc>
        <w:tc>
          <w:tcPr>
            <w:tcW w:w="726" w:type="pct"/>
            <w:gridSpan w:val="3"/>
            <w:shd w:val="clear" w:color="auto" w:fill="auto"/>
            <w:tcMar>
              <w:top w:w="0" w:type="dxa"/>
              <w:left w:w="0" w:type="dxa"/>
              <w:bottom w:w="0" w:type="dxa"/>
              <w:right w:w="0" w:type="dxa"/>
            </w:tcMar>
            <w:vAlign w:val="center"/>
          </w:tcPr>
          <w:p w:rsidR="005D16A0" w:rsidRDefault="00000000">
            <w:pPr>
              <w:snapToGrid w:val="0"/>
              <w:spacing w:line="360" w:lineRule="auto"/>
              <w:jc w:val="center"/>
              <w:rPr>
                <w:i/>
                <w:color w:val="auto"/>
              </w:rPr>
            </w:pPr>
            <w:r>
              <w:rPr>
                <w:i/>
                <w:color w:val="auto"/>
              </w:rPr>
              <w:t>n</w:t>
            </w:r>
            <w:r>
              <w:rPr>
                <w:color w:val="auto"/>
              </w:rPr>
              <w:t>=0.6</w:t>
            </w:r>
          </w:p>
        </w:tc>
        <w:tc>
          <w:tcPr>
            <w:tcW w:w="752" w:type="pct"/>
            <w:gridSpan w:val="3"/>
            <w:shd w:val="clear" w:color="auto" w:fill="auto"/>
            <w:tcMar>
              <w:top w:w="0" w:type="dxa"/>
              <w:left w:w="0" w:type="dxa"/>
              <w:bottom w:w="0" w:type="dxa"/>
              <w:right w:w="0" w:type="dxa"/>
            </w:tcMar>
            <w:vAlign w:val="center"/>
          </w:tcPr>
          <w:p w:rsidR="005D16A0" w:rsidRDefault="00000000">
            <w:pPr>
              <w:snapToGrid w:val="0"/>
              <w:spacing w:line="360" w:lineRule="auto"/>
              <w:jc w:val="center"/>
              <w:rPr>
                <w:i/>
                <w:color w:val="auto"/>
              </w:rPr>
            </w:pPr>
            <w:r>
              <w:rPr>
                <w:i/>
                <w:color w:val="auto"/>
              </w:rPr>
              <w:t>n</w:t>
            </w:r>
            <w:r>
              <w:rPr>
                <w:color w:val="auto"/>
              </w:rPr>
              <w:t>=0.65</w:t>
            </w:r>
          </w:p>
        </w:tc>
      </w:tr>
      <w:tr w:rsidR="005D16A0">
        <w:trPr>
          <w:trHeight w:val="476"/>
        </w:trPr>
        <w:tc>
          <w:tcPr>
            <w:tcW w:w="304" w:type="pct"/>
            <w:shd w:val="clear" w:color="auto" w:fill="auto"/>
            <w:tcMar>
              <w:top w:w="0" w:type="dxa"/>
              <w:left w:w="0" w:type="dxa"/>
              <w:bottom w:w="0" w:type="dxa"/>
              <w:right w:w="0" w:type="dxa"/>
            </w:tcMar>
            <w:vAlign w:val="center"/>
          </w:tcPr>
          <w:p w:rsidR="005D16A0" w:rsidRDefault="00000000">
            <w:pPr>
              <w:snapToGrid w:val="0"/>
              <w:spacing w:line="360" w:lineRule="auto"/>
              <w:jc w:val="center"/>
              <w:rPr>
                <w:color w:val="auto"/>
              </w:rPr>
            </w:pPr>
            <w:r>
              <w:rPr>
                <w:color w:val="auto"/>
              </w:rPr>
              <w:t>×10</w:t>
            </w:r>
            <w:r>
              <w:rPr>
                <w:color w:val="auto"/>
                <w:vertAlign w:val="superscript"/>
              </w:rPr>
              <w:t>-12</w:t>
            </w:r>
            <w:r>
              <w:rPr>
                <w:rFonts w:eastAsia="MS Mincho"/>
                <w:color w:val="auto"/>
              </w:rPr>
              <w:t> </w:t>
            </w:r>
            <w:r>
              <w:rPr>
                <w:color w:val="auto"/>
              </w:rPr>
              <w:t>m</w:t>
            </w:r>
            <w:r>
              <w:rPr>
                <w:color w:val="auto"/>
                <w:vertAlign w:val="superscript"/>
              </w:rPr>
              <w:t>2</w:t>
            </w:r>
            <w:r>
              <w:rPr>
                <w:color w:val="auto"/>
              </w:rPr>
              <w:t>/s</w:t>
            </w:r>
          </w:p>
        </w:tc>
        <w:tc>
          <w:tcPr>
            <w:tcW w:w="316" w:type="pct"/>
            <w:shd w:val="clear" w:color="auto" w:fill="auto"/>
            <w:tcMar>
              <w:top w:w="0" w:type="dxa"/>
              <w:left w:w="0" w:type="dxa"/>
              <w:bottom w:w="0" w:type="dxa"/>
              <w:right w:w="0" w:type="dxa"/>
            </w:tcMar>
            <w:vAlign w:val="center"/>
          </w:tcPr>
          <w:p w:rsidR="005D16A0" w:rsidRDefault="00000000">
            <w:pPr>
              <w:snapToGrid w:val="0"/>
              <w:spacing w:line="360" w:lineRule="auto"/>
              <w:jc w:val="center"/>
              <w:rPr>
                <w:i/>
                <w:color w:val="auto"/>
              </w:rPr>
            </w:pPr>
            <w:r>
              <w:rPr>
                <w:color w:val="auto"/>
              </w:rPr>
              <w:t>mm</w:t>
            </w:r>
            <w:r>
              <w:rPr>
                <w:color w:val="auto"/>
                <w:vertAlign w:val="superscript"/>
              </w:rPr>
              <w:t>2</w:t>
            </w:r>
            <w:r>
              <w:rPr>
                <w:color w:val="auto"/>
              </w:rPr>
              <w:t>/a</w:t>
            </w:r>
          </w:p>
        </w:tc>
        <w:tc>
          <w:tcPr>
            <w:tcW w:w="259" w:type="pct"/>
            <w:shd w:val="clear" w:color="auto" w:fill="auto"/>
            <w:tcMar>
              <w:top w:w="0" w:type="dxa"/>
              <w:left w:w="0" w:type="dxa"/>
              <w:bottom w:w="0" w:type="dxa"/>
              <w:right w:w="0" w:type="dxa"/>
            </w:tcMar>
            <w:vAlign w:val="center"/>
          </w:tcPr>
          <w:p w:rsidR="005D16A0" w:rsidRDefault="00000000">
            <w:pPr>
              <w:snapToGrid w:val="0"/>
              <w:spacing w:line="360" w:lineRule="auto"/>
              <w:jc w:val="center"/>
              <w:rPr>
                <w:color w:val="auto"/>
              </w:rPr>
            </w:pPr>
            <w:r>
              <w:rPr>
                <w:i/>
                <w:color w:val="auto"/>
              </w:rPr>
              <w:t>R</w:t>
            </w:r>
            <w:r>
              <w:rPr>
                <w:color w:val="auto"/>
                <w:vertAlign w:val="subscript"/>
              </w:rPr>
              <w:t>W/B</w:t>
            </w:r>
          </w:p>
        </w:tc>
        <w:tc>
          <w:tcPr>
            <w:tcW w:w="233" w:type="pct"/>
            <w:shd w:val="clear" w:color="auto" w:fill="auto"/>
            <w:tcMar>
              <w:top w:w="0" w:type="dxa"/>
              <w:left w:w="0" w:type="dxa"/>
              <w:bottom w:w="0" w:type="dxa"/>
              <w:right w:w="0" w:type="dxa"/>
            </w:tcMar>
            <w:vAlign w:val="center"/>
          </w:tcPr>
          <w:p w:rsidR="005D16A0" w:rsidRDefault="00000000">
            <w:pPr>
              <w:snapToGrid w:val="0"/>
              <w:spacing w:line="360" w:lineRule="auto"/>
              <w:jc w:val="center"/>
              <w:rPr>
                <w:color w:val="auto"/>
              </w:rPr>
            </w:pPr>
            <w:r>
              <w:rPr>
                <w:i/>
                <w:color w:val="auto"/>
              </w:rPr>
              <w:t>R</w:t>
            </w:r>
            <w:r>
              <w:rPr>
                <w:color w:val="auto"/>
                <w:vertAlign w:val="subscript"/>
              </w:rPr>
              <w:t>FA</w:t>
            </w:r>
          </w:p>
        </w:tc>
        <w:tc>
          <w:tcPr>
            <w:tcW w:w="233" w:type="pct"/>
            <w:shd w:val="clear" w:color="auto" w:fill="auto"/>
            <w:tcMar>
              <w:top w:w="0" w:type="dxa"/>
              <w:left w:w="0" w:type="dxa"/>
              <w:bottom w:w="0" w:type="dxa"/>
              <w:right w:w="0" w:type="dxa"/>
            </w:tcMar>
            <w:vAlign w:val="center"/>
          </w:tcPr>
          <w:p w:rsidR="005D16A0" w:rsidRDefault="00000000">
            <w:pPr>
              <w:snapToGrid w:val="0"/>
              <w:spacing w:line="360" w:lineRule="auto"/>
              <w:jc w:val="center"/>
              <w:rPr>
                <w:color w:val="auto"/>
              </w:rPr>
            </w:pPr>
            <w:r>
              <w:rPr>
                <w:i/>
                <w:color w:val="auto"/>
              </w:rPr>
              <w:t>R</w:t>
            </w:r>
            <w:r>
              <w:rPr>
                <w:color w:val="auto"/>
                <w:vertAlign w:val="subscript"/>
              </w:rPr>
              <w:t>SG</w:t>
            </w:r>
          </w:p>
        </w:tc>
        <w:tc>
          <w:tcPr>
            <w:tcW w:w="259" w:type="pct"/>
            <w:shd w:val="clear" w:color="auto" w:fill="auto"/>
            <w:tcMar>
              <w:top w:w="0" w:type="dxa"/>
              <w:left w:w="0" w:type="dxa"/>
              <w:bottom w:w="0" w:type="dxa"/>
              <w:right w:w="0" w:type="dxa"/>
            </w:tcMar>
            <w:vAlign w:val="center"/>
          </w:tcPr>
          <w:p w:rsidR="005D16A0" w:rsidRDefault="00000000">
            <w:pPr>
              <w:snapToGrid w:val="0"/>
              <w:spacing w:line="360" w:lineRule="auto"/>
              <w:jc w:val="center"/>
              <w:rPr>
                <w:i/>
                <w:color w:val="auto"/>
              </w:rPr>
            </w:pPr>
            <w:r>
              <w:rPr>
                <w:i/>
                <w:color w:val="auto"/>
              </w:rPr>
              <w:t>R</w:t>
            </w:r>
            <w:r>
              <w:rPr>
                <w:color w:val="auto"/>
                <w:vertAlign w:val="subscript"/>
              </w:rPr>
              <w:t>W/B</w:t>
            </w:r>
          </w:p>
        </w:tc>
        <w:tc>
          <w:tcPr>
            <w:tcW w:w="233" w:type="pct"/>
            <w:shd w:val="clear" w:color="auto" w:fill="auto"/>
            <w:tcMar>
              <w:top w:w="0" w:type="dxa"/>
              <w:left w:w="0" w:type="dxa"/>
              <w:bottom w:w="0" w:type="dxa"/>
              <w:right w:w="0" w:type="dxa"/>
            </w:tcMar>
            <w:vAlign w:val="center"/>
          </w:tcPr>
          <w:p w:rsidR="005D16A0" w:rsidRDefault="00000000">
            <w:pPr>
              <w:snapToGrid w:val="0"/>
              <w:spacing w:line="360" w:lineRule="auto"/>
              <w:jc w:val="center"/>
              <w:rPr>
                <w:i/>
                <w:color w:val="auto"/>
              </w:rPr>
            </w:pPr>
            <w:r>
              <w:rPr>
                <w:i/>
                <w:color w:val="auto"/>
              </w:rPr>
              <w:t>R</w:t>
            </w:r>
            <w:r>
              <w:rPr>
                <w:color w:val="auto"/>
                <w:vertAlign w:val="subscript"/>
              </w:rPr>
              <w:t>FA</w:t>
            </w:r>
          </w:p>
        </w:tc>
        <w:tc>
          <w:tcPr>
            <w:tcW w:w="233" w:type="pct"/>
            <w:shd w:val="clear" w:color="auto" w:fill="auto"/>
            <w:tcMar>
              <w:top w:w="0" w:type="dxa"/>
              <w:left w:w="0" w:type="dxa"/>
              <w:bottom w:w="0" w:type="dxa"/>
              <w:right w:w="0" w:type="dxa"/>
            </w:tcMar>
            <w:vAlign w:val="center"/>
          </w:tcPr>
          <w:p w:rsidR="005D16A0" w:rsidRDefault="00000000">
            <w:pPr>
              <w:snapToGrid w:val="0"/>
              <w:spacing w:line="360" w:lineRule="auto"/>
              <w:jc w:val="center"/>
              <w:rPr>
                <w:i/>
                <w:color w:val="auto"/>
              </w:rPr>
            </w:pPr>
            <w:r>
              <w:rPr>
                <w:i/>
                <w:color w:val="auto"/>
              </w:rPr>
              <w:t>R</w:t>
            </w:r>
            <w:r>
              <w:rPr>
                <w:color w:val="auto"/>
                <w:vertAlign w:val="subscript"/>
              </w:rPr>
              <w:t>SG</w:t>
            </w:r>
          </w:p>
        </w:tc>
        <w:tc>
          <w:tcPr>
            <w:tcW w:w="259" w:type="pct"/>
            <w:shd w:val="clear" w:color="auto" w:fill="auto"/>
            <w:tcMar>
              <w:top w:w="0" w:type="dxa"/>
              <w:left w:w="0" w:type="dxa"/>
              <w:bottom w:w="0" w:type="dxa"/>
              <w:right w:w="0" w:type="dxa"/>
            </w:tcMar>
            <w:vAlign w:val="center"/>
          </w:tcPr>
          <w:p w:rsidR="005D16A0" w:rsidRDefault="00000000">
            <w:pPr>
              <w:snapToGrid w:val="0"/>
              <w:spacing w:line="360" w:lineRule="auto"/>
              <w:jc w:val="center"/>
              <w:rPr>
                <w:color w:val="auto"/>
              </w:rPr>
            </w:pPr>
            <w:r>
              <w:rPr>
                <w:i/>
                <w:color w:val="auto"/>
              </w:rPr>
              <w:t>R</w:t>
            </w:r>
            <w:r>
              <w:rPr>
                <w:color w:val="auto"/>
                <w:vertAlign w:val="subscript"/>
              </w:rPr>
              <w:t>W/B</w:t>
            </w:r>
          </w:p>
        </w:tc>
        <w:tc>
          <w:tcPr>
            <w:tcW w:w="233" w:type="pct"/>
            <w:shd w:val="clear" w:color="auto" w:fill="auto"/>
            <w:tcMar>
              <w:top w:w="0" w:type="dxa"/>
              <w:left w:w="0" w:type="dxa"/>
              <w:bottom w:w="0" w:type="dxa"/>
              <w:right w:w="0" w:type="dxa"/>
            </w:tcMar>
            <w:vAlign w:val="center"/>
          </w:tcPr>
          <w:p w:rsidR="005D16A0" w:rsidRDefault="00000000">
            <w:pPr>
              <w:snapToGrid w:val="0"/>
              <w:spacing w:line="360" w:lineRule="auto"/>
              <w:jc w:val="center"/>
              <w:rPr>
                <w:color w:val="auto"/>
              </w:rPr>
            </w:pPr>
            <w:r>
              <w:rPr>
                <w:i/>
                <w:color w:val="auto"/>
              </w:rPr>
              <w:t>R</w:t>
            </w:r>
            <w:r>
              <w:rPr>
                <w:color w:val="auto"/>
                <w:vertAlign w:val="subscript"/>
              </w:rPr>
              <w:t>FA</w:t>
            </w:r>
          </w:p>
        </w:tc>
        <w:tc>
          <w:tcPr>
            <w:tcW w:w="233" w:type="pct"/>
            <w:shd w:val="clear" w:color="auto" w:fill="auto"/>
            <w:tcMar>
              <w:top w:w="0" w:type="dxa"/>
              <w:left w:w="0" w:type="dxa"/>
              <w:bottom w:w="0" w:type="dxa"/>
              <w:right w:w="0" w:type="dxa"/>
            </w:tcMar>
            <w:vAlign w:val="center"/>
          </w:tcPr>
          <w:p w:rsidR="005D16A0" w:rsidRDefault="00000000">
            <w:pPr>
              <w:snapToGrid w:val="0"/>
              <w:spacing w:line="360" w:lineRule="auto"/>
              <w:jc w:val="center"/>
              <w:rPr>
                <w:color w:val="auto"/>
              </w:rPr>
            </w:pPr>
            <w:r>
              <w:rPr>
                <w:i/>
                <w:color w:val="auto"/>
              </w:rPr>
              <w:t>R</w:t>
            </w:r>
            <w:r>
              <w:rPr>
                <w:color w:val="auto"/>
                <w:vertAlign w:val="subscript"/>
              </w:rPr>
              <w:t>SG</w:t>
            </w:r>
          </w:p>
        </w:tc>
        <w:tc>
          <w:tcPr>
            <w:tcW w:w="260" w:type="pct"/>
            <w:shd w:val="clear" w:color="auto" w:fill="auto"/>
            <w:tcMar>
              <w:top w:w="0" w:type="dxa"/>
              <w:left w:w="0" w:type="dxa"/>
              <w:bottom w:w="0" w:type="dxa"/>
              <w:right w:w="0" w:type="dxa"/>
            </w:tcMar>
            <w:vAlign w:val="center"/>
          </w:tcPr>
          <w:p w:rsidR="005D16A0" w:rsidRDefault="00000000">
            <w:pPr>
              <w:snapToGrid w:val="0"/>
              <w:spacing w:line="360" w:lineRule="auto"/>
              <w:jc w:val="center"/>
              <w:rPr>
                <w:color w:val="auto"/>
              </w:rPr>
            </w:pPr>
            <w:r>
              <w:rPr>
                <w:i/>
                <w:color w:val="auto"/>
              </w:rPr>
              <w:t>R</w:t>
            </w:r>
            <w:r>
              <w:rPr>
                <w:color w:val="auto"/>
                <w:vertAlign w:val="subscript"/>
              </w:rPr>
              <w:t>W/B</w:t>
            </w:r>
          </w:p>
        </w:tc>
        <w:tc>
          <w:tcPr>
            <w:tcW w:w="233" w:type="pct"/>
            <w:shd w:val="clear" w:color="auto" w:fill="auto"/>
            <w:tcMar>
              <w:top w:w="0" w:type="dxa"/>
              <w:left w:w="0" w:type="dxa"/>
              <w:bottom w:w="0" w:type="dxa"/>
              <w:right w:w="0" w:type="dxa"/>
            </w:tcMar>
            <w:vAlign w:val="center"/>
          </w:tcPr>
          <w:p w:rsidR="005D16A0" w:rsidRDefault="00000000">
            <w:pPr>
              <w:snapToGrid w:val="0"/>
              <w:spacing w:line="360" w:lineRule="auto"/>
              <w:jc w:val="center"/>
              <w:rPr>
                <w:color w:val="auto"/>
              </w:rPr>
            </w:pPr>
            <w:r>
              <w:rPr>
                <w:i/>
                <w:color w:val="auto"/>
              </w:rPr>
              <w:t>R</w:t>
            </w:r>
            <w:r>
              <w:rPr>
                <w:color w:val="auto"/>
                <w:vertAlign w:val="subscript"/>
              </w:rPr>
              <w:t>FA</w:t>
            </w:r>
          </w:p>
        </w:tc>
        <w:tc>
          <w:tcPr>
            <w:tcW w:w="233" w:type="pct"/>
            <w:shd w:val="clear" w:color="auto" w:fill="auto"/>
            <w:tcMar>
              <w:top w:w="0" w:type="dxa"/>
              <w:left w:w="0" w:type="dxa"/>
              <w:bottom w:w="0" w:type="dxa"/>
              <w:right w:w="0" w:type="dxa"/>
            </w:tcMar>
            <w:vAlign w:val="center"/>
          </w:tcPr>
          <w:p w:rsidR="005D16A0" w:rsidRDefault="00000000">
            <w:pPr>
              <w:snapToGrid w:val="0"/>
              <w:spacing w:line="360" w:lineRule="auto"/>
              <w:jc w:val="center"/>
              <w:rPr>
                <w:color w:val="auto"/>
              </w:rPr>
            </w:pPr>
            <w:r>
              <w:rPr>
                <w:i/>
                <w:color w:val="auto"/>
              </w:rPr>
              <w:t>R</w:t>
            </w:r>
            <w:r>
              <w:rPr>
                <w:color w:val="auto"/>
                <w:vertAlign w:val="subscript"/>
              </w:rPr>
              <w:t>SG</w:t>
            </w:r>
          </w:p>
        </w:tc>
        <w:tc>
          <w:tcPr>
            <w:tcW w:w="259" w:type="pct"/>
            <w:shd w:val="clear" w:color="auto" w:fill="auto"/>
            <w:tcMar>
              <w:top w:w="0" w:type="dxa"/>
              <w:left w:w="0" w:type="dxa"/>
              <w:bottom w:w="0" w:type="dxa"/>
              <w:right w:w="0" w:type="dxa"/>
            </w:tcMar>
            <w:vAlign w:val="center"/>
          </w:tcPr>
          <w:p w:rsidR="005D16A0" w:rsidRDefault="00000000">
            <w:pPr>
              <w:snapToGrid w:val="0"/>
              <w:spacing w:line="360" w:lineRule="auto"/>
              <w:jc w:val="center"/>
              <w:rPr>
                <w:i/>
                <w:color w:val="auto"/>
              </w:rPr>
            </w:pPr>
            <w:r>
              <w:rPr>
                <w:i/>
                <w:color w:val="auto"/>
              </w:rPr>
              <w:t>R</w:t>
            </w:r>
            <w:r>
              <w:rPr>
                <w:color w:val="auto"/>
                <w:vertAlign w:val="subscript"/>
              </w:rPr>
              <w:t>W/B</w:t>
            </w:r>
          </w:p>
        </w:tc>
        <w:tc>
          <w:tcPr>
            <w:tcW w:w="233" w:type="pct"/>
            <w:shd w:val="clear" w:color="auto" w:fill="auto"/>
            <w:tcMar>
              <w:top w:w="0" w:type="dxa"/>
              <w:left w:w="0" w:type="dxa"/>
              <w:bottom w:w="0" w:type="dxa"/>
              <w:right w:w="0" w:type="dxa"/>
            </w:tcMar>
            <w:vAlign w:val="center"/>
          </w:tcPr>
          <w:p w:rsidR="005D16A0" w:rsidRDefault="00000000">
            <w:pPr>
              <w:snapToGrid w:val="0"/>
              <w:spacing w:line="360" w:lineRule="auto"/>
              <w:jc w:val="center"/>
              <w:rPr>
                <w:i/>
                <w:color w:val="auto"/>
              </w:rPr>
            </w:pPr>
            <w:r>
              <w:rPr>
                <w:i/>
                <w:color w:val="auto"/>
              </w:rPr>
              <w:t>R</w:t>
            </w:r>
            <w:r>
              <w:rPr>
                <w:color w:val="auto"/>
                <w:vertAlign w:val="subscript"/>
              </w:rPr>
              <w:t>FA</w:t>
            </w:r>
          </w:p>
        </w:tc>
        <w:tc>
          <w:tcPr>
            <w:tcW w:w="233" w:type="pct"/>
            <w:shd w:val="clear" w:color="auto" w:fill="auto"/>
            <w:tcMar>
              <w:top w:w="0" w:type="dxa"/>
              <w:left w:w="0" w:type="dxa"/>
              <w:bottom w:w="0" w:type="dxa"/>
              <w:right w:w="0" w:type="dxa"/>
            </w:tcMar>
            <w:vAlign w:val="center"/>
          </w:tcPr>
          <w:p w:rsidR="005D16A0" w:rsidRDefault="00000000">
            <w:pPr>
              <w:snapToGrid w:val="0"/>
              <w:spacing w:line="360" w:lineRule="auto"/>
              <w:jc w:val="center"/>
              <w:rPr>
                <w:i/>
                <w:color w:val="auto"/>
              </w:rPr>
            </w:pPr>
            <w:r>
              <w:rPr>
                <w:i/>
                <w:color w:val="auto"/>
              </w:rPr>
              <w:t>R</w:t>
            </w:r>
            <w:r>
              <w:rPr>
                <w:color w:val="auto"/>
                <w:vertAlign w:val="subscript"/>
              </w:rPr>
              <w:t>SG</w:t>
            </w:r>
          </w:p>
        </w:tc>
        <w:tc>
          <w:tcPr>
            <w:tcW w:w="259" w:type="pct"/>
            <w:shd w:val="clear" w:color="auto" w:fill="auto"/>
            <w:tcMar>
              <w:top w:w="0" w:type="dxa"/>
              <w:left w:w="0" w:type="dxa"/>
              <w:bottom w:w="0" w:type="dxa"/>
              <w:right w:w="0" w:type="dxa"/>
            </w:tcMar>
            <w:vAlign w:val="center"/>
          </w:tcPr>
          <w:p w:rsidR="005D16A0" w:rsidRDefault="00000000">
            <w:pPr>
              <w:snapToGrid w:val="0"/>
              <w:spacing w:line="360" w:lineRule="auto"/>
              <w:jc w:val="center"/>
              <w:rPr>
                <w:i/>
                <w:color w:val="auto"/>
              </w:rPr>
            </w:pPr>
            <w:r>
              <w:rPr>
                <w:i/>
                <w:color w:val="auto"/>
              </w:rPr>
              <w:t>R</w:t>
            </w:r>
            <w:r>
              <w:rPr>
                <w:color w:val="auto"/>
                <w:vertAlign w:val="subscript"/>
              </w:rPr>
              <w:t>W/B</w:t>
            </w:r>
          </w:p>
        </w:tc>
        <w:tc>
          <w:tcPr>
            <w:tcW w:w="233" w:type="pct"/>
            <w:shd w:val="clear" w:color="auto" w:fill="auto"/>
            <w:tcMar>
              <w:top w:w="0" w:type="dxa"/>
              <w:left w:w="0" w:type="dxa"/>
              <w:bottom w:w="0" w:type="dxa"/>
              <w:right w:w="0" w:type="dxa"/>
            </w:tcMar>
            <w:vAlign w:val="center"/>
          </w:tcPr>
          <w:p w:rsidR="005D16A0" w:rsidRDefault="00000000">
            <w:pPr>
              <w:snapToGrid w:val="0"/>
              <w:spacing w:line="360" w:lineRule="auto"/>
              <w:jc w:val="center"/>
              <w:rPr>
                <w:i/>
                <w:color w:val="auto"/>
              </w:rPr>
            </w:pPr>
            <w:r>
              <w:rPr>
                <w:i/>
                <w:color w:val="auto"/>
              </w:rPr>
              <w:t>R</w:t>
            </w:r>
            <w:r>
              <w:rPr>
                <w:color w:val="auto"/>
                <w:vertAlign w:val="subscript"/>
              </w:rPr>
              <w:t>FA</w:t>
            </w:r>
          </w:p>
        </w:tc>
        <w:tc>
          <w:tcPr>
            <w:tcW w:w="267" w:type="pct"/>
            <w:shd w:val="clear" w:color="auto" w:fill="auto"/>
            <w:tcMar>
              <w:top w:w="0" w:type="dxa"/>
              <w:left w:w="0" w:type="dxa"/>
              <w:bottom w:w="0" w:type="dxa"/>
              <w:right w:w="0" w:type="dxa"/>
            </w:tcMar>
            <w:vAlign w:val="center"/>
          </w:tcPr>
          <w:p w:rsidR="005D16A0" w:rsidRDefault="00000000">
            <w:pPr>
              <w:snapToGrid w:val="0"/>
              <w:spacing w:line="360" w:lineRule="auto"/>
              <w:jc w:val="center"/>
              <w:rPr>
                <w:i/>
                <w:color w:val="auto"/>
              </w:rPr>
            </w:pPr>
            <w:r>
              <w:rPr>
                <w:i/>
                <w:color w:val="auto"/>
              </w:rPr>
              <w:t>R</w:t>
            </w:r>
            <w:r>
              <w:rPr>
                <w:color w:val="auto"/>
                <w:vertAlign w:val="subscript"/>
              </w:rPr>
              <w:t>SG</w:t>
            </w:r>
          </w:p>
        </w:tc>
      </w:tr>
      <w:tr w:rsidR="005D16A0">
        <w:trPr>
          <w:trHeight w:val="504"/>
        </w:trPr>
        <w:tc>
          <w:tcPr>
            <w:tcW w:w="304"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0.5</w:t>
            </w:r>
          </w:p>
        </w:tc>
        <w:tc>
          <w:tcPr>
            <w:tcW w:w="316"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15.8</w:t>
            </w:r>
          </w:p>
        </w:tc>
        <w:tc>
          <w:tcPr>
            <w:tcW w:w="259"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59" w:type="pct"/>
            <w:shd w:val="clear" w:color="auto" w:fill="auto"/>
            <w:tcMar>
              <w:top w:w="0" w:type="dxa"/>
              <w:left w:w="0" w:type="dxa"/>
              <w:bottom w:w="0" w:type="dxa"/>
              <w:right w:w="0" w:type="dxa"/>
            </w:tcMar>
            <w:vAlign w:val="center"/>
          </w:tcPr>
          <w:p w:rsidR="005D16A0" w:rsidRDefault="00000000">
            <w:pPr>
              <w:snapToGrid w:val="0"/>
              <w:jc w:val="center"/>
              <w:rPr>
                <w:rFonts w:eastAsia="等线"/>
                <w:color w:val="000000"/>
                <w:spacing w:val="-8"/>
              </w:rPr>
            </w:pPr>
            <w:r>
              <w:rPr>
                <w:color w:val="000000"/>
                <w:spacing w:val="-8"/>
              </w:rPr>
              <w:t>-</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rFonts w:eastAsia="等线"/>
                <w:color w:val="000000"/>
                <w:spacing w:val="-8"/>
              </w:rPr>
            </w:pPr>
            <w:r>
              <w:rPr>
                <w:color w:val="000000"/>
                <w:spacing w:val="-8"/>
              </w:rPr>
              <w:t>-</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rFonts w:eastAsia="等线"/>
                <w:color w:val="000000"/>
                <w:spacing w:val="-8"/>
              </w:rPr>
            </w:pPr>
            <w:r>
              <w:rPr>
                <w:color w:val="000000"/>
                <w:spacing w:val="-8"/>
              </w:rPr>
              <w:t>-</w:t>
            </w:r>
          </w:p>
        </w:tc>
        <w:tc>
          <w:tcPr>
            <w:tcW w:w="259"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60" w:type="pct"/>
            <w:shd w:val="clear" w:color="auto" w:fill="auto"/>
            <w:tcMar>
              <w:top w:w="0" w:type="dxa"/>
              <w:left w:w="0" w:type="dxa"/>
              <w:bottom w:w="0" w:type="dxa"/>
              <w:right w:w="0" w:type="dxa"/>
            </w:tcMar>
            <w:vAlign w:val="center"/>
          </w:tcPr>
          <w:p w:rsidR="005D16A0" w:rsidRDefault="00000000">
            <w:pPr>
              <w:widowControl/>
              <w:snapToGrid w:val="0"/>
              <w:jc w:val="center"/>
              <w:rPr>
                <w:color w:val="000000"/>
                <w:spacing w:val="-8"/>
              </w:rPr>
            </w:pPr>
            <w:r>
              <w:rPr>
                <w:color w:val="000000"/>
                <w:spacing w:val="-8"/>
              </w:rPr>
              <w:t>0.41</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0.01</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0.61</w:t>
            </w:r>
          </w:p>
        </w:tc>
        <w:tc>
          <w:tcPr>
            <w:tcW w:w="259" w:type="pct"/>
            <w:shd w:val="clear" w:color="auto" w:fill="auto"/>
            <w:tcMar>
              <w:top w:w="0" w:type="dxa"/>
              <w:left w:w="0" w:type="dxa"/>
              <w:bottom w:w="0" w:type="dxa"/>
              <w:right w:w="0" w:type="dxa"/>
            </w:tcMar>
            <w:vAlign w:val="center"/>
          </w:tcPr>
          <w:p w:rsidR="005D16A0" w:rsidRDefault="00000000">
            <w:pPr>
              <w:widowControl/>
              <w:snapToGrid w:val="0"/>
              <w:jc w:val="center"/>
              <w:rPr>
                <w:color w:val="000000"/>
                <w:spacing w:val="-8"/>
              </w:rPr>
            </w:pPr>
            <w:r>
              <w:rPr>
                <w:color w:val="000000"/>
                <w:spacing w:val="-8"/>
              </w:rPr>
              <w:t>0.37</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0.04</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0.64</w:t>
            </w:r>
          </w:p>
        </w:tc>
        <w:tc>
          <w:tcPr>
            <w:tcW w:w="259" w:type="pct"/>
            <w:shd w:val="clear" w:color="auto" w:fill="auto"/>
            <w:tcMar>
              <w:top w:w="0" w:type="dxa"/>
              <w:left w:w="0" w:type="dxa"/>
              <w:bottom w:w="0" w:type="dxa"/>
              <w:right w:w="0" w:type="dxa"/>
            </w:tcMar>
            <w:vAlign w:val="center"/>
          </w:tcPr>
          <w:p w:rsidR="005D16A0" w:rsidRDefault="00000000">
            <w:pPr>
              <w:widowControl/>
              <w:snapToGrid w:val="0"/>
              <w:jc w:val="center"/>
              <w:rPr>
                <w:color w:val="000000"/>
                <w:spacing w:val="-8"/>
              </w:rPr>
            </w:pPr>
            <w:r>
              <w:rPr>
                <w:color w:val="000000"/>
                <w:spacing w:val="-8"/>
              </w:rPr>
              <w:t>0.33</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0.08</w:t>
            </w:r>
          </w:p>
        </w:tc>
        <w:tc>
          <w:tcPr>
            <w:tcW w:w="267"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0.67</w:t>
            </w:r>
          </w:p>
        </w:tc>
      </w:tr>
      <w:tr w:rsidR="005D16A0">
        <w:trPr>
          <w:trHeight w:val="504"/>
        </w:trPr>
        <w:tc>
          <w:tcPr>
            <w:tcW w:w="304"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1.0</w:t>
            </w:r>
          </w:p>
        </w:tc>
        <w:tc>
          <w:tcPr>
            <w:tcW w:w="316"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31.5</w:t>
            </w:r>
          </w:p>
        </w:tc>
        <w:tc>
          <w:tcPr>
            <w:tcW w:w="259"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59" w:type="pct"/>
            <w:shd w:val="clear" w:color="auto" w:fill="auto"/>
            <w:tcMar>
              <w:top w:w="0" w:type="dxa"/>
              <w:left w:w="0" w:type="dxa"/>
              <w:bottom w:w="0" w:type="dxa"/>
              <w:right w:w="0" w:type="dxa"/>
            </w:tcMar>
            <w:vAlign w:val="center"/>
          </w:tcPr>
          <w:p w:rsidR="005D16A0" w:rsidRDefault="00000000">
            <w:pPr>
              <w:snapToGrid w:val="0"/>
              <w:jc w:val="center"/>
              <w:rPr>
                <w:rFonts w:eastAsia="等线"/>
                <w:color w:val="000000"/>
                <w:spacing w:val="-8"/>
              </w:rPr>
            </w:pPr>
            <w:r>
              <w:rPr>
                <w:color w:val="000000"/>
                <w:spacing w:val="-8"/>
              </w:rPr>
              <w:t>-</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rFonts w:eastAsia="等线"/>
                <w:color w:val="000000"/>
                <w:spacing w:val="-8"/>
              </w:rPr>
            </w:pPr>
            <w:r>
              <w:rPr>
                <w:color w:val="000000"/>
                <w:spacing w:val="-8"/>
              </w:rPr>
              <w:t>-</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rFonts w:eastAsia="等线"/>
                <w:color w:val="000000"/>
                <w:spacing w:val="-8"/>
              </w:rPr>
            </w:pPr>
            <w:r>
              <w:rPr>
                <w:color w:val="000000"/>
                <w:spacing w:val="-8"/>
              </w:rPr>
              <w:t>-</w:t>
            </w:r>
          </w:p>
        </w:tc>
        <w:tc>
          <w:tcPr>
            <w:tcW w:w="259"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6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0.42</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0.02</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0.59</w:t>
            </w:r>
          </w:p>
        </w:tc>
        <w:tc>
          <w:tcPr>
            <w:tcW w:w="25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0.38</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0.06</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0.62</w:t>
            </w:r>
          </w:p>
        </w:tc>
        <w:tc>
          <w:tcPr>
            <w:tcW w:w="25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0.34</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0.09</w:t>
            </w:r>
          </w:p>
        </w:tc>
        <w:tc>
          <w:tcPr>
            <w:tcW w:w="267"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0.66</w:t>
            </w:r>
          </w:p>
        </w:tc>
      </w:tr>
      <w:tr w:rsidR="005D16A0">
        <w:trPr>
          <w:trHeight w:val="504"/>
        </w:trPr>
        <w:tc>
          <w:tcPr>
            <w:tcW w:w="304"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1.5</w:t>
            </w:r>
          </w:p>
        </w:tc>
        <w:tc>
          <w:tcPr>
            <w:tcW w:w="316"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47.3</w:t>
            </w:r>
          </w:p>
        </w:tc>
        <w:tc>
          <w:tcPr>
            <w:tcW w:w="259"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59" w:type="pct"/>
            <w:shd w:val="clear" w:color="auto" w:fill="auto"/>
            <w:tcMar>
              <w:top w:w="0" w:type="dxa"/>
              <w:left w:w="0" w:type="dxa"/>
              <w:bottom w:w="0" w:type="dxa"/>
              <w:right w:w="0" w:type="dxa"/>
            </w:tcMar>
            <w:vAlign w:val="center"/>
          </w:tcPr>
          <w:p w:rsidR="005D16A0" w:rsidRDefault="00000000">
            <w:pPr>
              <w:snapToGrid w:val="0"/>
              <w:jc w:val="center"/>
              <w:rPr>
                <w:rFonts w:eastAsia="等线"/>
                <w:color w:val="000000"/>
                <w:spacing w:val="-8"/>
              </w:rPr>
            </w:pPr>
            <w:r>
              <w:rPr>
                <w:color w:val="000000"/>
                <w:spacing w:val="-8"/>
              </w:rPr>
              <w:t>-</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rFonts w:eastAsia="等线"/>
                <w:color w:val="000000"/>
                <w:spacing w:val="-8"/>
              </w:rPr>
            </w:pPr>
            <w:r>
              <w:rPr>
                <w:color w:val="000000"/>
                <w:spacing w:val="-8"/>
              </w:rPr>
              <w:t>-</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rFonts w:eastAsia="等线"/>
                <w:color w:val="000000"/>
                <w:spacing w:val="-8"/>
              </w:rPr>
            </w:pPr>
            <w:r>
              <w:rPr>
                <w:color w:val="000000"/>
                <w:spacing w:val="-8"/>
              </w:rPr>
              <w:t>-</w:t>
            </w:r>
          </w:p>
        </w:tc>
        <w:tc>
          <w:tcPr>
            <w:tcW w:w="259"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6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0.43</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0.03</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0.57</w:t>
            </w:r>
          </w:p>
        </w:tc>
        <w:tc>
          <w:tcPr>
            <w:tcW w:w="25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0.39</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0.07</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0.61</w:t>
            </w:r>
          </w:p>
        </w:tc>
        <w:tc>
          <w:tcPr>
            <w:tcW w:w="25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0.35</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0.11</w:t>
            </w:r>
          </w:p>
        </w:tc>
        <w:tc>
          <w:tcPr>
            <w:tcW w:w="267"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0.64</w:t>
            </w:r>
          </w:p>
        </w:tc>
      </w:tr>
      <w:tr w:rsidR="005D16A0">
        <w:trPr>
          <w:trHeight w:val="504"/>
        </w:trPr>
        <w:tc>
          <w:tcPr>
            <w:tcW w:w="304"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2.0</w:t>
            </w:r>
          </w:p>
        </w:tc>
        <w:tc>
          <w:tcPr>
            <w:tcW w:w="316"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63.1</w:t>
            </w:r>
          </w:p>
        </w:tc>
        <w:tc>
          <w:tcPr>
            <w:tcW w:w="259"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59" w:type="pct"/>
            <w:shd w:val="clear" w:color="auto" w:fill="auto"/>
            <w:tcMar>
              <w:top w:w="0" w:type="dxa"/>
              <w:left w:w="0" w:type="dxa"/>
              <w:bottom w:w="0" w:type="dxa"/>
              <w:right w:w="0" w:type="dxa"/>
            </w:tcMar>
            <w:vAlign w:val="center"/>
          </w:tcPr>
          <w:p w:rsidR="005D16A0" w:rsidRDefault="00000000">
            <w:pPr>
              <w:snapToGrid w:val="0"/>
              <w:jc w:val="center"/>
              <w:rPr>
                <w:rFonts w:eastAsia="等线"/>
                <w:color w:val="000000"/>
                <w:spacing w:val="-8"/>
              </w:rPr>
            </w:pPr>
            <w:r>
              <w:rPr>
                <w:color w:val="000000"/>
                <w:spacing w:val="-8"/>
              </w:rPr>
              <w:t>-</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rFonts w:eastAsia="等线"/>
                <w:color w:val="000000"/>
                <w:spacing w:val="-8"/>
              </w:rPr>
            </w:pPr>
            <w:r>
              <w:rPr>
                <w:color w:val="000000"/>
                <w:spacing w:val="-8"/>
              </w:rPr>
              <w:t>-</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rFonts w:eastAsia="等线"/>
                <w:color w:val="000000"/>
                <w:spacing w:val="-8"/>
              </w:rPr>
            </w:pPr>
            <w:r>
              <w:rPr>
                <w:color w:val="000000"/>
                <w:spacing w:val="-8"/>
              </w:rPr>
              <w:t>-</w:t>
            </w:r>
          </w:p>
        </w:tc>
        <w:tc>
          <w:tcPr>
            <w:tcW w:w="259" w:type="pct"/>
            <w:shd w:val="clear" w:color="auto" w:fill="auto"/>
            <w:tcMar>
              <w:top w:w="0" w:type="dxa"/>
              <w:left w:w="0" w:type="dxa"/>
              <w:bottom w:w="0" w:type="dxa"/>
              <w:right w:w="0" w:type="dxa"/>
            </w:tcMar>
            <w:vAlign w:val="center"/>
          </w:tcPr>
          <w:p w:rsidR="005D16A0" w:rsidRDefault="00000000">
            <w:pPr>
              <w:widowControl/>
              <w:snapToGrid w:val="0"/>
              <w:jc w:val="center"/>
              <w:rPr>
                <w:color w:val="000000"/>
                <w:spacing w:val="-8"/>
              </w:rPr>
            </w:pPr>
            <w:r>
              <w:rPr>
                <w:color w:val="000000"/>
                <w:spacing w:val="-8"/>
              </w:rPr>
              <w:t>-</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w:t>
            </w:r>
          </w:p>
        </w:tc>
        <w:tc>
          <w:tcPr>
            <w:tcW w:w="26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0.43</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0.04</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0.56</w:t>
            </w:r>
          </w:p>
        </w:tc>
        <w:tc>
          <w:tcPr>
            <w:tcW w:w="25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0.39</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0.08</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0.59</w:t>
            </w:r>
          </w:p>
        </w:tc>
        <w:tc>
          <w:tcPr>
            <w:tcW w:w="25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0.36</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0.12</w:t>
            </w:r>
          </w:p>
        </w:tc>
        <w:tc>
          <w:tcPr>
            <w:tcW w:w="267"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0.62</w:t>
            </w:r>
          </w:p>
        </w:tc>
      </w:tr>
      <w:tr w:rsidR="005D16A0">
        <w:trPr>
          <w:trHeight w:val="504"/>
        </w:trPr>
        <w:tc>
          <w:tcPr>
            <w:tcW w:w="304"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2.5</w:t>
            </w:r>
          </w:p>
        </w:tc>
        <w:tc>
          <w:tcPr>
            <w:tcW w:w="316"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78.8</w:t>
            </w:r>
          </w:p>
        </w:tc>
        <w:tc>
          <w:tcPr>
            <w:tcW w:w="259"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59" w:type="pct"/>
            <w:shd w:val="clear" w:color="auto" w:fill="auto"/>
            <w:tcMar>
              <w:top w:w="0" w:type="dxa"/>
              <w:left w:w="0" w:type="dxa"/>
              <w:bottom w:w="0" w:type="dxa"/>
              <w:right w:w="0" w:type="dxa"/>
            </w:tcMar>
            <w:vAlign w:val="center"/>
          </w:tcPr>
          <w:p w:rsidR="005D16A0" w:rsidRDefault="00000000">
            <w:pPr>
              <w:snapToGrid w:val="0"/>
              <w:jc w:val="center"/>
              <w:rPr>
                <w:rFonts w:eastAsia="等线"/>
                <w:color w:val="000000"/>
                <w:spacing w:val="-8"/>
              </w:rPr>
            </w:pPr>
            <w:r>
              <w:rPr>
                <w:color w:val="000000"/>
                <w:spacing w:val="-8"/>
              </w:rPr>
              <w:t>-</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rFonts w:eastAsia="等线"/>
                <w:color w:val="000000"/>
                <w:spacing w:val="-8"/>
              </w:rPr>
            </w:pPr>
            <w:r>
              <w:rPr>
                <w:color w:val="000000"/>
                <w:spacing w:val="-8"/>
              </w:rPr>
              <w:t>-</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rFonts w:eastAsia="等线"/>
                <w:color w:val="000000"/>
                <w:spacing w:val="-8"/>
              </w:rPr>
            </w:pPr>
            <w:r>
              <w:rPr>
                <w:color w:val="000000"/>
                <w:spacing w:val="-8"/>
              </w:rPr>
              <w:t>-</w:t>
            </w:r>
          </w:p>
        </w:tc>
        <w:tc>
          <w:tcPr>
            <w:tcW w:w="25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0.48</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0.01</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0.51</w:t>
            </w:r>
          </w:p>
        </w:tc>
        <w:tc>
          <w:tcPr>
            <w:tcW w:w="26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0.44</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0.05</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0.54</w:t>
            </w:r>
          </w:p>
        </w:tc>
        <w:tc>
          <w:tcPr>
            <w:tcW w:w="25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0.40</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0.09</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0.57</w:t>
            </w:r>
          </w:p>
        </w:tc>
        <w:tc>
          <w:tcPr>
            <w:tcW w:w="25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0.36</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0.13</w:t>
            </w:r>
          </w:p>
        </w:tc>
        <w:tc>
          <w:tcPr>
            <w:tcW w:w="267"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0.60</w:t>
            </w:r>
          </w:p>
        </w:tc>
      </w:tr>
      <w:tr w:rsidR="005D16A0">
        <w:trPr>
          <w:trHeight w:val="504"/>
        </w:trPr>
        <w:tc>
          <w:tcPr>
            <w:tcW w:w="304"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3.0</w:t>
            </w:r>
          </w:p>
        </w:tc>
        <w:tc>
          <w:tcPr>
            <w:tcW w:w="316"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94.6</w:t>
            </w:r>
          </w:p>
        </w:tc>
        <w:tc>
          <w:tcPr>
            <w:tcW w:w="259"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59" w:type="pct"/>
            <w:shd w:val="clear" w:color="auto" w:fill="auto"/>
            <w:tcMar>
              <w:top w:w="0" w:type="dxa"/>
              <w:left w:w="0" w:type="dxa"/>
              <w:bottom w:w="0" w:type="dxa"/>
              <w:right w:w="0" w:type="dxa"/>
            </w:tcMar>
            <w:vAlign w:val="center"/>
          </w:tcPr>
          <w:p w:rsidR="005D16A0" w:rsidRDefault="00000000">
            <w:pPr>
              <w:snapToGrid w:val="0"/>
              <w:jc w:val="center"/>
              <w:rPr>
                <w:rFonts w:eastAsia="等线"/>
                <w:color w:val="000000"/>
                <w:spacing w:val="-8"/>
              </w:rPr>
            </w:pPr>
            <w:r>
              <w:rPr>
                <w:color w:val="000000"/>
                <w:spacing w:val="-8"/>
              </w:rPr>
              <w:t>-</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rFonts w:eastAsia="等线"/>
                <w:color w:val="000000"/>
                <w:spacing w:val="-8"/>
              </w:rPr>
            </w:pPr>
            <w:r>
              <w:rPr>
                <w:color w:val="000000"/>
                <w:spacing w:val="-8"/>
              </w:rPr>
              <w:t>-</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rFonts w:eastAsia="等线"/>
                <w:color w:val="000000"/>
                <w:spacing w:val="-8"/>
              </w:rPr>
            </w:pPr>
            <w:r>
              <w:rPr>
                <w:color w:val="000000"/>
                <w:spacing w:val="-8"/>
              </w:rPr>
              <w:t>-</w:t>
            </w:r>
          </w:p>
        </w:tc>
        <w:tc>
          <w:tcPr>
            <w:tcW w:w="25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0.48</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0.03</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0.49</w:t>
            </w:r>
          </w:p>
        </w:tc>
        <w:tc>
          <w:tcPr>
            <w:tcW w:w="26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0.44</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0.07</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0.52</w:t>
            </w:r>
          </w:p>
        </w:tc>
        <w:tc>
          <w:tcPr>
            <w:tcW w:w="25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0.41</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0.11</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0.55</w:t>
            </w:r>
          </w:p>
        </w:tc>
        <w:tc>
          <w:tcPr>
            <w:tcW w:w="25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0.37</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0.14</w:t>
            </w:r>
          </w:p>
        </w:tc>
        <w:tc>
          <w:tcPr>
            <w:tcW w:w="267"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0.59</w:t>
            </w:r>
          </w:p>
        </w:tc>
      </w:tr>
      <w:tr w:rsidR="005D16A0">
        <w:trPr>
          <w:trHeight w:val="504"/>
        </w:trPr>
        <w:tc>
          <w:tcPr>
            <w:tcW w:w="304"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3.5</w:t>
            </w:r>
          </w:p>
        </w:tc>
        <w:tc>
          <w:tcPr>
            <w:tcW w:w="316"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110.4</w:t>
            </w:r>
          </w:p>
        </w:tc>
        <w:tc>
          <w:tcPr>
            <w:tcW w:w="259"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59" w:type="pct"/>
            <w:shd w:val="clear" w:color="auto" w:fill="auto"/>
            <w:tcMar>
              <w:top w:w="0" w:type="dxa"/>
              <w:left w:w="0" w:type="dxa"/>
              <w:bottom w:w="0" w:type="dxa"/>
              <w:right w:w="0" w:type="dxa"/>
            </w:tcMar>
            <w:vAlign w:val="center"/>
          </w:tcPr>
          <w:p w:rsidR="005D16A0" w:rsidRDefault="00000000">
            <w:pPr>
              <w:snapToGrid w:val="0"/>
              <w:jc w:val="center"/>
              <w:rPr>
                <w:rFonts w:eastAsia="等线"/>
                <w:color w:val="000000"/>
                <w:spacing w:val="-8"/>
              </w:rPr>
            </w:pPr>
            <w:r>
              <w:rPr>
                <w:rFonts w:eastAsia="等线"/>
                <w:color w:val="000000"/>
                <w:spacing w:val="-8"/>
              </w:rPr>
              <w:t>-</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rFonts w:eastAsia="等线"/>
                <w:color w:val="000000"/>
                <w:spacing w:val="-8"/>
              </w:rPr>
            </w:pPr>
            <w:r>
              <w:rPr>
                <w:rFonts w:eastAsia="等线"/>
                <w:color w:val="000000"/>
                <w:spacing w:val="-8"/>
              </w:rPr>
              <w:t>-</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rFonts w:eastAsia="等线"/>
                <w:color w:val="000000"/>
                <w:spacing w:val="-8"/>
              </w:rPr>
            </w:pPr>
            <w:r>
              <w:rPr>
                <w:rFonts w:eastAsia="等线"/>
                <w:color w:val="000000"/>
                <w:spacing w:val="-8"/>
              </w:rPr>
              <w:t>-</w:t>
            </w:r>
          </w:p>
        </w:tc>
        <w:tc>
          <w:tcPr>
            <w:tcW w:w="25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0.48</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0.04</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0.47</w:t>
            </w:r>
          </w:p>
        </w:tc>
        <w:tc>
          <w:tcPr>
            <w:tcW w:w="26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0.45</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0.08</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0.51</w:t>
            </w:r>
          </w:p>
        </w:tc>
        <w:tc>
          <w:tcPr>
            <w:tcW w:w="25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0.41</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0.12</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0.54</w:t>
            </w:r>
          </w:p>
        </w:tc>
        <w:tc>
          <w:tcPr>
            <w:tcW w:w="25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0.38</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0.16</w:t>
            </w:r>
          </w:p>
        </w:tc>
        <w:tc>
          <w:tcPr>
            <w:tcW w:w="267"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0.57</w:t>
            </w:r>
          </w:p>
        </w:tc>
      </w:tr>
      <w:tr w:rsidR="005D16A0">
        <w:trPr>
          <w:trHeight w:val="504"/>
        </w:trPr>
        <w:tc>
          <w:tcPr>
            <w:tcW w:w="304"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4.0</w:t>
            </w:r>
          </w:p>
        </w:tc>
        <w:tc>
          <w:tcPr>
            <w:tcW w:w="316"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126.1</w:t>
            </w:r>
          </w:p>
        </w:tc>
        <w:tc>
          <w:tcPr>
            <w:tcW w:w="259"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59" w:type="pct"/>
            <w:shd w:val="clear" w:color="auto" w:fill="auto"/>
            <w:tcMar>
              <w:top w:w="0" w:type="dxa"/>
              <w:left w:w="0" w:type="dxa"/>
              <w:bottom w:w="0" w:type="dxa"/>
              <w:right w:w="0" w:type="dxa"/>
            </w:tcMar>
            <w:vAlign w:val="center"/>
          </w:tcPr>
          <w:p w:rsidR="005D16A0" w:rsidRDefault="00000000">
            <w:pPr>
              <w:widowControl/>
              <w:snapToGrid w:val="0"/>
              <w:jc w:val="center"/>
              <w:rPr>
                <w:color w:val="000000"/>
                <w:spacing w:val="-8"/>
              </w:rPr>
            </w:pPr>
            <w:r>
              <w:rPr>
                <w:color w:val="000000"/>
                <w:spacing w:val="-8"/>
              </w:rPr>
              <w:t>0.52</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0.01</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0.43</w:t>
            </w:r>
          </w:p>
        </w:tc>
        <w:tc>
          <w:tcPr>
            <w:tcW w:w="25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0.49</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0.05</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0.46</w:t>
            </w:r>
          </w:p>
        </w:tc>
        <w:tc>
          <w:tcPr>
            <w:tcW w:w="26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0.45</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0.09</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0.49</w:t>
            </w:r>
          </w:p>
        </w:tc>
        <w:tc>
          <w:tcPr>
            <w:tcW w:w="25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0.42</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0.13</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0.52</w:t>
            </w:r>
          </w:p>
        </w:tc>
        <w:tc>
          <w:tcPr>
            <w:tcW w:w="25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0.38</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0.17</w:t>
            </w:r>
          </w:p>
        </w:tc>
        <w:tc>
          <w:tcPr>
            <w:tcW w:w="267"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0.55</w:t>
            </w:r>
          </w:p>
        </w:tc>
      </w:tr>
      <w:tr w:rsidR="005D16A0">
        <w:trPr>
          <w:trHeight w:val="504"/>
        </w:trPr>
        <w:tc>
          <w:tcPr>
            <w:tcW w:w="304"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4.5</w:t>
            </w:r>
          </w:p>
        </w:tc>
        <w:tc>
          <w:tcPr>
            <w:tcW w:w="316"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141.9</w:t>
            </w:r>
          </w:p>
        </w:tc>
        <w:tc>
          <w:tcPr>
            <w:tcW w:w="259"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5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0.52</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0.02</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0.41</w:t>
            </w:r>
          </w:p>
        </w:tc>
        <w:tc>
          <w:tcPr>
            <w:tcW w:w="25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0.49</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0.06</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0.44</w:t>
            </w:r>
          </w:p>
        </w:tc>
        <w:tc>
          <w:tcPr>
            <w:tcW w:w="26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0.46</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0.10</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0.47</w:t>
            </w:r>
          </w:p>
        </w:tc>
        <w:tc>
          <w:tcPr>
            <w:tcW w:w="25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0.42</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0.14</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0.50</w:t>
            </w:r>
          </w:p>
        </w:tc>
        <w:tc>
          <w:tcPr>
            <w:tcW w:w="25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0.39</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0.18</w:t>
            </w:r>
          </w:p>
        </w:tc>
        <w:tc>
          <w:tcPr>
            <w:tcW w:w="267"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0.53</w:t>
            </w:r>
          </w:p>
        </w:tc>
      </w:tr>
      <w:tr w:rsidR="005D16A0">
        <w:trPr>
          <w:trHeight w:val="504"/>
        </w:trPr>
        <w:tc>
          <w:tcPr>
            <w:tcW w:w="304"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5.0</w:t>
            </w:r>
          </w:p>
        </w:tc>
        <w:tc>
          <w:tcPr>
            <w:tcW w:w="316"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157.7</w:t>
            </w:r>
          </w:p>
        </w:tc>
        <w:tc>
          <w:tcPr>
            <w:tcW w:w="259"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5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0.53</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0.03</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0.39</w:t>
            </w:r>
          </w:p>
        </w:tc>
        <w:tc>
          <w:tcPr>
            <w:tcW w:w="25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0.49</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0.07</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0.42</w:t>
            </w:r>
          </w:p>
        </w:tc>
        <w:tc>
          <w:tcPr>
            <w:tcW w:w="26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0.46</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0.11</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0.45</w:t>
            </w:r>
          </w:p>
        </w:tc>
        <w:tc>
          <w:tcPr>
            <w:tcW w:w="25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0.42</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0.16</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0.48</w:t>
            </w:r>
          </w:p>
        </w:tc>
        <w:tc>
          <w:tcPr>
            <w:tcW w:w="25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0.39</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0.20</w:t>
            </w:r>
          </w:p>
        </w:tc>
        <w:tc>
          <w:tcPr>
            <w:tcW w:w="267"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0.51</w:t>
            </w:r>
          </w:p>
        </w:tc>
      </w:tr>
      <w:tr w:rsidR="005D16A0">
        <w:trPr>
          <w:trHeight w:val="504"/>
        </w:trPr>
        <w:tc>
          <w:tcPr>
            <w:tcW w:w="304"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5.5</w:t>
            </w:r>
          </w:p>
        </w:tc>
        <w:tc>
          <w:tcPr>
            <w:tcW w:w="316"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173.4</w:t>
            </w:r>
          </w:p>
        </w:tc>
        <w:tc>
          <w:tcPr>
            <w:tcW w:w="259" w:type="pct"/>
            <w:shd w:val="clear" w:color="auto" w:fill="auto"/>
            <w:tcMar>
              <w:top w:w="0" w:type="dxa"/>
              <w:left w:w="0" w:type="dxa"/>
              <w:bottom w:w="0" w:type="dxa"/>
              <w:right w:w="0" w:type="dxa"/>
            </w:tcMar>
            <w:vAlign w:val="center"/>
          </w:tcPr>
          <w:p w:rsidR="005D16A0" w:rsidRDefault="00000000">
            <w:pPr>
              <w:widowControl/>
              <w:snapToGrid w:val="0"/>
              <w:jc w:val="center"/>
              <w:rPr>
                <w:color w:val="000000"/>
                <w:spacing w:val="-8"/>
              </w:rPr>
            </w:pPr>
            <w:r>
              <w:rPr>
                <w:color w:val="000000"/>
                <w:spacing w:val="-8"/>
              </w:rPr>
              <w:t>-</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w:t>
            </w:r>
          </w:p>
        </w:tc>
        <w:tc>
          <w:tcPr>
            <w:tcW w:w="25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0.53</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0.04</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0.38</w:t>
            </w:r>
          </w:p>
        </w:tc>
        <w:tc>
          <w:tcPr>
            <w:tcW w:w="25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0.49</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0.09</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0.41</w:t>
            </w:r>
          </w:p>
        </w:tc>
        <w:tc>
          <w:tcPr>
            <w:tcW w:w="26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0.46</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0.13</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0.44</w:t>
            </w:r>
          </w:p>
        </w:tc>
        <w:tc>
          <w:tcPr>
            <w:tcW w:w="25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0.43</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0.17</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0.47</w:t>
            </w:r>
          </w:p>
        </w:tc>
        <w:tc>
          <w:tcPr>
            <w:tcW w:w="25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0.39</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0.21</w:t>
            </w:r>
          </w:p>
        </w:tc>
        <w:tc>
          <w:tcPr>
            <w:tcW w:w="267"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0.50</w:t>
            </w:r>
          </w:p>
        </w:tc>
      </w:tr>
      <w:tr w:rsidR="005D16A0">
        <w:trPr>
          <w:trHeight w:val="504"/>
        </w:trPr>
        <w:tc>
          <w:tcPr>
            <w:tcW w:w="304"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6.0</w:t>
            </w:r>
          </w:p>
        </w:tc>
        <w:tc>
          <w:tcPr>
            <w:tcW w:w="316"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189.2</w:t>
            </w:r>
          </w:p>
        </w:tc>
        <w:tc>
          <w:tcPr>
            <w:tcW w:w="25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0.56</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0.01</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0.33</w:t>
            </w:r>
          </w:p>
        </w:tc>
        <w:tc>
          <w:tcPr>
            <w:tcW w:w="25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0.53</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0.06</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0.36</w:t>
            </w:r>
          </w:p>
        </w:tc>
        <w:tc>
          <w:tcPr>
            <w:tcW w:w="25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0.50</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0.10</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0.39</w:t>
            </w:r>
          </w:p>
        </w:tc>
        <w:tc>
          <w:tcPr>
            <w:tcW w:w="26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0.46</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0.14</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0.42</w:t>
            </w:r>
          </w:p>
        </w:tc>
        <w:tc>
          <w:tcPr>
            <w:tcW w:w="25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0.43</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0.18</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0.45</w:t>
            </w:r>
          </w:p>
        </w:tc>
        <w:tc>
          <w:tcPr>
            <w:tcW w:w="25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0.40</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0.22</w:t>
            </w:r>
          </w:p>
        </w:tc>
        <w:tc>
          <w:tcPr>
            <w:tcW w:w="267"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0.48</w:t>
            </w:r>
          </w:p>
        </w:tc>
      </w:tr>
      <w:tr w:rsidR="005D16A0">
        <w:trPr>
          <w:trHeight w:val="504"/>
        </w:trPr>
        <w:tc>
          <w:tcPr>
            <w:tcW w:w="304"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6.5</w:t>
            </w:r>
          </w:p>
        </w:tc>
        <w:tc>
          <w:tcPr>
            <w:tcW w:w="316"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205.0</w:t>
            </w:r>
          </w:p>
        </w:tc>
        <w:tc>
          <w:tcPr>
            <w:tcW w:w="25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0.56</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0.03</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0.31</w:t>
            </w:r>
          </w:p>
        </w:tc>
        <w:tc>
          <w:tcPr>
            <w:tcW w:w="25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0.53</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0.07</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0.34</w:t>
            </w:r>
          </w:p>
        </w:tc>
        <w:tc>
          <w:tcPr>
            <w:tcW w:w="25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0.50</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0.11</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0.37</w:t>
            </w:r>
          </w:p>
        </w:tc>
        <w:tc>
          <w:tcPr>
            <w:tcW w:w="26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0.46</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0.15</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0.40</w:t>
            </w:r>
          </w:p>
        </w:tc>
        <w:tc>
          <w:tcPr>
            <w:tcW w:w="25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0.43</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0.20</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0.43</w:t>
            </w:r>
          </w:p>
        </w:tc>
        <w:tc>
          <w:tcPr>
            <w:tcW w:w="25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0.40</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0.24</w:t>
            </w:r>
          </w:p>
        </w:tc>
        <w:tc>
          <w:tcPr>
            <w:tcW w:w="267"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0.46</w:t>
            </w:r>
          </w:p>
        </w:tc>
      </w:tr>
      <w:tr w:rsidR="005D16A0">
        <w:trPr>
          <w:trHeight w:val="504"/>
        </w:trPr>
        <w:tc>
          <w:tcPr>
            <w:tcW w:w="304"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7.0</w:t>
            </w:r>
          </w:p>
        </w:tc>
        <w:tc>
          <w:tcPr>
            <w:tcW w:w="316"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220.8</w:t>
            </w:r>
          </w:p>
        </w:tc>
        <w:tc>
          <w:tcPr>
            <w:tcW w:w="25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0.56</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0.04</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0.30</w:t>
            </w:r>
          </w:p>
        </w:tc>
        <w:tc>
          <w:tcPr>
            <w:tcW w:w="25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0.53</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0.08</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0.32</w:t>
            </w:r>
          </w:p>
        </w:tc>
        <w:tc>
          <w:tcPr>
            <w:tcW w:w="25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0.50</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0.12</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0.35</w:t>
            </w:r>
          </w:p>
        </w:tc>
        <w:tc>
          <w:tcPr>
            <w:tcW w:w="26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0.46</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0.17</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0.38</w:t>
            </w:r>
          </w:p>
        </w:tc>
        <w:tc>
          <w:tcPr>
            <w:tcW w:w="25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0.43</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0.21</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0.41</w:t>
            </w:r>
          </w:p>
        </w:tc>
        <w:tc>
          <w:tcPr>
            <w:tcW w:w="25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0.40</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0.25</w:t>
            </w:r>
          </w:p>
        </w:tc>
        <w:tc>
          <w:tcPr>
            <w:tcW w:w="267"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0.44</w:t>
            </w:r>
          </w:p>
        </w:tc>
      </w:tr>
      <w:tr w:rsidR="005D16A0">
        <w:trPr>
          <w:trHeight w:val="504"/>
        </w:trPr>
        <w:tc>
          <w:tcPr>
            <w:tcW w:w="304"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7.5</w:t>
            </w:r>
          </w:p>
        </w:tc>
        <w:tc>
          <w:tcPr>
            <w:tcW w:w="316"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236.5</w:t>
            </w:r>
          </w:p>
        </w:tc>
        <w:tc>
          <w:tcPr>
            <w:tcW w:w="25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0.56</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0.05</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0.28</w:t>
            </w:r>
          </w:p>
        </w:tc>
        <w:tc>
          <w:tcPr>
            <w:tcW w:w="25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0.53</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0.09</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0.31</w:t>
            </w:r>
          </w:p>
        </w:tc>
        <w:tc>
          <w:tcPr>
            <w:tcW w:w="25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0.50</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0.14</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0.33</w:t>
            </w:r>
          </w:p>
        </w:tc>
        <w:tc>
          <w:tcPr>
            <w:tcW w:w="26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0.46</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0.18</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0.36</w:t>
            </w:r>
          </w:p>
        </w:tc>
        <w:tc>
          <w:tcPr>
            <w:tcW w:w="25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0.43</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0.22</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0.39</w:t>
            </w:r>
          </w:p>
        </w:tc>
        <w:tc>
          <w:tcPr>
            <w:tcW w:w="25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0.40</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0.27</w:t>
            </w:r>
          </w:p>
        </w:tc>
        <w:tc>
          <w:tcPr>
            <w:tcW w:w="267"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0.42</w:t>
            </w:r>
          </w:p>
        </w:tc>
      </w:tr>
      <w:tr w:rsidR="005D16A0">
        <w:trPr>
          <w:trHeight w:val="504"/>
        </w:trPr>
        <w:tc>
          <w:tcPr>
            <w:tcW w:w="304"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8.0</w:t>
            </w:r>
          </w:p>
        </w:tc>
        <w:tc>
          <w:tcPr>
            <w:tcW w:w="316"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252.3</w:t>
            </w:r>
          </w:p>
        </w:tc>
        <w:tc>
          <w:tcPr>
            <w:tcW w:w="25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0.55</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0.07</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0.26</w:t>
            </w:r>
          </w:p>
        </w:tc>
        <w:tc>
          <w:tcPr>
            <w:tcW w:w="25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0.52</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0.11</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0.29</w:t>
            </w:r>
          </w:p>
        </w:tc>
        <w:tc>
          <w:tcPr>
            <w:tcW w:w="25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0.49</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0.15</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0.31</w:t>
            </w:r>
          </w:p>
        </w:tc>
        <w:tc>
          <w:tcPr>
            <w:tcW w:w="26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0.46</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0.19</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0.34</w:t>
            </w:r>
          </w:p>
        </w:tc>
        <w:tc>
          <w:tcPr>
            <w:tcW w:w="25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0.43</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0.24</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0.37</w:t>
            </w:r>
          </w:p>
        </w:tc>
        <w:tc>
          <w:tcPr>
            <w:tcW w:w="25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0.40</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0.28</w:t>
            </w:r>
          </w:p>
        </w:tc>
        <w:tc>
          <w:tcPr>
            <w:tcW w:w="267"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0.40</w:t>
            </w:r>
          </w:p>
        </w:tc>
      </w:tr>
      <w:tr w:rsidR="005D16A0">
        <w:trPr>
          <w:trHeight w:val="504"/>
        </w:trPr>
        <w:tc>
          <w:tcPr>
            <w:tcW w:w="304"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8.5</w:t>
            </w:r>
          </w:p>
        </w:tc>
        <w:tc>
          <w:tcPr>
            <w:tcW w:w="316"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268.1</w:t>
            </w:r>
          </w:p>
        </w:tc>
        <w:tc>
          <w:tcPr>
            <w:tcW w:w="25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0.55</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0.08</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0.24</w:t>
            </w:r>
          </w:p>
        </w:tc>
        <w:tc>
          <w:tcPr>
            <w:tcW w:w="25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0.52</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0.12</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0.27</w:t>
            </w:r>
          </w:p>
        </w:tc>
        <w:tc>
          <w:tcPr>
            <w:tcW w:w="25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0.49</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0.17</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0.29</w:t>
            </w:r>
          </w:p>
        </w:tc>
        <w:tc>
          <w:tcPr>
            <w:tcW w:w="26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0.46</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0.21</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0.32</w:t>
            </w:r>
          </w:p>
        </w:tc>
        <w:tc>
          <w:tcPr>
            <w:tcW w:w="25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0.43</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0.25</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0.35</w:t>
            </w:r>
          </w:p>
        </w:tc>
        <w:tc>
          <w:tcPr>
            <w:tcW w:w="25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0.40</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0.30</w:t>
            </w:r>
          </w:p>
        </w:tc>
        <w:tc>
          <w:tcPr>
            <w:tcW w:w="267"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0.37</w:t>
            </w:r>
          </w:p>
        </w:tc>
      </w:tr>
      <w:tr w:rsidR="005D16A0">
        <w:trPr>
          <w:trHeight w:val="504"/>
        </w:trPr>
        <w:tc>
          <w:tcPr>
            <w:tcW w:w="304" w:type="pct"/>
            <w:shd w:val="clear" w:color="auto" w:fill="auto"/>
            <w:tcMar>
              <w:top w:w="0" w:type="dxa"/>
              <w:left w:w="0" w:type="dxa"/>
              <w:bottom w:w="0" w:type="dxa"/>
              <w:right w:w="0" w:type="dxa"/>
            </w:tcMar>
            <w:vAlign w:val="center"/>
          </w:tcPr>
          <w:p w:rsidR="005D16A0" w:rsidRDefault="00000000">
            <w:pPr>
              <w:widowControl/>
              <w:snapToGrid w:val="0"/>
              <w:jc w:val="center"/>
              <w:rPr>
                <w:color w:val="auto"/>
                <w:spacing w:val="-8"/>
              </w:rPr>
            </w:pPr>
            <w:r>
              <w:rPr>
                <w:color w:val="000000"/>
                <w:spacing w:val="-8"/>
              </w:rPr>
              <w:t>9.0</w:t>
            </w:r>
          </w:p>
        </w:tc>
        <w:tc>
          <w:tcPr>
            <w:tcW w:w="316" w:type="pct"/>
            <w:shd w:val="clear" w:color="auto" w:fill="auto"/>
            <w:tcMar>
              <w:top w:w="0" w:type="dxa"/>
              <w:left w:w="0" w:type="dxa"/>
              <w:bottom w:w="0" w:type="dxa"/>
              <w:right w:w="0" w:type="dxa"/>
            </w:tcMar>
            <w:vAlign w:val="center"/>
          </w:tcPr>
          <w:p w:rsidR="005D16A0" w:rsidRDefault="00000000">
            <w:pPr>
              <w:widowControl/>
              <w:snapToGrid w:val="0"/>
              <w:jc w:val="center"/>
              <w:rPr>
                <w:color w:val="auto"/>
                <w:spacing w:val="-8"/>
              </w:rPr>
            </w:pPr>
            <w:r>
              <w:rPr>
                <w:color w:val="000000"/>
                <w:spacing w:val="-8"/>
              </w:rPr>
              <w:t>283.8</w:t>
            </w:r>
          </w:p>
        </w:tc>
        <w:tc>
          <w:tcPr>
            <w:tcW w:w="25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0.55</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0.09</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0.22</w:t>
            </w:r>
          </w:p>
        </w:tc>
        <w:tc>
          <w:tcPr>
            <w:tcW w:w="25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0.52</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0.14</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0.25</w:t>
            </w:r>
          </w:p>
        </w:tc>
        <w:tc>
          <w:tcPr>
            <w:tcW w:w="25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0.49</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0.18</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0.27</w:t>
            </w:r>
          </w:p>
        </w:tc>
        <w:tc>
          <w:tcPr>
            <w:tcW w:w="26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0.46</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0.22</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0.30</w:t>
            </w:r>
          </w:p>
        </w:tc>
        <w:tc>
          <w:tcPr>
            <w:tcW w:w="25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0.43</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0.27</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0.33</w:t>
            </w:r>
          </w:p>
        </w:tc>
        <w:tc>
          <w:tcPr>
            <w:tcW w:w="25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0.40</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0.31</w:t>
            </w:r>
          </w:p>
        </w:tc>
        <w:tc>
          <w:tcPr>
            <w:tcW w:w="267"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0.35</w:t>
            </w:r>
          </w:p>
        </w:tc>
      </w:tr>
      <w:tr w:rsidR="005D16A0">
        <w:trPr>
          <w:trHeight w:val="504"/>
        </w:trPr>
        <w:tc>
          <w:tcPr>
            <w:tcW w:w="304" w:type="pct"/>
            <w:shd w:val="clear" w:color="auto" w:fill="auto"/>
            <w:tcMar>
              <w:top w:w="0" w:type="dxa"/>
              <w:left w:w="0" w:type="dxa"/>
              <w:bottom w:w="0" w:type="dxa"/>
              <w:right w:w="0" w:type="dxa"/>
            </w:tcMar>
            <w:vAlign w:val="center"/>
          </w:tcPr>
          <w:p w:rsidR="005D16A0" w:rsidRDefault="00000000">
            <w:pPr>
              <w:widowControl/>
              <w:snapToGrid w:val="0"/>
              <w:jc w:val="center"/>
              <w:rPr>
                <w:color w:val="auto"/>
                <w:spacing w:val="-8"/>
              </w:rPr>
            </w:pPr>
            <w:r>
              <w:rPr>
                <w:color w:val="000000"/>
                <w:spacing w:val="-8"/>
              </w:rPr>
              <w:t>9.5</w:t>
            </w:r>
          </w:p>
        </w:tc>
        <w:tc>
          <w:tcPr>
            <w:tcW w:w="316" w:type="pct"/>
            <w:shd w:val="clear" w:color="auto" w:fill="auto"/>
            <w:tcMar>
              <w:top w:w="0" w:type="dxa"/>
              <w:left w:w="0" w:type="dxa"/>
              <w:bottom w:w="0" w:type="dxa"/>
              <w:right w:w="0" w:type="dxa"/>
            </w:tcMar>
            <w:vAlign w:val="center"/>
          </w:tcPr>
          <w:p w:rsidR="005D16A0" w:rsidRDefault="00000000">
            <w:pPr>
              <w:widowControl/>
              <w:snapToGrid w:val="0"/>
              <w:jc w:val="center"/>
              <w:rPr>
                <w:color w:val="auto"/>
                <w:spacing w:val="-8"/>
              </w:rPr>
            </w:pPr>
            <w:r>
              <w:rPr>
                <w:color w:val="000000"/>
                <w:spacing w:val="-8"/>
              </w:rPr>
              <w:t>299.6</w:t>
            </w:r>
          </w:p>
        </w:tc>
        <w:tc>
          <w:tcPr>
            <w:tcW w:w="25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0.54</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0.11</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0.20</w:t>
            </w:r>
          </w:p>
        </w:tc>
        <w:tc>
          <w:tcPr>
            <w:tcW w:w="25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0.52</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0.15</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0.23</w:t>
            </w:r>
          </w:p>
        </w:tc>
        <w:tc>
          <w:tcPr>
            <w:tcW w:w="25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0.49</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0.20</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0.25</w:t>
            </w:r>
          </w:p>
        </w:tc>
        <w:tc>
          <w:tcPr>
            <w:tcW w:w="26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0.46</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0.24</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0.28</w:t>
            </w:r>
          </w:p>
        </w:tc>
        <w:tc>
          <w:tcPr>
            <w:tcW w:w="25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0.43</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0.28</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0.30</w:t>
            </w:r>
          </w:p>
        </w:tc>
        <w:tc>
          <w:tcPr>
            <w:tcW w:w="25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0.40</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0.33</w:t>
            </w:r>
          </w:p>
        </w:tc>
        <w:tc>
          <w:tcPr>
            <w:tcW w:w="267"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0.33</w:t>
            </w:r>
          </w:p>
        </w:tc>
      </w:tr>
      <w:tr w:rsidR="005D16A0">
        <w:trPr>
          <w:trHeight w:val="504"/>
        </w:trPr>
        <w:tc>
          <w:tcPr>
            <w:tcW w:w="304" w:type="pct"/>
            <w:shd w:val="clear" w:color="auto" w:fill="auto"/>
            <w:tcMar>
              <w:top w:w="0" w:type="dxa"/>
              <w:left w:w="0" w:type="dxa"/>
              <w:bottom w:w="0" w:type="dxa"/>
              <w:right w:w="0" w:type="dxa"/>
            </w:tcMar>
            <w:vAlign w:val="center"/>
          </w:tcPr>
          <w:p w:rsidR="005D16A0" w:rsidRDefault="00000000">
            <w:pPr>
              <w:widowControl/>
              <w:snapToGrid w:val="0"/>
              <w:jc w:val="center"/>
              <w:rPr>
                <w:color w:val="auto"/>
                <w:spacing w:val="-8"/>
              </w:rPr>
            </w:pPr>
            <w:r>
              <w:rPr>
                <w:color w:val="000000"/>
                <w:spacing w:val="-8"/>
              </w:rPr>
              <w:t>10.0</w:t>
            </w:r>
          </w:p>
        </w:tc>
        <w:tc>
          <w:tcPr>
            <w:tcW w:w="316" w:type="pct"/>
            <w:shd w:val="clear" w:color="auto" w:fill="auto"/>
            <w:tcMar>
              <w:top w:w="0" w:type="dxa"/>
              <w:left w:w="0" w:type="dxa"/>
              <w:bottom w:w="0" w:type="dxa"/>
              <w:right w:w="0" w:type="dxa"/>
            </w:tcMar>
            <w:vAlign w:val="center"/>
          </w:tcPr>
          <w:p w:rsidR="005D16A0" w:rsidRDefault="00000000">
            <w:pPr>
              <w:widowControl/>
              <w:snapToGrid w:val="0"/>
              <w:jc w:val="center"/>
              <w:rPr>
                <w:color w:val="auto"/>
                <w:spacing w:val="-8"/>
              </w:rPr>
            </w:pPr>
            <w:r>
              <w:rPr>
                <w:color w:val="000000"/>
                <w:spacing w:val="-8"/>
              </w:rPr>
              <w:t>315.4</w:t>
            </w:r>
          </w:p>
        </w:tc>
        <w:tc>
          <w:tcPr>
            <w:tcW w:w="25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0.54</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0.12</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0.18</w:t>
            </w:r>
          </w:p>
        </w:tc>
        <w:tc>
          <w:tcPr>
            <w:tcW w:w="25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0.51</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0.17</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0.20</w:t>
            </w:r>
          </w:p>
        </w:tc>
        <w:tc>
          <w:tcPr>
            <w:tcW w:w="25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0.48</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0.21</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0.23</w:t>
            </w:r>
          </w:p>
        </w:tc>
        <w:tc>
          <w:tcPr>
            <w:tcW w:w="26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0.45</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0.26</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0.25</w:t>
            </w:r>
          </w:p>
        </w:tc>
        <w:tc>
          <w:tcPr>
            <w:tcW w:w="25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0.42</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0.30</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0.28</w:t>
            </w:r>
          </w:p>
        </w:tc>
        <w:tc>
          <w:tcPr>
            <w:tcW w:w="25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0.39</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0.35</w:t>
            </w:r>
          </w:p>
        </w:tc>
        <w:tc>
          <w:tcPr>
            <w:tcW w:w="267"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0.30</w:t>
            </w:r>
          </w:p>
        </w:tc>
      </w:tr>
      <w:tr w:rsidR="005D16A0">
        <w:trPr>
          <w:trHeight w:val="504"/>
        </w:trPr>
        <w:tc>
          <w:tcPr>
            <w:tcW w:w="304" w:type="pct"/>
            <w:shd w:val="clear" w:color="auto" w:fill="auto"/>
            <w:tcMar>
              <w:top w:w="0" w:type="dxa"/>
              <w:left w:w="0" w:type="dxa"/>
              <w:bottom w:w="0" w:type="dxa"/>
              <w:right w:w="0" w:type="dxa"/>
            </w:tcMar>
            <w:vAlign w:val="center"/>
          </w:tcPr>
          <w:p w:rsidR="005D16A0" w:rsidRDefault="00000000">
            <w:pPr>
              <w:widowControl/>
              <w:snapToGrid w:val="0"/>
              <w:jc w:val="center"/>
              <w:rPr>
                <w:color w:val="auto"/>
                <w:spacing w:val="-8"/>
              </w:rPr>
            </w:pPr>
            <w:r>
              <w:rPr>
                <w:color w:val="000000"/>
                <w:spacing w:val="-8"/>
              </w:rPr>
              <w:t>10.5</w:t>
            </w:r>
          </w:p>
        </w:tc>
        <w:tc>
          <w:tcPr>
            <w:tcW w:w="316" w:type="pct"/>
            <w:shd w:val="clear" w:color="auto" w:fill="auto"/>
            <w:tcMar>
              <w:top w:w="0" w:type="dxa"/>
              <w:left w:w="0" w:type="dxa"/>
              <w:bottom w:w="0" w:type="dxa"/>
              <w:right w:w="0" w:type="dxa"/>
            </w:tcMar>
            <w:vAlign w:val="center"/>
          </w:tcPr>
          <w:p w:rsidR="005D16A0" w:rsidRDefault="00000000">
            <w:pPr>
              <w:widowControl/>
              <w:snapToGrid w:val="0"/>
              <w:jc w:val="center"/>
              <w:rPr>
                <w:color w:val="auto"/>
                <w:spacing w:val="-8"/>
              </w:rPr>
            </w:pPr>
            <w:r>
              <w:rPr>
                <w:color w:val="000000"/>
                <w:spacing w:val="-8"/>
              </w:rPr>
              <w:t>331.1</w:t>
            </w:r>
          </w:p>
        </w:tc>
        <w:tc>
          <w:tcPr>
            <w:tcW w:w="25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0.53</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0.14</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0.15</w:t>
            </w:r>
          </w:p>
        </w:tc>
        <w:tc>
          <w:tcPr>
            <w:tcW w:w="25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0.51</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0.18</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0.18</w:t>
            </w:r>
          </w:p>
        </w:tc>
        <w:tc>
          <w:tcPr>
            <w:tcW w:w="25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0.48</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0.23</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0.21</w:t>
            </w:r>
          </w:p>
        </w:tc>
        <w:tc>
          <w:tcPr>
            <w:tcW w:w="26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0.45</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0.27</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0.23</w:t>
            </w:r>
          </w:p>
        </w:tc>
        <w:tc>
          <w:tcPr>
            <w:tcW w:w="25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0.42</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0.32</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0.25</w:t>
            </w:r>
          </w:p>
        </w:tc>
        <w:tc>
          <w:tcPr>
            <w:tcW w:w="25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0.39</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0.36</w:t>
            </w:r>
          </w:p>
        </w:tc>
        <w:tc>
          <w:tcPr>
            <w:tcW w:w="267"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0.28</w:t>
            </w:r>
          </w:p>
        </w:tc>
      </w:tr>
      <w:tr w:rsidR="005D16A0">
        <w:trPr>
          <w:trHeight w:val="504"/>
        </w:trPr>
        <w:tc>
          <w:tcPr>
            <w:tcW w:w="304" w:type="pct"/>
            <w:shd w:val="clear" w:color="auto" w:fill="auto"/>
            <w:tcMar>
              <w:top w:w="0" w:type="dxa"/>
              <w:left w:w="0" w:type="dxa"/>
              <w:bottom w:w="0" w:type="dxa"/>
              <w:right w:w="0" w:type="dxa"/>
            </w:tcMar>
            <w:vAlign w:val="center"/>
          </w:tcPr>
          <w:p w:rsidR="005D16A0" w:rsidRDefault="00000000">
            <w:pPr>
              <w:widowControl/>
              <w:snapToGrid w:val="0"/>
              <w:jc w:val="center"/>
              <w:rPr>
                <w:color w:val="auto"/>
                <w:spacing w:val="-8"/>
              </w:rPr>
            </w:pPr>
            <w:r>
              <w:rPr>
                <w:color w:val="000000"/>
                <w:spacing w:val="-8"/>
              </w:rPr>
              <w:t>11.0</w:t>
            </w:r>
          </w:p>
        </w:tc>
        <w:tc>
          <w:tcPr>
            <w:tcW w:w="316" w:type="pct"/>
            <w:shd w:val="clear" w:color="auto" w:fill="auto"/>
            <w:tcMar>
              <w:top w:w="0" w:type="dxa"/>
              <w:left w:w="0" w:type="dxa"/>
              <w:bottom w:w="0" w:type="dxa"/>
              <w:right w:w="0" w:type="dxa"/>
            </w:tcMar>
            <w:vAlign w:val="center"/>
          </w:tcPr>
          <w:p w:rsidR="005D16A0" w:rsidRDefault="00000000">
            <w:pPr>
              <w:widowControl/>
              <w:snapToGrid w:val="0"/>
              <w:jc w:val="center"/>
              <w:rPr>
                <w:color w:val="auto"/>
                <w:spacing w:val="-8"/>
              </w:rPr>
            </w:pPr>
            <w:r>
              <w:rPr>
                <w:color w:val="000000"/>
                <w:spacing w:val="-8"/>
              </w:rPr>
              <w:t>346.9</w:t>
            </w:r>
          </w:p>
        </w:tc>
        <w:tc>
          <w:tcPr>
            <w:tcW w:w="25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0.53</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0.16</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0.13</w:t>
            </w:r>
          </w:p>
        </w:tc>
        <w:tc>
          <w:tcPr>
            <w:tcW w:w="25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0.50</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0.20</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0.16</w:t>
            </w:r>
          </w:p>
        </w:tc>
        <w:tc>
          <w:tcPr>
            <w:tcW w:w="25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0.47</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0.25</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0.18</w:t>
            </w:r>
          </w:p>
        </w:tc>
        <w:tc>
          <w:tcPr>
            <w:tcW w:w="26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0.44</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0.29</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0.20</w:t>
            </w:r>
          </w:p>
        </w:tc>
        <w:tc>
          <w:tcPr>
            <w:tcW w:w="25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0.41</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0.34</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0.23</w:t>
            </w:r>
          </w:p>
        </w:tc>
        <w:tc>
          <w:tcPr>
            <w:tcW w:w="25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0.38</w:t>
            </w:r>
          </w:p>
        </w:tc>
        <w:tc>
          <w:tcPr>
            <w:tcW w:w="233"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0.38</w:t>
            </w:r>
          </w:p>
        </w:tc>
        <w:tc>
          <w:tcPr>
            <w:tcW w:w="267"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0.25</w:t>
            </w:r>
          </w:p>
        </w:tc>
      </w:tr>
    </w:tbl>
    <w:p w:rsidR="005D16A0" w:rsidRDefault="005D16A0">
      <w:pPr>
        <w:snapToGrid w:val="0"/>
        <w:spacing w:beforeLines="50" w:before="159" w:afterLines="50" w:after="159" w:line="300" w:lineRule="auto"/>
        <w:jc w:val="center"/>
        <w:textAlignment w:val="center"/>
        <w:rPr>
          <w:rFonts w:eastAsia="黑体"/>
          <w:color w:val="auto"/>
          <w:kern w:val="2"/>
        </w:rPr>
      </w:pPr>
    </w:p>
    <w:p w:rsidR="005D16A0" w:rsidRDefault="00000000">
      <w:pPr>
        <w:snapToGrid w:val="0"/>
        <w:spacing w:beforeLines="50" w:before="159" w:afterLines="50" w:after="159" w:line="300" w:lineRule="auto"/>
        <w:jc w:val="center"/>
        <w:textAlignment w:val="center"/>
        <w:rPr>
          <w:rFonts w:eastAsia="黑体"/>
          <w:color w:val="auto"/>
          <w:kern w:val="2"/>
        </w:rPr>
      </w:pPr>
      <w:r>
        <w:rPr>
          <w:rFonts w:eastAsia="黑体" w:hint="eastAsia"/>
          <w:color w:val="auto"/>
          <w:kern w:val="2"/>
        </w:rPr>
        <w:t>表</w:t>
      </w:r>
      <w:r>
        <w:rPr>
          <w:rFonts w:eastAsia="黑体"/>
          <w:color w:val="auto"/>
          <w:kern w:val="2"/>
        </w:rPr>
        <w:t>F.</w:t>
      </w:r>
      <w:r>
        <w:rPr>
          <w:rFonts w:eastAsia="黑体" w:hint="eastAsia"/>
          <w:color w:val="auto"/>
          <w:kern w:val="2"/>
        </w:rPr>
        <w:t>0.</w:t>
      </w:r>
      <w:r>
        <w:rPr>
          <w:rFonts w:eastAsia="黑体"/>
          <w:color w:val="auto"/>
          <w:kern w:val="2"/>
        </w:rPr>
        <w:t>11  C50</w:t>
      </w:r>
      <w:r>
        <w:rPr>
          <w:rFonts w:eastAsia="黑体" w:hint="eastAsia"/>
          <w:color w:val="auto"/>
          <w:kern w:val="2"/>
        </w:rPr>
        <w:t>水胶比和矿物掺合料掺量取值（</w:t>
      </w:r>
      <w:r>
        <w:rPr>
          <w:rFonts w:eastAsia="黑体"/>
          <w:color w:val="auto"/>
          <w:kern w:val="2"/>
        </w:rPr>
        <w:object w:dxaOrig="329" w:dyaOrig="376">
          <v:shape id="_x0000_i1281" type="#_x0000_t75" style="width:16.5pt;height:19pt" o:ole="">
            <v:imagedata r:id="rId490" o:title=""/>
          </v:shape>
          <o:OLEObject Type="Embed" ProgID="Equation.DSMT4" ShapeID="_x0000_i1281" DrawAspect="Content" ObjectID="_1728910223" r:id="rId491"/>
        </w:object>
      </w:r>
      <w:r>
        <w:rPr>
          <w:rFonts w:eastAsia="黑体"/>
          <w:color w:val="auto"/>
          <w:kern w:val="2"/>
        </w:rPr>
        <w:t>=0.15</w:t>
      </w:r>
      <w:r>
        <w:rPr>
          <w:rFonts w:eastAsia="黑体" w:hint="eastAsia"/>
          <w:color w:val="auto"/>
          <w:kern w:val="2"/>
        </w:rPr>
        <w:t>）</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577"/>
        <w:gridCol w:w="600"/>
        <w:gridCol w:w="489"/>
        <w:gridCol w:w="429"/>
        <w:gridCol w:w="432"/>
        <w:gridCol w:w="492"/>
        <w:gridCol w:w="432"/>
        <w:gridCol w:w="432"/>
        <w:gridCol w:w="492"/>
        <w:gridCol w:w="432"/>
        <w:gridCol w:w="432"/>
        <w:gridCol w:w="492"/>
        <w:gridCol w:w="432"/>
        <w:gridCol w:w="432"/>
        <w:gridCol w:w="492"/>
        <w:gridCol w:w="432"/>
        <w:gridCol w:w="432"/>
        <w:gridCol w:w="492"/>
        <w:gridCol w:w="473"/>
        <w:gridCol w:w="469"/>
      </w:tblGrid>
      <w:tr w:rsidR="005D16A0">
        <w:trPr>
          <w:trHeight w:val="454"/>
          <w:tblHeader/>
        </w:trPr>
        <w:tc>
          <w:tcPr>
            <w:tcW w:w="628" w:type="pct"/>
            <w:gridSpan w:val="2"/>
            <w:shd w:val="clear" w:color="auto" w:fill="auto"/>
            <w:tcMar>
              <w:top w:w="0" w:type="dxa"/>
              <w:left w:w="0" w:type="dxa"/>
              <w:bottom w:w="0" w:type="dxa"/>
              <w:right w:w="0" w:type="dxa"/>
            </w:tcMar>
            <w:vAlign w:val="center"/>
          </w:tcPr>
          <w:p w:rsidR="005D16A0" w:rsidRDefault="00000000">
            <w:pPr>
              <w:snapToGrid w:val="0"/>
              <w:jc w:val="center"/>
              <w:rPr>
                <w:i/>
                <w:color w:val="auto"/>
                <w:spacing w:val="-8"/>
              </w:rPr>
            </w:pPr>
            <w:r>
              <w:rPr>
                <w:i/>
                <w:color w:val="auto"/>
                <w:spacing w:val="-8"/>
              </w:rPr>
              <w:t>D</w:t>
            </w:r>
            <w:r>
              <w:rPr>
                <w:color w:val="auto"/>
                <w:spacing w:val="-8"/>
                <w:vertAlign w:val="subscript"/>
              </w:rPr>
              <w:t>0</w:t>
            </w:r>
          </w:p>
        </w:tc>
        <w:tc>
          <w:tcPr>
            <w:tcW w:w="720" w:type="pct"/>
            <w:gridSpan w:val="3"/>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i/>
                <w:color w:val="auto"/>
                <w:spacing w:val="-8"/>
              </w:rPr>
              <w:t>n</w:t>
            </w:r>
            <w:r>
              <w:rPr>
                <w:color w:val="auto"/>
                <w:spacing w:val="-8"/>
              </w:rPr>
              <w:t>=0.4</w:t>
            </w:r>
          </w:p>
        </w:tc>
        <w:tc>
          <w:tcPr>
            <w:tcW w:w="721" w:type="pct"/>
            <w:gridSpan w:val="3"/>
            <w:shd w:val="clear" w:color="auto" w:fill="auto"/>
            <w:tcMar>
              <w:top w:w="0" w:type="dxa"/>
              <w:left w:w="0" w:type="dxa"/>
              <w:bottom w:w="0" w:type="dxa"/>
              <w:right w:w="0" w:type="dxa"/>
            </w:tcMar>
            <w:vAlign w:val="center"/>
          </w:tcPr>
          <w:p w:rsidR="005D16A0" w:rsidRDefault="00000000">
            <w:pPr>
              <w:snapToGrid w:val="0"/>
              <w:jc w:val="center"/>
              <w:rPr>
                <w:i/>
                <w:color w:val="auto"/>
                <w:spacing w:val="-8"/>
              </w:rPr>
            </w:pPr>
            <w:r>
              <w:rPr>
                <w:i/>
                <w:color w:val="auto"/>
                <w:spacing w:val="-8"/>
              </w:rPr>
              <w:t>n</w:t>
            </w:r>
            <w:r>
              <w:rPr>
                <w:color w:val="auto"/>
                <w:spacing w:val="-8"/>
              </w:rPr>
              <w:t>=0.45</w:t>
            </w:r>
          </w:p>
        </w:tc>
        <w:tc>
          <w:tcPr>
            <w:tcW w:w="721" w:type="pct"/>
            <w:gridSpan w:val="3"/>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i/>
                <w:color w:val="auto"/>
                <w:spacing w:val="-8"/>
              </w:rPr>
              <w:t>n</w:t>
            </w:r>
            <w:r>
              <w:rPr>
                <w:color w:val="auto"/>
                <w:spacing w:val="-8"/>
              </w:rPr>
              <w:t>=0.5</w:t>
            </w:r>
          </w:p>
        </w:tc>
        <w:tc>
          <w:tcPr>
            <w:tcW w:w="721" w:type="pct"/>
            <w:gridSpan w:val="3"/>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i/>
                <w:color w:val="auto"/>
                <w:spacing w:val="-8"/>
              </w:rPr>
              <w:t>n</w:t>
            </w:r>
            <w:r>
              <w:rPr>
                <w:color w:val="auto"/>
                <w:spacing w:val="-8"/>
              </w:rPr>
              <w:t>=0.55</w:t>
            </w:r>
          </w:p>
        </w:tc>
        <w:tc>
          <w:tcPr>
            <w:tcW w:w="721" w:type="pct"/>
            <w:gridSpan w:val="3"/>
            <w:shd w:val="clear" w:color="auto" w:fill="auto"/>
            <w:tcMar>
              <w:top w:w="0" w:type="dxa"/>
              <w:left w:w="0" w:type="dxa"/>
              <w:bottom w:w="0" w:type="dxa"/>
              <w:right w:w="0" w:type="dxa"/>
            </w:tcMar>
            <w:vAlign w:val="center"/>
          </w:tcPr>
          <w:p w:rsidR="005D16A0" w:rsidRDefault="00000000">
            <w:pPr>
              <w:snapToGrid w:val="0"/>
              <w:jc w:val="center"/>
              <w:rPr>
                <w:i/>
                <w:color w:val="auto"/>
                <w:spacing w:val="-8"/>
              </w:rPr>
            </w:pPr>
            <w:r>
              <w:rPr>
                <w:i/>
                <w:color w:val="auto"/>
                <w:spacing w:val="-8"/>
              </w:rPr>
              <w:t>n</w:t>
            </w:r>
            <w:r>
              <w:rPr>
                <w:color w:val="auto"/>
                <w:spacing w:val="-8"/>
              </w:rPr>
              <w:t>=0.6</w:t>
            </w:r>
          </w:p>
        </w:tc>
        <w:tc>
          <w:tcPr>
            <w:tcW w:w="766" w:type="pct"/>
            <w:gridSpan w:val="3"/>
            <w:shd w:val="clear" w:color="auto" w:fill="auto"/>
            <w:tcMar>
              <w:top w:w="0" w:type="dxa"/>
              <w:left w:w="0" w:type="dxa"/>
              <w:bottom w:w="0" w:type="dxa"/>
              <w:right w:w="0" w:type="dxa"/>
            </w:tcMar>
            <w:vAlign w:val="center"/>
          </w:tcPr>
          <w:p w:rsidR="005D16A0" w:rsidRDefault="00000000">
            <w:pPr>
              <w:snapToGrid w:val="0"/>
              <w:jc w:val="center"/>
              <w:rPr>
                <w:i/>
                <w:color w:val="auto"/>
                <w:spacing w:val="-8"/>
              </w:rPr>
            </w:pPr>
            <w:r>
              <w:rPr>
                <w:i/>
                <w:color w:val="auto"/>
                <w:spacing w:val="-8"/>
              </w:rPr>
              <w:t>n</w:t>
            </w:r>
            <w:r>
              <w:rPr>
                <w:color w:val="auto"/>
                <w:spacing w:val="-8"/>
              </w:rPr>
              <w:t>=0.65</w:t>
            </w:r>
          </w:p>
        </w:tc>
      </w:tr>
      <w:tr w:rsidR="005D16A0">
        <w:trPr>
          <w:trHeight w:val="454"/>
        </w:trPr>
        <w:tc>
          <w:tcPr>
            <w:tcW w:w="308"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auto"/>
                <w:spacing w:val="-8"/>
              </w:rPr>
              <w:t>×10</w:t>
            </w:r>
            <w:r>
              <w:rPr>
                <w:color w:val="auto"/>
                <w:spacing w:val="-8"/>
                <w:vertAlign w:val="superscript"/>
              </w:rPr>
              <w:t>-12</w:t>
            </w:r>
            <w:r>
              <w:rPr>
                <w:rFonts w:eastAsia="MS Mincho"/>
                <w:color w:val="auto"/>
                <w:spacing w:val="-8"/>
              </w:rPr>
              <w:t> </w:t>
            </w:r>
            <w:r>
              <w:rPr>
                <w:color w:val="auto"/>
                <w:spacing w:val="-8"/>
              </w:rPr>
              <w:t>m</w:t>
            </w:r>
            <w:r>
              <w:rPr>
                <w:color w:val="auto"/>
                <w:spacing w:val="-8"/>
                <w:vertAlign w:val="superscript"/>
              </w:rPr>
              <w:t>2</w:t>
            </w:r>
            <w:r>
              <w:rPr>
                <w:color w:val="auto"/>
                <w:spacing w:val="-8"/>
              </w:rPr>
              <w:t>/s</w:t>
            </w:r>
          </w:p>
        </w:tc>
        <w:tc>
          <w:tcPr>
            <w:tcW w:w="320" w:type="pct"/>
            <w:shd w:val="clear" w:color="auto" w:fill="auto"/>
            <w:tcMar>
              <w:top w:w="0" w:type="dxa"/>
              <w:left w:w="0" w:type="dxa"/>
              <w:bottom w:w="0" w:type="dxa"/>
              <w:right w:w="0" w:type="dxa"/>
            </w:tcMar>
            <w:vAlign w:val="center"/>
          </w:tcPr>
          <w:p w:rsidR="005D16A0" w:rsidRDefault="00000000">
            <w:pPr>
              <w:snapToGrid w:val="0"/>
              <w:jc w:val="center"/>
              <w:rPr>
                <w:i/>
                <w:color w:val="auto"/>
                <w:spacing w:val="-8"/>
              </w:rPr>
            </w:pPr>
            <w:r>
              <w:rPr>
                <w:color w:val="auto"/>
                <w:spacing w:val="-8"/>
              </w:rPr>
              <w:t>mm</w:t>
            </w:r>
            <w:r>
              <w:rPr>
                <w:color w:val="auto"/>
                <w:spacing w:val="-8"/>
                <w:vertAlign w:val="superscript"/>
              </w:rPr>
              <w:t>2</w:t>
            </w:r>
            <w:r>
              <w:rPr>
                <w:color w:val="auto"/>
                <w:spacing w:val="-8"/>
              </w:rPr>
              <w:t>/a</w:t>
            </w:r>
          </w:p>
        </w:tc>
        <w:tc>
          <w:tcPr>
            <w:tcW w:w="261"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i/>
                <w:color w:val="auto"/>
                <w:spacing w:val="-8"/>
              </w:rPr>
              <w:t>R</w:t>
            </w:r>
            <w:r>
              <w:rPr>
                <w:color w:val="auto"/>
                <w:spacing w:val="-8"/>
                <w:vertAlign w:val="subscript"/>
              </w:rPr>
              <w:t>W/B</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i/>
                <w:color w:val="auto"/>
                <w:spacing w:val="-8"/>
              </w:rPr>
              <w:t>R</w:t>
            </w:r>
            <w:r>
              <w:rPr>
                <w:color w:val="auto"/>
                <w:spacing w:val="-8"/>
                <w:vertAlign w:val="subscript"/>
              </w:rPr>
              <w:t>FA</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i/>
                <w:color w:val="auto"/>
                <w:spacing w:val="-8"/>
              </w:rPr>
              <w:t>R</w:t>
            </w:r>
            <w:r>
              <w:rPr>
                <w:color w:val="auto"/>
                <w:spacing w:val="-8"/>
                <w:vertAlign w:val="subscript"/>
              </w:rPr>
              <w:t>SG</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i/>
                <w:color w:val="auto"/>
                <w:spacing w:val="-8"/>
              </w:rPr>
            </w:pPr>
            <w:r>
              <w:rPr>
                <w:i/>
                <w:color w:val="auto"/>
                <w:spacing w:val="-8"/>
              </w:rPr>
              <w:t>R</w:t>
            </w:r>
            <w:r>
              <w:rPr>
                <w:color w:val="auto"/>
                <w:spacing w:val="-8"/>
                <w:vertAlign w:val="subscript"/>
              </w:rPr>
              <w:t>W/B</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i/>
                <w:color w:val="auto"/>
                <w:spacing w:val="-8"/>
              </w:rPr>
            </w:pPr>
            <w:r>
              <w:rPr>
                <w:i/>
                <w:color w:val="auto"/>
                <w:spacing w:val="-8"/>
              </w:rPr>
              <w:t>R</w:t>
            </w:r>
            <w:r>
              <w:rPr>
                <w:color w:val="auto"/>
                <w:spacing w:val="-8"/>
                <w:vertAlign w:val="subscript"/>
              </w:rPr>
              <w:t>FA</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i/>
                <w:color w:val="auto"/>
                <w:spacing w:val="-8"/>
              </w:rPr>
            </w:pPr>
            <w:r>
              <w:rPr>
                <w:i/>
                <w:color w:val="auto"/>
                <w:spacing w:val="-8"/>
              </w:rPr>
              <w:t>R</w:t>
            </w:r>
            <w:r>
              <w:rPr>
                <w:color w:val="auto"/>
                <w:spacing w:val="-8"/>
                <w:vertAlign w:val="subscript"/>
              </w:rPr>
              <w:t>SG</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i/>
                <w:color w:val="auto"/>
                <w:spacing w:val="-8"/>
              </w:rPr>
              <w:t>R</w:t>
            </w:r>
            <w:r>
              <w:rPr>
                <w:color w:val="auto"/>
                <w:spacing w:val="-8"/>
                <w:vertAlign w:val="subscript"/>
              </w:rPr>
              <w:t>W/B</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i/>
                <w:color w:val="auto"/>
                <w:spacing w:val="-8"/>
              </w:rPr>
              <w:t>R</w:t>
            </w:r>
            <w:r>
              <w:rPr>
                <w:color w:val="auto"/>
                <w:spacing w:val="-8"/>
                <w:vertAlign w:val="subscript"/>
              </w:rPr>
              <w:t>FA</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i/>
                <w:color w:val="auto"/>
                <w:spacing w:val="-8"/>
              </w:rPr>
              <w:t>R</w:t>
            </w:r>
            <w:r>
              <w:rPr>
                <w:color w:val="auto"/>
                <w:spacing w:val="-8"/>
                <w:vertAlign w:val="subscript"/>
              </w:rPr>
              <w:t>SG</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i/>
                <w:color w:val="auto"/>
                <w:spacing w:val="-8"/>
              </w:rPr>
              <w:t>R</w:t>
            </w:r>
            <w:r>
              <w:rPr>
                <w:color w:val="auto"/>
                <w:spacing w:val="-8"/>
                <w:vertAlign w:val="subscript"/>
              </w:rPr>
              <w:t>W/B</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i/>
                <w:color w:val="auto"/>
                <w:spacing w:val="-8"/>
              </w:rPr>
              <w:t>R</w:t>
            </w:r>
            <w:r>
              <w:rPr>
                <w:color w:val="auto"/>
                <w:spacing w:val="-8"/>
                <w:vertAlign w:val="subscript"/>
              </w:rPr>
              <w:t>FA</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i/>
                <w:color w:val="auto"/>
                <w:spacing w:val="-8"/>
              </w:rPr>
              <w:t>R</w:t>
            </w:r>
            <w:r>
              <w:rPr>
                <w:color w:val="auto"/>
                <w:spacing w:val="-8"/>
                <w:vertAlign w:val="subscript"/>
              </w:rPr>
              <w:t>SG</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i/>
                <w:color w:val="auto"/>
                <w:spacing w:val="-8"/>
              </w:rPr>
            </w:pPr>
            <w:r>
              <w:rPr>
                <w:i/>
                <w:color w:val="auto"/>
                <w:spacing w:val="-8"/>
              </w:rPr>
              <w:t>R</w:t>
            </w:r>
            <w:r>
              <w:rPr>
                <w:color w:val="auto"/>
                <w:spacing w:val="-8"/>
                <w:vertAlign w:val="subscript"/>
              </w:rPr>
              <w:t>W/B</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i/>
                <w:color w:val="auto"/>
                <w:spacing w:val="-8"/>
              </w:rPr>
            </w:pPr>
            <w:r>
              <w:rPr>
                <w:i/>
                <w:color w:val="auto"/>
                <w:spacing w:val="-8"/>
              </w:rPr>
              <w:t>R</w:t>
            </w:r>
            <w:r>
              <w:rPr>
                <w:color w:val="auto"/>
                <w:spacing w:val="-8"/>
                <w:vertAlign w:val="subscript"/>
              </w:rPr>
              <w:t>FA</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i/>
                <w:color w:val="auto"/>
                <w:spacing w:val="-8"/>
              </w:rPr>
            </w:pPr>
            <w:r>
              <w:rPr>
                <w:i/>
                <w:color w:val="auto"/>
                <w:spacing w:val="-8"/>
              </w:rPr>
              <w:t>R</w:t>
            </w:r>
            <w:r>
              <w:rPr>
                <w:color w:val="auto"/>
                <w:spacing w:val="-8"/>
                <w:vertAlign w:val="subscript"/>
              </w:rPr>
              <w:t>SG</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i/>
                <w:color w:val="auto"/>
                <w:spacing w:val="-8"/>
              </w:rPr>
            </w:pPr>
            <w:r>
              <w:rPr>
                <w:i/>
                <w:color w:val="auto"/>
                <w:spacing w:val="-8"/>
              </w:rPr>
              <w:t>R</w:t>
            </w:r>
            <w:r>
              <w:rPr>
                <w:color w:val="auto"/>
                <w:spacing w:val="-8"/>
                <w:vertAlign w:val="subscript"/>
              </w:rPr>
              <w:t>W/B</w:t>
            </w:r>
          </w:p>
        </w:tc>
        <w:tc>
          <w:tcPr>
            <w:tcW w:w="252" w:type="pct"/>
            <w:shd w:val="clear" w:color="auto" w:fill="auto"/>
            <w:tcMar>
              <w:top w:w="0" w:type="dxa"/>
              <w:left w:w="0" w:type="dxa"/>
              <w:bottom w:w="0" w:type="dxa"/>
              <w:right w:w="0" w:type="dxa"/>
            </w:tcMar>
            <w:vAlign w:val="center"/>
          </w:tcPr>
          <w:p w:rsidR="005D16A0" w:rsidRDefault="00000000">
            <w:pPr>
              <w:snapToGrid w:val="0"/>
              <w:jc w:val="center"/>
              <w:rPr>
                <w:i/>
                <w:color w:val="auto"/>
                <w:spacing w:val="-8"/>
              </w:rPr>
            </w:pPr>
            <w:r>
              <w:rPr>
                <w:i/>
                <w:color w:val="auto"/>
                <w:spacing w:val="-8"/>
              </w:rPr>
              <w:t>R</w:t>
            </w:r>
            <w:r>
              <w:rPr>
                <w:color w:val="auto"/>
                <w:spacing w:val="-8"/>
                <w:vertAlign w:val="subscript"/>
              </w:rPr>
              <w:t>FA</w:t>
            </w:r>
          </w:p>
        </w:tc>
        <w:tc>
          <w:tcPr>
            <w:tcW w:w="252" w:type="pct"/>
            <w:shd w:val="clear" w:color="auto" w:fill="auto"/>
            <w:tcMar>
              <w:top w:w="0" w:type="dxa"/>
              <w:left w:w="0" w:type="dxa"/>
              <w:bottom w:w="0" w:type="dxa"/>
              <w:right w:w="0" w:type="dxa"/>
            </w:tcMar>
            <w:vAlign w:val="center"/>
          </w:tcPr>
          <w:p w:rsidR="005D16A0" w:rsidRDefault="00000000">
            <w:pPr>
              <w:snapToGrid w:val="0"/>
              <w:jc w:val="center"/>
              <w:rPr>
                <w:i/>
                <w:color w:val="auto"/>
                <w:spacing w:val="-8"/>
              </w:rPr>
            </w:pPr>
            <w:r>
              <w:rPr>
                <w:i/>
                <w:color w:val="auto"/>
                <w:spacing w:val="-8"/>
              </w:rPr>
              <w:t>R</w:t>
            </w:r>
            <w:r>
              <w:rPr>
                <w:color w:val="auto"/>
                <w:spacing w:val="-8"/>
                <w:vertAlign w:val="subscript"/>
              </w:rPr>
              <w:t>SG</w:t>
            </w:r>
          </w:p>
        </w:tc>
      </w:tr>
      <w:tr w:rsidR="005D16A0">
        <w:trPr>
          <w:trHeight w:val="454"/>
        </w:trPr>
        <w:tc>
          <w:tcPr>
            <w:tcW w:w="308"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0.5</w:t>
            </w:r>
          </w:p>
        </w:tc>
        <w:tc>
          <w:tcPr>
            <w:tcW w:w="320"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 xml:space="preserve">15.8 </w:t>
            </w:r>
          </w:p>
        </w:tc>
        <w:tc>
          <w:tcPr>
            <w:tcW w:w="261"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rFonts w:eastAsia="等线"/>
                <w:color w:val="000000"/>
                <w:spacing w:val="-8"/>
              </w:rPr>
            </w:pPr>
            <w:r>
              <w:rPr>
                <w:color w:val="000000"/>
                <w:spacing w:val="-8"/>
              </w:rPr>
              <w:t>-</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rFonts w:eastAsia="等线"/>
                <w:color w:val="000000"/>
                <w:spacing w:val="-8"/>
              </w:rPr>
            </w:pPr>
            <w:r>
              <w:rPr>
                <w:color w:val="000000"/>
                <w:spacing w:val="-8"/>
              </w:rPr>
              <w:t>-</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rFonts w:eastAsia="等线"/>
                <w:color w:val="000000"/>
                <w:spacing w:val="-8"/>
              </w:rPr>
            </w:pPr>
            <w:r>
              <w:rPr>
                <w:color w:val="000000"/>
                <w:spacing w:val="-8"/>
              </w:rPr>
              <w:t>-</w:t>
            </w:r>
          </w:p>
        </w:tc>
        <w:tc>
          <w:tcPr>
            <w:tcW w:w="262" w:type="pct"/>
            <w:shd w:val="clear" w:color="auto" w:fill="auto"/>
            <w:tcMar>
              <w:top w:w="0" w:type="dxa"/>
              <w:left w:w="0" w:type="dxa"/>
              <w:bottom w:w="0" w:type="dxa"/>
              <w:right w:w="0" w:type="dxa"/>
            </w:tcMar>
            <w:vAlign w:val="center"/>
          </w:tcPr>
          <w:p w:rsidR="005D16A0" w:rsidRDefault="00000000">
            <w:pPr>
              <w:widowControl/>
              <w:snapToGrid w:val="0"/>
              <w:jc w:val="center"/>
              <w:rPr>
                <w:color w:val="000000"/>
                <w:spacing w:val="-8"/>
              </w:rPr>
            </w:pPr>
            <w:r>
              <w:rPr>
                <w:color w:val="000000"/>
                <w:spacing w:val="-8"/>
              </w:rPr>
              <w:t xml:space="preserve">0.31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0.02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0.49 </w:t>
            </w:r>
          </w:p>
        </w:tc>
        <w:tc>
          <w:tcPr>
            <w:tcW w:w="262" w:type="pct"/>
            <w:shd w:val="clear" w:color="auto" w:fill="auto"/>
            <w:tcMar>
              <w:top w:w="0" w:type="dxa"/>
              <w:left w:w="0" w:type="dxa"/>
              <w:bottom w:w="0" w:type="dxa"/>
              <w:right w:w="0" w:type="dxa"/>
            </w:tcMar>
            <w:vAlign w:val="center"/>
          </w:tcPr>
          <w:p w:rsidR="005D16A0" w:rsidRDefault="00000000">
            <w:pPr>
              <w:widowControl/>
              <w:snapToGrid w:val="0"/>
              <w:jc w:val="center"/>
              <w:rPr>
                <w:color w:val="000000"/>
                <w:spacing w:val="-8"/>
              </w:rPr>
            </w:pPr>
            <w:r>
              <w:rPr>
                <w:color w:val="000000"/>
                <w:spacing w:val="-8"/>
              </w:rPr>
              <w:t xml:space="preserve">0.29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0.06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0.53 </w:t>
            </w:r>
          </w:p>
        </w:tc>
        <w:tc>
          <w:tcPr>
            <w:tcW w:w="262" w:type="pct"/>
            <w:shd w:val="clear" w:color="auto" w:fill="auto"/>
            <w:tcMar>
              <w:top w:w="0" w:type="dxa"/>
              <w:left w:w="0" w:type="dxa"/>
              <w:bottom w:w="0" w:type="dxa"/>
              <w:right w:w="0" w:type="dxa"/>
            </w:tcMar>
            <w:vAlign w:val="center"/>
          </w:tcPr>
          <w:p w:rsidR="005D16A0" w:rsidRDefault="00000000">
            <w:pPr>
              <w:widowControl/>
              <w:snapToGrid w:val="0"/>
              <w:jc w:val="center"/>
              <w:rPr>
                <w:color w:val="000000"/>
                <w:spacing w:val="-8"/>
              </w:rPr>
            </w:pPr>
            <w:r>
              <w:rPr>
                <w:color w:val="000000"/>
                <w:spacing w:val="-8"/>
              </w:rPr>
              <w:t xml:space="preserve">0.26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0.09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0.57 </w:t>
            </w:r>
          </w:p>
        </w:tc>
        <w:tc>
          <w:tcPr>
            <w:tcW w:w="262" w:type="pct"/>
            <w:shd w:val="clear" w:color="auto" w:fill="auto"/>
            <w:tcMar>
              <w:top w:w="0" w:type="dxa"/>
              <w:left w:w="0" w:type="dxa"/>
              <w:bottom w:w="0" w:type="dxa"/>
              <w:right w:w="0" w:type="dxa"/>
            </w:tcMar>
            <w:vAlign w:val="center"/>
          </w:tcPr>
          <w:p w:rsidR="005D16A0" w:rsidRDefault="00000000">
            <w:pPr>
              <w:widowControl/>
              <w:snapToGrid w:val="0"/>
              <w:jc w:val="center"/>
              <w:rPr>
                <w:color w:val="000000"/>
                <w:spacing w:val="-8"/>
              </w:rPr>
            </w:pPr>
            <w:r>
              <w:rPr>
                <w:color w:val="000000"/>
                <w:spacing w:val="-8"/>
              </w:rPr>
              <w:t xml:space="preserve">0.23 </w:t>
            </w:r>
          </w:p>
        </w:tc>
        <w:tc>
          <w:tcPr>
            <w:tcW w:w="25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0.12 </w:t>
            </w:r>
          </w:p>
        </w:tc>
        <w:tc>
          <w:tcPr>
            <w:tcW w:w="25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0.61 </w:t>
            </w:r>
          </w:p>
        </w:tc>
      </w:tr>
      <w:tr w:rsidR="005D16A0">
        <w:trPr>
          <w:trHeight w:val="454"/>
        </w:trPr>
        <w:tc>
          <w:tcPr>
            <w:tcW w:w="308"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1.0</w:t>
            </w:r>
          </w:p>
        </w:tc>
        <w:tc>
          <w:tcPr>
            <w:tcW w:w="320"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 xml:space="preserve">31.5 </w:t>
            </w:r>
          </w:p>
        </w:tc>
        <w:tc>
          <w:tcPr>
            <w:tcW w:w="261"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rFonts w:eastAsia="等线"/>
                <w:color w:val="000000"/>
                <w:spacing w:val="-8"/>
              </w:rPr>
            </w:pPr>
            <w:r>
              <w:rPr>
                <w:rFonts w:eastAsia="等线"/>
                <w:color w:val="000000"/>
                <w:spacing w:val="-8"/>
              </w:rPr>
              <w:t>-</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rFonts w:eastAsia="等线"/>
                <w:color w:val="000000"/>
                <w:spacing w:val="-8"/>
              </w:rPr>
            </w:pPr>
            <w:r>
              <w:rPr>
                <w:rFonts w:eastAsia="等线"/>
                <w:color w:val="000000"/>
                <w:spacing w:val="-8"/>
              </w:rPr>
              <w:t>-</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rFonts w:eastAsia="等线"/>
                <w:color w:val="000000"/>
                <w:spacing w:val="-8"/>
              </w:rPr>
            </w:pPr>
            <w:r>
              <w:rPr>
                <w:rFonts w:eastAsia="等线"/>
                <w:color w:val="000000"/>
                <w:spacing w:val="-8"/>
              </w:rPr>
              <w:t>-</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0.32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0.04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0.47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0.29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0.07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0.51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0.27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0.11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0.55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0.24 </w:t>
            </w:r>
          </w:p>
        </w:tc>
        <w:tc>
          <w:tcPr>
            <w:tcW w:w="25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0.14 </w:t>
            </w:r>
          </w:p>
        </w:tc>
        <w:tc>
          <w:tcPr>
            <w:tcW w:w="25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0.59 </w:t>
            </w:r>
          </w:p>
        </w:tc>
      </w:tr>
      <w:tr w:rsidR="005D16A0">
        <w:trPr>
          <w:trHeight w:val="454"/>
        </w:trPr>
        <w:tc>
          <w:tcPr>
            <w:tcW w:w="308"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1.5</w:t>
            </w:r>
          </w:p>
        </w:tc>
        <w:tc>
          <w:tcPr>
            <w:tcW w:w="320"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 xml:space="preserve">47.3 </w:t>
            </w:r>
          </w:p>
        </w:tc>
        <w:tc>
          <w:tcPr>
            <w:tcW w:w="261"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62" w:type="pct"/>
            <w:shd w:val="clear" w:color="auto" w:fill="auto"/>
            <w:tcMar>
              <w:top w:w="0" w:type="dxa"/>
              <w:left w:w="0" w:type="dxa"/>
              <w:bottom w:w="0" w:type="dxa"/>
              <w:right w:w="0" w:type="dxa"/>
            </w:tcMar>
            <w:vAlign w:val="center"/>
          </w:tcPr>
          <w:p w:rsidR="005D16A0" w:rsidRDefault="00000000">
            <w:pPr>
              <w:widowControl/>
              <w:snapToGrid w:val="0"/>
              <w:jc w:val="center"/>
              <w:rPr>
                <w:color w:val="000000"/>
                <w:spacing w:val="-8"/>
              </w:rPr>
            </w:pPr>
            <w:r>
              <w:rPr>
                <w:color w:val="000000"/>
                <w:spacing w:val="-8"/>
              </w:rPr>
              <w:t xml:space="preserve">0.35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0.02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0.41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0.32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0.06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0.45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0.30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0.09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0.49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0.27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0.13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0.53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0.25 </w:t>
            </w:r>
          </w:p>
        </w:tc>
        <w:tc>
          <w:tcPr>
            <w:tcW w:w="25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0.16 </w:t>
            </w:r>
          </w:p>
        </w:tc>
        <w:tc>
          <w:tcPr>
            <w:tcW w:w="25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0.57 </w:t>
            </w:r>
          </w:p>
        </w:tc>
      </w:tr>
      <w:tr w:rsidR="005D16A0">
        <w:trPr>
          <w:trHeight w:val="454"/>
        </w:trPr>
        <w:tc>
          <w:tcPr>
            <w:tcW w:w="308"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2.0</w:t>
            </w:r>
          </w:p>
        </w:tc>
        <w:tc>
          <w:tcPr>
            <w:tcW w:w="320"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 xml:space="preserve">63.1 </w:t>
            </w:r>
          </w:p>
        </w:tc>
        <w:tc>
          <w:tcPr>
            <w:tcW w:w="261"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auto"/>
                <w:spacing w:val="-8"/>
              </w:rPr>
              <w:t>-</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auto"/>
                <w:spacing w:val="-8"/>
              </w:rPr>
              <w:t>-</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auto"/>
                <w:spacing w:val="-8"/>
              </w:rPr>
              <w:t>-</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0.35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0.04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0.38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0.32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0.07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0.42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0.30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0.11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0.46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0.28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0.14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0.50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0.25 </w:t>
            </w:r>
          </w:p>
        </w:tc>
        <w:tc>
          <w:tcPr>
            <w:tcW w:w="25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0.18 </w:t>
            </w:r>
          </w:p>
        </w:tc>
        <w:tc>
          <w:tcPr>
            <w:tcW w:w="25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0.54 </w:t>
            </w:r>
          </w:p>
        </w:tc>
      </w:tr>
      <w:tr w:rsidR="005D16A0">
        <w:trPr>
          <w:trHeight w:val="454"/>
        </w:trPr>
        <w:tc>
          <w:tcPr>
            <w:tcW w:w="308"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2.5</w:t>
            </w:r>
          </w:p>
        </w:tc>
        <w:tc>
          <w:tcPr>
            <w:tcW w:w="320"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 xml:space="preserve">78.8 </w:t>
            </w:r>
          </w:p>
        </w:tc>
        <w:tc>
          <w:tcPr>
            <w:tcW w:w="261" w:type="pct"/>
            <w:shd w:val="clear" w:color="auto" w:fill="auto"/>
            <w:tcMar>
              <w:top w:w="0" w:type="dxa"/>
              <w:left w:w="0" w:type="dxa"/>
              <w:bottom w:w="0" w:type="dxa"/>
              <w:right w:w="0" w:type="dxa"/>
            </w:tcMar>
            <w:vAlign w:val="center"/>
          </w:tcPr>
          <w:p w:rsidR="005D16A0" w:rsidRDefault="00000000">
            <w:pPr>
              <w:widowControl/>
              <w:snapToGrid w:val="0"/>
              <w:jc w:val="center"/>
              <w:rPr>
                <w:color w:val="000000"/>
                <w:spacing w:val="-8"/>
              </w:rPr>
            </w:pPr>
            <w:r>
              <w:rPr>
                <w:color w:val="000000"/>
                <w:spacing w:val="-8"/>
              </w:rPr>
              <w:t xml:space="preserve">0.37 </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0.02 </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0.32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0.35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0.06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0.36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0.33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0.09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0.40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0.30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0.13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0.44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0.28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0.16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0.48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0.25 </w:t>
            </w:r>
          </w:p>
        </w:tc>
        <w:tc>
          <w:tcPr>
            <w:tcW w:w="25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0.19 </w:t>
            </w:r>
          </w:p>
        </w:tc>
        <w:tc>
          <w:tcPr>
            <w:tcW w:w="25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0.52 </w:t>
            </w:r>
          </w:p>
        </w:tc>
      </w:tr>
      <w:tr w:rsidR="005D16A0">
        <w:trPr>
          <w:trHeight w:val="454"/>
        </w:trPr>
        <w:tc>
          <w:tcPr>
            <w:tcW w:w="308"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3.0</w:t>
            </w:r>
          </w:p>
        </w:tc>
        <w:tc>
          <w:tcPr>
            <w:tcW w:w="320"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 xml:space="preserve">94.6 </w:t>
            </w:r>
          </w:p>
        </w:tc>
        <w:tc>
          <w:tcPr>
            <w:tcW w:w="26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0.37 </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0.04 </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0.30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0.35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0.07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0.34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0.33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0.11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0.38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0.30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0.14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0.41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0.28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0.18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0.45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0.26 </w:t>
            </w:r>
          </w:p>
        </w:tc>
        <w:tc>
          <w:tcPr>
            <w:tcW w:w="25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0.21 </w:t>
            </w:r>
          </w:p>
        </w:tc>
        <w:tc>
          <w:tcPr>
            <w:tcW w:w="25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0.49 </w:t>
            </w:r>
          </w:p>
        </w:tc>
      </w:tr>
      <w:tr w:rsidR="005D16A0">
        <w:trPr>
          <w:trHeight w:val="454"/>
        </w:trPr>
        <w:tc>
          <w:tcPr>
            <w:tcW w:w="308"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3.5</w:t>
            </w:r>
          </w:p>
        </w:tc>
        <w:tc>
          <w:tcPr>
            <w:tcW w:w="320"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 xml:space="preserve">110.4 </w:t>
            </w:r>
          </w:p>
        </w:tc>
        <w:tc>
          <w:tcPr>
            <w:tcW w:w="26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0.37 </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0.05 </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0.27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0.35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0.09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0.31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0.33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0.13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0.35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0.30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0.16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0.39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0.28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0.20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0.43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0.26 </w:t>
            </w:r>
          </w:p>
        </w:tc>
        <w:tc>
          <w:tcPr>
            <w:tcW w:w="25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0.23 </w:t>
            </w:r>
          </w:p>
        </w:tc>
        <w:tc>
          <w:tcPr>
            <w:tcW w:w="25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0.47 </w:t>
            </w:r>
          </w:p>
        </w:tc>
      </w:tr>
      <w:tr w:rsidR="005D16A0">
        <w:trPr>
          <w:trHeight w:val="454"/>
        </w:trPr>
        <w:tc>
          <w:tcPr>
            <w:tcW w:w="308"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4.0</w:t>
            </w:r>
          </w:p>
        </w:tc>
        <w:tc>
          <w:tcPr>
            <w:tcW w:w="320"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 xml:space="preserve">126.1 </w:t>
            </w:r>
          </w:p>
        </w:tc>
        <w:tc>
          <w:tcPr>
            <w:tcW w:w="26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0.37 </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0.07 </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0.25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0.35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0.11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0.29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0.33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0.14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0.33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0.30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0.18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0.36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0.28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0.21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0.40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0.26 </w:t>
            </w:r>
          </w:p>
        </w:tc>
        <w:tc>
          <w:tcPr>
            <w:tcW w:w="25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0.25 </w:t>
            </w:r>
          </w:p>
        </w:tc>
        <w:tc>
          <w:tcPr>
            <w:tcW w:w="25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0.44 </w:t>
            </w:r>
          </w:p>
        </w:tc>
      </w:tr>
      <w:tr w:rsidR="005D16A0">
        <w:trPr>
          <w:trHeight w:val="454"/>
        </w:trPr>
        <w:tc>
          <w:tcPr>
            <w:tcW w:w="308"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4.5</w:t>
            </w:r>
          </w:p>
        </w:tc>
        <w:tc>
          <w:tcPr>
            <w:tcW w:w="320"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 xml:space="preserve">141.9 </w:t>
            </w:r>
          </w:p>
        </w:tc>
        <w:tc>
          <w:tcPr>
            <w:tcW w:w="26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0.36 </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0.09 </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0.22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0.34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0.13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0.26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0.32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0.16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0.30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0.30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0.20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0.34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0.28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0.23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0.37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0.26 </w:t>
            </w:r>
          </w:p>
        </w:tc>
        <w:tc>
          <w:tcPr>
            <w:tcW w:w="25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0.27 </w:t>
            </w:r>
          </w:p>
        </w:tc>
        <w:tc>
          <w:tcPr>
            <w:tcW w:w="25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0.41 </w:t>
            </w:r>
          </w:p>
        </w:tc>
      </w:tr>
      <w:tr w:rsidR="005D16A0">
        <w:trPr>
          <w:trHeight w:val="454"/>
        </w:trPr>
        <w:tc>
          <w:tcPr>
            <w:tcW w:w="308"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5.0</w:t>
            </w:r>
          </w:p>
        </w:tc>
        <w:tc>
          <w:tcPr>
            <w:tcW w:w="320"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 xml:space="preserve">157.7 </w:t>
            </w:r>
          </w:p>
        </w:tc>
        <w:tc>
          <w:tcPr>
            <w:tcW w:w="26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0.36 </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0.11 </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0.20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0.34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0.15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0.23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0.32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0.18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0.27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0.30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0.22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0.31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0.28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0.25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0.35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0.26 </w:t>
            </w:r>
          </w:p>
        </w:tc>
        <w:tc>
          <w:tcPr>
            <w:tcW w:w="25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0.29 </w:t>
            </w:r>
          </w:p>
        </w:tc>
        <w:tc>
          <w:tcPr>
            <w:tcW w:w="25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0.39 </w:t>
            </w:r>
          </w:p>
        </w:tc>
      </w:tr>
      <w:tr w:rsidR="005D16A0">
        <w:trPr>
          <w:trHeight w:val="454"/>
        </w:trPr>
        <w:tc>
          <w:tcPr>
            <w:tcW w:w="308"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5.5</w:t>
            </w:r>
          </w:p>
        </w:tc>
        <w:tc>
          <w:tcPr>
            <w:tcW w:w="320"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 xml:space="preserve">173.4 </w:t>
            </w:r>
          </w:p>
        </w:tc>
        <w:tc>
          <w:tcPr>
            <w:tcW w:w="26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0.35 </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0.13 </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0.17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0.34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0.17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0.21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0.32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0.20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0.24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0.30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0.24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0.28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0.28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0.27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0.32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0.26 </w:t>
            </w:r>
          </w:p>
        </w:tc>
        <w:tc>
          <w:tcPr>
            <w:tcW w:w="25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0.31 </w:t>
            </w:r>
          </w:p>
        </w:tc>
        <w:tc>
          <w:tcPr>
            <w:tcW w:w="25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0.36 </w:t>
            </w:r>
          </w:p>
        </w:tc>
      </w:tr>
      <w:tr w:rsidR="005D16A0">
        <w:trPr>
          <w:trHeight w:val="454"/>
        </w:trPr>
        <w:tc>
          <w:tcPr>
            <w:tcW w:w="308"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6.0</w:t>
            </w:r>
          </w:p>
        </w:tc>
        <w:tc>
          <w:tcPr>
            <w:tcW w:w="320"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 xml:space="preserve">189.2 </w:t>
            </w:r>
          </w:p>
        </w:tc>
        <w:tc>
          <w:tcPr>
            <w:tcW w:w="26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0.35 </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0.15 </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0.14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0.33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0.19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0.18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0.31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0.22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0.21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0.30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0.26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0.25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0.28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0.29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0.29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0.26 </w:t>
            </w:r>
          </w:p>
        </w:tc>
        <w:tc>
          <w:tcPr>
            <w:tcW w:w="25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0.33 </w:t>
            </w:r>
          </w:p>
        </w:tc>
        <w:tc>
          <w:tcPr>
            <w:tcW w:w="25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0.33 </w:t>
            </w:r>
          </w:p>
        </w:tc>
      </w:tr>
      <w:tr w:rsidR="005D16A0">
        <w:trPr>
          <w:trHeight w:val="454"/>
        </w:trPr>
        <w:tc>
          <w:tcPr>
            <w:tcW w:w="308"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6.5</w:t>
            </w:r>
          </w:p>
        </w:tc>
        <w:tc>
          <w:tcPr>
            <w:tcW w:w="320"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 xml:space="preserve">205.0 </w:t>
            </w:r>
          </w:p>
        </w:tc>
        <w:tc>
          <w:tcPr>
            <w:tcW w:w="26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0.34 </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0.18 </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0.10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0.33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0.21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0.14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0.31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0.25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0.18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0.29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0.28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0.22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0.27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0.32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0.26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0.25 </w:t>
            </w:r>
          </w:p>
        </w:tc>
        <w:tc>
          <w:tcPr>
            <w:tcW w:w="25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0.35 </w:t>
            </w:r>
          </w:p>
        </w:tc>
        <w:tc>
          <w:tcPr>
            <w:tcW w:w="25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0.29 </w:t>
            </w:r>
          </w:p>
        </w:tc>
      </w:tr>
      <w:tr w:rsidR="005D16A0">
        <w:trPr>
          <w:trHeight w:val="454"/>
        </w:trPr>
        <w:tc>
          <w:tcPr>
            <w:tcW w:w="308"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7.0</w:t>
            </w:r>
          </w:p>
        </w:tc>
        <w:tc>
          <w:tcPr>
            <w:tcW w:w="320"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 xml:space="preserve">220.8 </w:t>
            </w:r>
          </w:p>
        </w:tc>
        <w:tc>
          <w:tcPr>
            <w:tcW w:w="26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0.33 </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0.20 </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0.07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0.32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0.24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0.11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0.30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0.27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0.15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0.29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0.31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0.19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0.27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0.34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0.22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0.25 </w:t>
            </w:r>
          </w:p>
        </w:tc>
        <w:tc>
          <w:tcPr>
            <w:tcW w:w="25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0.38 </w:t>
            </w:r>
          </w:p>
        </w:tc>
        <w:tc>
          <w:tcPr>
            <w:tcW w:w="25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0.26 </w:t>
            </w:r>
          </w:p>
        </w:tc>
      </w:tr>
      <w:tr w:rsidR="005D16A0">
        <w:trPr>
          <w:trHeight w:val="454"/>
        </w:trPr>
        <w:tc>
          <w:tcPr>
            <w:tcW w:w="308"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7.5</w:t>
            </w:r>
          </w:p>
        </w:tc>
        <w:tc>
          <w:tcPr>
            <w:tcW w:w="320"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 xml:space="preserve">236.5 </w:t>
            </w:r>
          </w:p>
        </w:tc>
        <w:tc>
          <w:tcPr>
            <w:tcW w:w="26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0.32 </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0.23 </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0.03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0.31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0.26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0.07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0.29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0.30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0.11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0.28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0.33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0.15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0.26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0.37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0.19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0.24 </w:t>
            </w:r>
          </w:p>
        </w:tc>
        <w:tc>
          <w:tcPr>
            <w:tcW w:w="25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0.40 </w:t>
            </w:r>
          </w:p>
        </w:tc>
        <w:tc>
          <w:tcPr>
            <w:tcW w:w="25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0.22 </w:t>
            </w:r>
          </w:p>
        </w:tc>
      </w:tr>
      <w:tr w:rsidR="005D16A0">
        <w:trPr>
          <w:trHeight w:val="454"/>
        </w:trPr>
        <w:tc>
          <w:tcPr>
            <w:tcW w:w="308"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8.0</w:t>
            </w:r>
          </w:p>
        </w:tc>
        <w:tc>
          <w:tcPr>
            <w:tcW w:w="320"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 xml:space="preserve">252.3 </w:t>
            </w:r>
          </w:p>
        </w:tc>
        <w:tc>
          <w:tcPr>
            <w:tcW w:w="261"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0.30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0.29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0.03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0.28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0.33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0.07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0.27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0.36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0.11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0.25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0.40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0.15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0.24 </w:t>
            </w:r>
          </w:p>
        </w:tc>
        <w:tc>
          <w:tcPr>
            <w:tcW w:w="25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0.43 </w:t>
            </w:r>
          </w:p>
        </w:tc>
        <w:tc>
          <w:tcPr>
            <w:tcW w:w="25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0.18 </w:t>
            </w:r>
          </w:p>
        </w:tc>
      </w:tr>
      <w:tr w:rsidR="005D16A0">
        <w:trPr>
          <w:trHeight w:val="454"/>
        </w:trPr>
        <w:tc>
          <w:tcPr>
            <w:tcW w:w="308"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8.5</w:t>
            </w:r>
          </w:p>
        </w:tc>
        <w:tc>
          <w:tcPr>
            <w:tcW w:w="320"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 xml:space="preserve">268.1 </w:t>
            </w:r>
          </w:p>
        </w:tc>
        <w:tc>
          <w:tcPr>
            <w:tcW w:w="261"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rFonts w:eastAsia="等线"/>
                <w:color w:val="000000"/>
                <w:spacing w:val="-8"/>
              </w:rPr>
            </w:pPr>
            <w:r>
              <w:rPr>
                <w:color w:val="000000"/>
                <w:spacing w:val="-8"/>
              </w:rPr>
              <w:t>-</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rFonts w:eastAsia="等线"/>
                <w:color w:val="000000"/>
                <w:spacing w:val="-8"/>
              </w:rPr>
            </w:pPr>
            <w:r>
              <w:rPr>
                <w:color w:val="000000"/>
                <w:spacing w:val="-8"/>
              </w:rPr>
              <w:t>-</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rFonts w:eastAsia="等线"/>
                <w:color w:val="000000"/>
                <w:spacing w:val="-8"/>
              </w:rPr>
            </w:pPr>
            <w:r>
              <w:rPr>
                <w:color w:val="000000"/>
                <w:spacing w:val="-8"/>
              </w:rPr>
              <w:t>-</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0.27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0.36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0.02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0.26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0.39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0.06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0.24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0.43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0.10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0.23 </w:t>
            </w:r>
          </w:p>
        </w:tc>
        <w:tc>
          <w:tcPr>
            <w:tcW w:w="25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0.46 </w:t>
            </w:r>
          </w:p>
        </w:tc>
        <w:tc>
          <w:tcPr>
            <w:tcW w:w="25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0.14 </w:t>
            </w:r>
          </w:p>
        </w:tc>
      </w:tr>
      <w:tr w:rsidR="005D16A0">
        <w:trPr>
          <w:trHeight w:val="454"/>
        </w:trPr>
        <w:tc>
          <w:tcPr>
            <w:tcW w:w="308" w:type="pct"/>
            <w:shd w:val="clear" w:color="auto" w:fill="auto"/>
            <w:tcMar>
              <w:top w:w="0" w:type="dxa"/>
              <w:left w:w="0" w:type="dxa"/>
              <w:bottom w:w="0" w:type="dxa"/>
              <w:right w:w="0" w:type="dxa"/>
            </w:tcMar>
            <w:vAlign w:val="center"/>
          </w:tcPr>
          <w:p w:rsidR="005D16A0" w:rsidRDefault="00000000">
            <w:pPr>
              <w:widowControl/>
              <w:snapToGrid w:val="0"/>
              <w:jc w:val="center"/>
              <w:rPr>
                <w:color w:val="auto"/>
                <w:spacing w:val="-8"/>
              </w:rPr>
            </w:pPr>
            <w:r>
              <w:rPr>
                <w:color w:val="000000"/>
                <w:spacing w:val="-8"/>
              </w:rPr>
              <w:t>9.0</w:t>
            </w:r>
          </w:p>
        </w:tc>
        <w:tc>
          <w:tcPr>
            <w:tcW w:w="320" w:type="pct"/>
            <w:shd w:val="clear" w:color="auto" w:fill="auto"/>
            <w:tcMar>
              <w:top w:w="0" w:type="dxa"/>
              <w:left w:w="0" w:type="dxa"/>
              <w:bottom w:w="0" w:type="dxa"/>
              <w:right w:w="0" w:type="dxa"/>
            </w:tcMar>
            <w:vAlign w:val="center"/>
          </w:tcPr>
          <w:p w:rsidR="005D16A0" w:rsidRDefault="00000000">
            <w:pPr>
              <w:widowControl/>
              <w:snapToGrid w:val="0"/>
              <w:jc w:val="center"/>
              <w:rPr>
                <w:color w:val="auto"/>
                <w:spacing w:val="-8"/>
              </w:rPr>
            </w:pPr>
            <w:r>
              <w:rPr>
                <w:color w:val="000000"/>
                <w:spacing w:val="-8"/>
              </w:rPr>
              <w:t xml:space="preserve">283.8 </w:t>
            </w:r>
          </w:p>
        </w:tc>
        <w:tc>
          <w:tcPr>
            <w:tcW w:w="261"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rFonts w:eastAsia="等线"/>
                <w:color w:val="000000"/>
                <w:spacing w:val="-8"/>
              </w:rPr>
            </w:pPr>
            <w:r>
              <w:rPr>
                <w:color w:val="000000"/>
                <w:spacing w:val="-8"/>
              </w:rPr>
              <w:t>-</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rFonts w:eastAsia="等线"/>
                <w:color w:val="000000"/>
                <w:spacing w:val="-8"/>
              </w:rPr>
            </w:pPr>
            <w:r>
              <w:rPr>
                <w:color w:val="000000"/>
                <w:spacing w:val="-8"/>
              </w:rPr>
              <w:t>-</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rFonts w:eastAsia="等线"/>
                <w:color w:val="000000"/>
                <w:spacing w:val="-8"/>
              </w:rPr>
            </w:pPr>
            <w:r>
              <w:rPr>
                <w:color w:val="000000"/>
                <w:spacing w:val="-8"/>
              </w:rPr>
              <w:t>-</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0.24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0.43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0.01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0.23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0.47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0.05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0.21 </w:t>
            </w:r>
          </w:p>
        </w:tc>
        <w:tc>
          <w:tcPr>
            <w:tcW w:w="25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0.50 </w:t>
            </w:r>
          </w:p>
        </w:tc>
        <w:tc>
          <w:tcPr>
            <w:tcW w:w="25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0.09 </w:t>
            </w:r>
          </w:p>
        </w:tc>
      </w:tr>
      <w:tr w:rsidR="005D16A0">
        <w:trPr>
          <w:trHeight w:val="454"/>
        </w:trPr>
        <w:tc>
          <w:tcPr>
            <w:tcW w:w="308" w:type="pct"/>
            <w:shd w:val="clear" w:color="auto" w:fill="auto"/>
            <w:tcMar>
              <w:top w:w="0" w:type="dxa"/>
              <w:left w:w="0" w:type="dxa"/>
              <w:bottom w:w="0" w:type="dxa"/>
              <w:right w:w="0" w:type="dxa"/>
            </w:tcMar>
            <w:vAlign w:val="center"/>
          </w:tcPr>
          <w:p w:rsidR="005D16A0" w:rsidRDefault="00000000">
            <w:pPr>
              <w:widowControl/>
              <w:snapToGrid w:val="0"/>
              <w:jc w:val="center"/>
              <w:rPr>
                <w:color w:val="000000"/>
                <w:spacing w:val="-8"/>
              </w:rPr>
            </w:pPr>
            <w:r>
              <w:rPr>
                <w:color w:val="000000"/>
                <w:spacing w:val="-8"/>
              </w:rPr>
              <w:t>9.5</w:t>
            </w:r>
          </w:p>
        </w:tc>
        <w:tc>
          <w:tcPr>
            <w:tcW w:w="320" w:type="pct"/>
            <w:shd w:val="clear" w:color="auto" w:fill="auto"/>
            <w:tcMar>
              <w:top w:w="0" w:type="dxa"/>
              <w:left w:w="0" w:type="dxa"/>
              <w:bottom w:w="0" w:type="dxa"/>
              <w:right w:w="0" w:type="dxa"/>
            </w:tcMar>
            <w:vAlign w:val="center"/>
          </w:tcPr>
          <w:p w:rsidR="005D16A0" w:rsidRDefault="00000000">
            <w:pPr>
              <w:widowControl/>
              <w:snapToGrid w:val="0"/>
              <w:jc w:val="center"/>
              <w:rPr>
                <w:color w:val="000000"/>
                <w:spacing w:val="-8"/>
              </w:rPr>
            </w:pPr>
            <w:r>
              <w:rPr>
                <w:color w:val="000000"/>
                <w:spacing w:val="-8"/>
              </w:rPr>
              <w:t>299.6</w:t>
            </w:r>
          </w:p>
        </w:tc>
        <w:tc>
          <w:tcPr>
            <w:tcW w:w="26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0.19 </w:t>
            </w:r>
          </w:p>
        </w:tc>
        <w:tc>
          <w:tcPr>
            <w:tcW w:w="25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0.55 </w:t>
            </w:r>
          </w:p>
        </w:tc>
        <w:tc>
          <w:tcPr>
            <w:tcW w:w="25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0.02 </w:t>
            </w:r>
          </w:p>
        </w:tc>
      </w:tr>
    </w:tbl>
    <w:p w:rsidR="005D16A0" w:rsidRDefault="005D16A0">
      <w:pPr>
        <w:widowControl/>
        <w:spacing w:line="300" w:lineRule="auto"/>
        <w:jc w:val="left"/>
        <w:rPr>
          <w:color w:val="auto"/>
          <w:sz w:val="18"/>
          <w:szCs w:val="18"/>
        </w:rPr>
        <w:sectPr w:rsidR="005D16A0">
          <w:pgSz w:w="11906" w:h="16838"/>
          <w:pgMar w:top="1701" w:right="1134" w:bottom="1701" w:left="1417" w:header="1417" w:footer="1134" w:gutter="0"/>
          <w:cols w:space="0"/>
          <w:docGrid w:type="lines" w:linePitch="318"/>
        </w:sectPr>
      </w:pPr>
    </w:p>
    <w:p w:rsidR="005D16A0" w:rsidRDefault="00000000">
      <w:pPr>
        <w:snapToGrid w:val="0"/>
        <w:spacing w:beforeLines="50" w:before="159" w:afterLines="50" w:after="159" w:line="300" w:lineRule="auto"/>
        <w:jc w:val="center"/>
        <w:textAlignment w:val="center"/>
        <w:rPr>
          <w:rFonts w:eastAsia="黑体"/>
          <w:color w:val="auto"/>
          <w:kern w:val="2"/>
        </w:rPr>
      </w:pPr>
      <w:r>
        <w:rPr>
          <w:rFonts w:eastAsia="黑体" w:hint="eastAsia"/>
          <w:color w:val="auto"/>
          <w:kern w:val="2"/>
        </w:rPr>
        <w:lastRenderedPageBreak/>
        <w:t>表</w:t>
      </w:r>
      <w:r>
        <w:rPr>
          <w:rFonts w:eastAsia="黑体"/>
          <w:color w:val="auto"/>
          <w:kern w:val="2"/>
        </w:rPr>
        <w:t>F.</w:t>
      </w:r>
      <w:r>
        <w:rPr>
          <w:rFonts w:eastAsia="黑体" w:hint="eastAsia"/>
          <w:color w:val="auto"/>
          <w:kern w:val="2"/>
        </w:rPr>
        <w:t>0.</w:t>
      </w:r>
      <w:r>
        <w:rPr>
          <w:rFonts w:eastAsia="黑体"/>
          <w:color w:val="auto"/>
          <w:kern w:val="2"/>
        </w:rPr>
        <w:t>12  C45</w:t>
      </w:r>
      <w:r>
        <w:rPr>
          <w:rFonts w:eastAsia="黑体" w:hint="eastAsia"/>
          <w:color w:val="auto"/>
          <w:kern w:val="2"/>
        </w:rPr>
        <w:t>水胶比和矿物掺合料掺量取值（</w:t>
      </w:r>
      <w:r>
        <w:rPr>
          <w:rFonts w:eastAsia="黑体"/>
          <w:color w:val="auto"/>
          <w:kern w:val="2"/>
        </w:rPr>
        <w:object w:dxaOrig="329" w:dyaOrig="376">
          <v:shape id="_x0000_i1282" type="#_x0000_t75" style="width:16.5pt;height:19pt" o:ole="">
            <v:imagedata r:id="rId492" o:title=""/>
          </v:shape>
          <o:OLEObject Type="Embed" ProgID="Equation.DSMT4" ShapeID="_x0000_i1282" DrawAspect="Content" ObjectID="_1728910224" r:id="rId493"/>
        </w:object>
      </w:r>
      <w:r>
        <w:rPr>
          <w:rFonts w:eastAsia="黑体"/>
          <w:color w:val="auto"/>
          <w:kern w:val="2"/>
        </w:rPr>
        <w:t>=0.15</w:t>
      </w:r>
      <w:r>
        <w:rPr>
          <w:rFonts w:eastAsia="黑体" w:hint="eastAsia"/>
          <w:color w:val="auto"/>
          <w:kern w:val="2"/>
        </w:rPr>
        <w:t>）</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577"/>
        <w:gridCol w:w="600"/>
        <w:gridCol w:w="489"/>
        <w:gridCol w:w="429"/>
        <w:gridCol w:w="432"/>
        <w:gridCol w:w="492"/>
        <w:gridCol w:w="432"/>
        <w:gridCol w:w="432"/>
        <w:gridCol w:w="492"/>
        <w:gridCol w:w="432"/>
        <w:gridCol w:w="432"/>
        <w:gridCol w:w="492"/>
        <w:gridCol w:w="432"/>
        <w:gridCol w:w="432"/>
        <w:gridCol w:w="492"/>
        <w:gridCol w:w="432"/>
        <w:gridCol w:w="432"/>
        <w:gridCol w:w="492"/>
        <w:gridCol w:w="473"/>
        <w:gridCol w:w="469"/>
      </w:tblGrid>
      <w:tr w:rsidR="005D16A0">
        <w:trPr>
          <w:trHeight w:val="454"/>
          <w:tblHeader/>
        </w:trPr>
        <w:tc>
          <w:tcPr>
            <w:tcW w:w="628" w:type="pct"/>
            <w:gridSpan w:val="2"/>
            <w:shd w:val="clear" w:color="auto" w:fill="auto"/>
            <w:tcMar>
              <w:top w:w="0" w:type="dxa"/>
              <w:left w:w="0" w:type="dxa"/>
              <w:bottom w:w="0" w:type="dxa"/>
              <w:right w:w="0" w:type="dxa"/>
            </w:tcMar>
            <w:vAlign w:val="center"/>
          </w:tcPr>
          <w:p w:rsidR="005D16A0" w:rsidRDefault="00000000">
            <w:pPr>
              <w:snapToGrid w:val="0"/>
              <w:jc w:val="center"/>
              <w:rPr>
                <w:i/>
                <w:color w:val="auto"/>
              </w:rPr>
            </w:pPr>
            <w:r>
              <w:rPr>
                <w:i/>
                <w:color w:val="auto"/>
              </w:rPr>
              <w:t>D</w:t>
            </w:r>
            <w:r>
              <w:rPr>
                <w:color w:val="auto"/>
                <w:vertAlign w:val="subscript"/>
              </w:rPr>
              <w:t>0</w:t>
            </w:r>
          </w:p>
        </w:tc>
        <w:tc>
          <w:tcPr>
            <w:tcW w:w="720" w:type="pct"/>
            <w:gridSpan w:val="3"/>
            <w:shd w:val="clear" w:color="auto" w:fill="auto"/>
            <w:tcMar>
              <w:top w:w="0" w:type="dxa"/>
              <w:left w:w="0" w:type="dxa"/>
              <w:bottom w:w="0" w:type="dxa"/>
              <w:right w:w="0" w:type="dxa"/>
            </w:tcMar>
            <w:vAlign w:val="center"/>
          </w:tcPr>
          <w:p w:rsidR="005D16A0" w:rsidRDefault="00000000">
            <w:pPr>
              <w:snapToGrid w:val="0"/>
              <w:jc w:val="center"/>
              <w:rPr>
                <w:color w:val="auto"/>
              </w:rPr>
            </w:pPr>
            <w:r>
              <w:rPr>
                <w:i/>
                <w:color w:val="auto"/>
              </w:rPr>
              <w:t>n</w:t>
            </w:r>
            <w:r>
              <w:rPr>
                <w:color w:val="auto"/>
              </w:rPr>
              <w:t>=0.4</w:t>
            </w:r>
          </w:p>
        </w:tc>
        <w:tc>
          <w:tcPr>
            <w:tcW w:w="721" w:type="pct"/>
            <w:gridSpan w:val="3"/>
            <w:shd w:val="clear" w:color="auto" w:fill="auto"/>
            <w:tcMar>
              <w:top w:w="0" w:type="dxa"/>
              <w:left w:w="0" w:type="dxa"/>
              <w:bottom w:w="0" w:type="dxa"/>
              <w:right w:w="0" w:type="dxa"/>
            </w:tcMar>
            <w:vAlign w:val="center"/>
          </w:tcPr>
          <w:p w:rsidR="005D16A0" w:rsidRDefault="00000000">
            <w:pPr>
              <w:snapToGrid w:val="0"/>
              <w:jc w:val="center"/>
              <w:rPr>
                <w:i/>
                <w:color w:val="auto"/>
              </w:rPr>
            </w:pPr>
            <w:r>
              <w:rPr>
                <w:i/>
                <w:color w:val="auto"/>
              </w:rPr>
              <w:t>n</w:t>
            </w:r>
            <w:r>
              <w:rPr>
                <w:color w:val="auto"/>
              </w:rPr>
              <w:t>=0.45</w:t>
            </w:r>
          </w:p>
        </w:tc>
        <w:tc>
          <w:tcPr>
            <w:tcW w:w="721" w:type="pct"/>
            <w:gridSpan w:val="3"/>
            <w:shd w:val="clear" w:color="auto" w:fill="auto"/>
            <w:tcMar>
              <w:top w:w="0" w:type="dxa"/>
              <w:left w:w="0" w:type="dxa"/>
              <w:bottom w:w="0" w:type="dxa"/>
              <w:right w:w="0" w:type="dxa"/>
            </w:tcMar>
            <w:vAlign w:val="center"/>
          </w:tcPr>
          <w:p w:rsidR="005D16A0" w:rsidRDefault="00000000">
            <w:pPr>
              <w:snapToGrid w:val="0"/>
              <w:jc w:val="center"/>
              <w:rPr>
                <w:color w:val="auto"/>
              </w:rPr>
            </w:pPr>
            <w:r>
              <w:rPr>
                <w:i/>
                <w:color w:val="auto"/>
              </w:rPr>
              <w:t>n</w:t>
            </w:r>
            <w:r>
              <w:rPr>
                <w:color w:val="auto"/>
              </w:rPr>
              <w:t>=0.5</w:t>
            </w:r>
          </w:p>
        </w:tc>
        <w:tc>
          <w:tcPr>
            <w:tcW w:w="721" w:type="pct"/>
            <w:gridSpan w:val="3"/>
            <w:shd w:val="clear" w:color="auto" w:fill="auto"/>
            <w:tcMar>
              <w:top w:w="0" w:type="dxa"/>
              <w:left w:w="0" w:type="dxa"/>
              <w:bottom w:w="0" w:type="dxa"/>
              <w:right w:w="0" w:type="dxa"/>
            </w:tcMar>
            <w:vAlign w:val="center"/>
          </w:tcPr>
          <w:p w:rsidR="005D16A0" w:rsidRDefault="00000000">
            <w:pPr>
              <w:snapToGrid w:val="0"/>
              <w:jc w:val="center"/>
              <w:rPr>
                <w:color w:val="auto"/>
              </w:rPr>
            </w:pPr>
            <w:r>
              <w:rPr>
                <w:i/>
                <w:color w:val="auto"/>
              </w:rPr>
              <w:t>n</w:t>
            </w:r>
            <w:r>
              <w:rPr>
                <w:color w:val="auto"/>
              </w:rPr>
              <w:t>=0.55</w:t>
            </w:r>
          </w:p>
        </w:tc>
        <w:tc>
          <w:tcPr>
            <w:tcW w:w="721" w:type="pct"/>
            <w:gridSpan w:val="3"/>
            <w:shd w:val="clear" w:color="auto" w:fill="auto"/>
            <w:tcMar>
              <w:top w:w="0" w:type="dxa"/>
              <w:left w:w="0" w:type="dxa"/>
              <w:bottom w:w="0" w:type="dxa"/>
              <w:right w:w="0" w:type="dxa"/>
            </w:tcMar>
            <w:vAlign w:val="center"/>
          </w:tcPr>
          <w:p w:rsidR="005D16A0" w:rsidRDefault="00000000">
            <w:pPr>
              <w:snapToGrid w:val="0"/>
              <w:jc w:val="center"/>
              <w:rPr>
                <w:i/>
                <w:color w:val="auto"/>
              </w:rPr>
            </w:pPr>
            <w:r>
              <w:rPr>
                <w:i/>
                <w:color w:val="auto"/>
              </w:rPr>
              <w:t>n</w:t>
            </w:r>
            <w:r>
              <w:rPr>
                <w:color w:val="auto"/>
              </w:rPr>
              <w:t>=0.6</w:t>
            </w:r>
          </w:p>
        </w:tc>
        <w:tc>
          <w:tcPr>
            <w:tcW w:w="766" w:type="pct"/>
            <w:gridSpan w:val="3"/>
            <w:shd w:val="clear" w:color="auto" w:fill="auto"/>
            <w:tcMar>
              <w:top w:w="0" w:type="dxa"/>
              <w:left w:w="0" w:type="dxa"/>
              <w:bottom w:w="0" w:type="dxa"/>
              <w:right w:w="0" w:type="dxa"/>
            </w:tcMar>
            <w:vAlign w:val="center"/>
          </w:tcPr>
          <w:p w:rsidR="005D16A0" w:rsidRDefault="00000000">
            <w:pPr>
              <w:snapToGrid w:val="0"/>
              <w:jc w:val="center"/>
              <w:rPr>
                <w:i/>
                <w:color w:val="auto"/>
              </w:rPr>
            </w:pPr>
            <w:r>
              <w:rPr>
                <w:i/>
                <w:color w:val="auto"/>
              </w:rPr>
              <w:t>n</w:t>
            </w:r>
            <w:r>
              <w:rPr>
                <w:color w:val="auto"/>
              </w:rPr>
              <w:t>=0.6</w:t>
            </w:r>
          </w:p>
        </w:tc>
      </w:tr>
      <w:tr w:rsidR="005D16A0">
        <w:trPr>
          <w:trHeight w:val="454"/>
        </w:trPr>
        <w:tc>
          <w:tcPr>
            <w:tcW w:w="308" w:type="pct"/>
            <w:shd w:val="clear" w:color="auto" w:fill="auto"/>
            <w:tcMar>
              <w:top w:w="0" w:type="dxa"/>
              <w:left w:w="0" w:type="dxa"/>
              <w:bottom w:w="0" w:type="dxa"/>
              <w:right w:w="0" w:type="dxa"/>
            </w:tcMar>
            <w:vAlign w:val="center"/>
          </w:tcPr>
          <w:p w:rsidR="005D16A0" w:rsidRDefault="00000000">
            <w:pPr>
              <w:snapToGrid w:val="0"/>
              <w:jc w:val="center"/>
              <w:rPr>
                <w:color w:val="auto"/>
              </w:rPr>
            </w:pPr>
            <w:r>
              <w:rPr>
                <w:color w:val="auto"/>
              </w:rPr>
              <w:t>×10</w:t>
            </w:r>
            <w:r>
              <w:rPr>
                <w:color w:val="auto"/>
                <w:vertAlign w:val="superscript"/>
              </w:rPr>
              <w:t>-12</w:t>
            </w:r>
            <w:r>
              <w:rPr>
                <w:rFonts w:eastAsia="MS Mincho"/>
                <w:color w:val="auto"/>
              </w:rPr>
              <w:t> </w:t>
            </w:r>
            <w:r>
              <w:rPr>
                <w:color w:val="auto"/>
              </w:rPr>
              <w:t>m</w:t>
            </w:r>
            <w:r>
              <w:rPr>
                <w:color w:val="auto"/>
                <w:vertAlign w:val="superscript"/>
              </w:rPr>
              <w:t>2</w:t>
            </w:r>
            <w:r>
              <w:rPr>
                <w:color w:val="auto"/>
              </w:rPr>
              <w:t>/s</w:t>
            </w:r>
          </w:p>
        </w:tc>
        <w:tc>
          <w:tcPr>
            <w:tcW w:w="320" w:type="pct"/>
            <w:shd w:val="clear" w:color="auto" w:fill="auto"/>
            <w:tcMar>
              <w:top w:w="0" w:type="dxa"/>
              <w:left w:w="0" w:type="dxa"/>
              <w:bottom w:w="0" w:type="dxa"/>
              <w:right w:w="0" w:type="dxa"/>
            </w:tcMar>
            <w:vAlign w:val="center"/>
          </w:tcPr>
          <w:p w:rsidR="005D16A0" w:rsidRDefault="00000000">
            <w:pPr>
              <w:snapToGrid w:val="0"/>
              <w:jc w:val="center"/>
              <w:rPr>
                <w:i/>
                <w:color w:val="auto"/>
              </w:rPr>
            </w:pPr>
            <w:r>
              <w:rPr>
                <w:color w:val="auto"/>
              </w:rPr>
              <w:t>mm</w:t>
            </w:r>
            <w:r>
              <w:rPr>
                <w:color w:val="auto"/>
                <w:vertAlign w:val="superscript"/>
              </w:rPr>
              <w:t>2</w:t>
            </w:r>
            <w:r>
              <w:rPr>
                <w:color w:val="auto"/>
              </w:rPr>
              <w:t>/a</w:t>
            </w:r>
          </w:p>
        </w:tc>
        <w:tc>
          <w:tcPr>
            <w:tcW w:w="261" w:type="pct"/>
            <w:shd w:val="clear" w:color="auto" w:fill="auto"/>
            <w:tcMar>
              <w:top w:w="0" w:type="dxa"/>
              <w:left w:w="0" w:type="dxa"/>
              <w:bottom w:w="0" w:type="dxa"/>
              <w:right w:w="0" w:type="dxa"/>
            </w:tcMar>
            <w:vAlign w:val="center"/>
          </w:tcPr>
          <w:p w:rsidR="005D16A0" w:rsidRDefault="00000000">
            <w:pPr>
              <w:snapToGrid w:val="0"/>
              <w:jc w:val="center"/>
              <w:rPr>
                <w:color w:val="auto"/>
              </w:rPr>
            </w:pPr>
            <w:r>
              <w:rPr>
                <w:i/>
                <w:color w:val="auto"/>
              </w:rPr>
              <w:t>R</w:t>
            </w:r>
            <w:r>
              <w:rPr>
                <w:color w:val="auto"/>
                <w:vertAlign w:val="subscript"/>
              </w:rPr>
              <w:t>W/B</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auto"/>
              </w:rPr>
            </w:pPr>
            <w:r>
              <w:rPr>
                <w:i/>
                <w:color w:val="auto"/>
              </w:rPr>
              <w:t>R</w:t>
            </w:r>
            <w:r>
              <w:rPr>
                <w:color w:val="auto"/>
                <w:vertAlign w:val="subscript"/>
              </w:rPr>
              <w:t>FA</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auto"/>
              </w:rPr>
            </w:pPr>
            <w:r>
              <w:rPr>
                <w:i/>
                <w:color w:val="auto"/>
              </w:rPr>
              <w:t>R</w:t>
            </w:r>
            <w:r>
              <w:rPr>
                <w:color w:val="auto"/>
                <w:vertAlign w:val="subscript"/>
              </w:rPr>
              <w:t>SG</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i/>
                <w:color w:val="auto"/>
              </w:rPr>
            </w:pPr>
            <w:r>
              <w:rPr>
                <w:i/>
                <w:color w:val="auto"/>
              </w:rPr>
              <w:t>R</w:t>
            </w:r>
            <w:r>
              <w:rPr>
                <w:color w:val="auto"/>
                <w:vertAlign w:val="subscript"/>
              </w:rPr>
              <w:t>W/B</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i/>
                <w:color w:val="auto"/>
              </w:rPr>
            </w:pPr>
            <w:r>
              <w:rPr>
                <w:i/>
                <w:color w:val="auto"/>
              </w:rPr>
              <w:t>R</w:t>
            </w:r>
            <w:r>
              <w:rPr>
                <w:color w:val="auto"/>
                <w:vertAlign w:val="subscript"/>
              </w:rPr>
              <w:t>FA</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i/>
                <w:color w:val="auto"/>
              </w:rPr>
            </w:pPr>
            <w:r>
              <w:rPr>
                <w:i/>
                <w:color w:val="auto"/>
              </w:rPr>
              <w:t>R</w:t>
            </w:r>
            <w:r>
              <w:rPr>
                <w:color w:val="auto"/>
                <w:vertAlign w:val="subscript"/>
              </w:rPr>
              <w:t>SG</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auto"/>
              </w:rPr>
            </w:pPr>
            <w:r>
              <w:rPr>
                <w:i/>
                <w:color w:val="auto"/>
              </w:rPr>
              <w:t>R</w:t>
            </w:r>
            <w:r>
              <w:rPr>
                <w:color w:val="auto"/>
                <w:vertAlign w:val="subscript"/>
              </w:rPr>
              <w:t>W/B</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auto"/>
              </w:rPr>
            </w:pPr>
            <w:r>
              <w:rPr>
                <w:i/>
                <w:color w:val="auto"/>
              </w:rPr>
              <w:t>R</w:t>
            </w:r>
            <w:r>
              <w:rPr>
                <w:color w:val="auto"/>
                <w:vertAlign w:val="subscript"/>
              </w:rPr>
              <w:t>FA</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auto"/>
              </w:rPr>
            </w:pPr>
            <w:r>
              <w:rPr>
                <w:i/>
                <w:color w:val="auto"/>
              </w:rPr>
              <w:t>R</w:t>
            </w:r>
            <w:r>
              <w:rPr>
                <w:color w:val="auto"/>
                <w:vertAlign w:val="subscript"/>
              </w:rPr>
              <w:t>SG</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auto"/>
              </w:rPr>
            </w:pPr>
            <w:r>
              <w:rPr>
                <w:i/>
                <w:color w:val="auto"/>
              </w:rPr>
              <w:t>R</w:t>
            </w:r>
            <w:r>
              <w:rPr>
                <w:color w:val="auto"/>
                <w:vertAlign w:val="subscript"/>
              </w:rPr>
              <w:t>W/B</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auto"/>
              </w:rPr>
            </w:pPr>
            <w:r>
              <w:rPr>
                <w:i/>
                <w:color w:val="auto"/>
              </w:rPr>
              <w:t>R</w:t>
            </w:r>
            <w:r>
              <w:rPr>
                <w:color w:val="auto"/>
                <w:vertAlign w:val="subscript"/>
              </w:rPr>
              <w:t>FA</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auto"/>
              </w:rPr>
            </w:pPr>
            <w:r>
              <w:rPr>
                <w:i/>
                <w:color w:val="auto"/>
              </w:rPr>
              <w:t>R</w:t>
            </w:r>
            <w:r>
              <w:rPr>
                <w:color w:val="auto"/>
                <w:vertAlign w:val="subscript"/>
              </w:rPr>
              <w:t>SG</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i/>
                <w:color w:val="auto"/>
              </w:rPr>
            </w:pPr>
            <w:r>
              <w:rPr>
                <w:i/>
                <w:color w:val="auto"/>
              </w:rPr>
              <w:t>R</w:t>
            </w:r>
            <w:r>
              <w:rPr>
                <w:color w:val="auto"/>
                <w:vertAlign w:val="subscript"/>
              </w:rPr>
              <w:t>W/B</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i/>
                <w:color w:val="auto"/>
              </w:rPr>
            </w:pPr>
            <w:r>
              <w:rPr>
                <w:i/>
                <w:color w:val="auto"/>
              </w:rPr>
              <w:t>R</w:t>
            </w:r>
            <w:r>
              <w:rPr>
                <w:color w:val="auto"/>
                <w:vertAlign w:val="subscript"/>
              </w:rPr>
              <w:t>FA</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i/>
                <w:color w:val="auto"/>
              </w:rPr>
            </w:pPr>
            <w:r>
              <w:rPr>
                <w:i/>
                <w:color w:val="auto"/>
              </w:rPr>
              <w:t>R</w:t>
            </w:r>
            <w:r>
              <w:rPr>
                <w:color w:val="auto"/>
                <w:vertAlign w:val="subscript"/>
              </w:rPr>
              <w:t>SG</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i/>
                <w:color w:val="auto"/>
              </w:rPr>
            </w:pPr>
            <w:r>
              <w:rPr>
                <w:i/>
                <w:color w:val="auto"/>
              </w:rPr>
              <w:t>R</w:t>
            </w:r>
            <w:r>
              <w:rPr>
                <w:color w:val="auto"/>
                <w:vertAlign w:val="subscript"/>
              </w:rPr>
              <w:t>W/B</w:t>
            </w:r>
          </w:p>
        </w:tc>
        <w:tc>
          <w:tcPr>
            <w:tcW w:w="252" w:type="pct"/>
            <w:shd w:val="clear" w:color="auto" w:fill="auto"/>
            <w:tcMar>
              <w:top w:w="0" w:type="dxa"/>
              <w:left w:w="0" w:type="dxa"/>
              <w:bottom w:w="0" w:type="dxa"/>
              <w:right w:w="0" w:type="dxa"/>
            </w:tcMar>
            <w:vAlign w:val="center"/>
          </w:tcPr>
          <w:p w:rsidR="005D16A0" w:rsidRDefault="00000000">
            <w:pPr>
              <w:snapToGrid w:val="0"/>
              <w:jc w:val="center"/>
              <w:rPr>
                <w:i/>
                <w:color w:val="auto"/>
              </w:rPr>
            </w:pPr>
            <w:r>
              <w:rPr>
                <w:i/>
                <w:color w:val="auto"/>
              </w:rPr>
              <w:t>R</w:t>
            </w:r>
            <w:r>
              <w:rPr>
                <w:color w:val="auto"/>
                <w:vertAlign w:val="subscript"/>
              </w:rPr>
              <w:t>FA</w:t>
            </w:r>
          </w:p>
        </w:tc>
        <w:tc>
          <w:tcPr>
            <w:tcW w:w="252" w:type="pct"/>
            <w:shd w:val="clear" w:color="auto" w:fill="auto"/>
            <w:tcMar>
              <w:top w:w="0" w:type="dxa"/>
              <w:left w:w="0" w:type="dxa"/>
              <w:bottom w:w="0" w:type="dxa"/>
              <w:right w:w="0" w:type="dxa"/>
            </w:tcMar>
            <w:vAlign w:val="center"/>
          </w:tcPr>
          <w:p w:rsidR="005D16A0" w:rsidRDefault="00000000">
            <w:pPr>
              <w:snapToGrid w:val="0"/>
              <w:jc w:val="center"/>
              <w:rPr>
                <w:i/>
                <w:color w:val="auto"/>
              </w:rPr>
            </w:pPr>
            <w:r>
              <w:rPr>
                <w:i/>
                <w:color w:val="auto"/>
              </w:rPr>
              <w:t>R</w:t>
            </w:r>
            <w:r>
              <w:rPr>
                <w:color w:val="auto"/>
                <w:vertAlign w:val="subscript"/>
              </w:rPr>
              <w:t>SG</w:t>
            </w:r>
          </w:p>
        </w:tc>
      </w:tr>
      <w:tr w:rsidR="005D16A0">
        <w:trPr>
          <w:trHeight w:val="454"/>
        </w:trPr>
        <w:tc>
          <w:tcPr>
            <w:tcW w:w="308"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0.5</w:t>
            </w:r>
          </w:p>
        </w:tc>
        <w:tc>
          <w:tcPr>
            <w:tcW w:w="320"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 xml:space="preserve">15.8 </w:t>
            </w:r>
          </w:p>
        </w:tc>
        <w:tc>
          <w:tcPr>
            <w:tcW w:w="261"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rFonts w:eastAsia="等线"/>
                <w:color w:val="000000"/>
                <w:spacing w:val="-8"/>
              </w:rPr>
            </w:pPr>
            <w:r>
              <w:rPr>
                <w:color w:val="000000"/>
                <w:spacing w:val="-8"/>
              </w:rPr>
              <w:t>-</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rFonts w:eastAsia="等线"/>
                <w:color w:val="000000"/>
                <w:spacing w:val="-8"/>
              </w:rPr>
            </w:pPr>
            <w:r>
              <w:rPr>
                <w:color w:val="000000"/>
                <w:spacing w:val="-8"/>
              </w:rPr>
              <w:t>-</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rFonts w:eastAsia="等线"/>
                <w:color w:val="000000"/>
                <w:spacing w:val="-8"/>
              </w:rPr>
            </w:pPr>
            <w:r>
              <w:rPr>
                <w:color w:val="000000"/>
                <w:spacing w:val="-8"/>
              </w:rPr>
              <w:t>-</w:t>
            </w:r>
          </w:p>
        </w:tc>
        <w:tc>
          <w:tcPr>
            <w:tcW w:w="262" w:type="pct"/>
            <w:shd w:val="clear" w:color="auto" w:fill="auto"/>
            <w:tcMar>
              <w:top w:w="0" w:type="dxa"/>
              <w:left w:w="0" w:type="dxa"/>
              <w:bottom w:w="0" w:type="dxa"/>
              <w:right w:w="0" w:type="dxa"/>
            </w:tcMar>
            <w:vAlign w:val="center"/>
          </w:tcPr>
          <w:p w:rsidR="005D16A0" w:rsidRDefault="00000000">
            <w:pPr>
              <w:widowControl/>
              <w:snapToGrid w:val="0"/>
              <w:jc w:val="center"/>
              <w:rPr>
                <w:color w:val="000000"/>
                <w:spacing w:val="-8"/>
              </w:rPr>
            </w:pPr>
            <w:r>
              <w:rPr>
                <w:color w:val="000000"/>
                <w:spacing w:val="-8"/>
              </w:rPr>
              <w:t xml:space="preserve">0.35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0.01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0.51 </w:t>
            </w:r>
          </w:p>
        </w:tc>
        <w:tc>
          <w:tcPr>
            <w:tcW w:w="262" w:type="pct"/>
            <w:shd w:val="clear" w:color="auto" w:fill="auto"/>
            <w:tcMar>
              <w:top w:w="0" w:type="dxa"/>
              <w:left w:w="0" w:type="dxa"/>
              <w:bottom w:w="0" w:type="dxa"/>
              <w:right w:w="0" w:type="dxa"/>
            </w:tcMar>
            <w:vAlign w:val="center"/>
          </w:tcPr>
          <w:p w:rsidR="005D16A0" w:rsidRDefault="00000000">
            <w:pPr>
              <w:widowControl/>
              <w:snapToGrid w:val="0"/>
              <w:jc w:val="center"/>
              <w:rPr>
                <w:color w:val="000000"/>
                <w:spacing w:val="-8"/>
              </w:rPr>
            </w:pPr>
            <w:r>
              <w:rPr>
                <w:color w:val="000000"/>
                <w:spacing w:val="-8"/>
              </w:rPr>
              <w:t xml:space="preserve">0.32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0.04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0.55 </w:t>
            </w:r>
          </w:p>
        </w:tc>
        <w:tc>
          <w:tcPr>
            <w:tcW w:w="262" w:type="pct"/>
            <w:shd w:val="clear" w:color="auto" w:fill="auto"/>
            <w:tcMar>
              <w:top w:w="0" w:type="dxa"/>
              <w:left w:w="0" w:type="dxa"/>
              <w:bottom w:w="0" w:type="dxa"/>
              <w:right w:w="0" w:type="dxa"/>
            </w:tcMar>
            <w:vAlign w:val="center"/>
          </w:tcPr>
          <w:p w:rsidR="005D16A0" w:rsidRDefault="00000000">
            <w:pPr>
              <w:widowControl/>
              <w:snapToGrid w:val="0"/>
              <w:jc w:val="center"/>
              <w:rPr>
                <w:color w:val="000000"/>
                <w:spacing w:val="-8"/>
              </w:rPr>
            </w:pPr>
            <w:r>
              <w:rPr>
                <w:color w:val="000000"/>
                <w:spacing w:val="-8"/>
              </w:rPr>
              <w:t xml:space="preserve">0.29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0.08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0.59 </w:t>
            </w:r>
          </w:p>
        </w:tc>
        <w:tc>
          <w:tcPr>
            <w:tcW w:w="262" w:type="pct"/>
            <w:shd w:val="clear" w:color="auto" w:fill="auto"/>
            <w:tcMar>
              <w:top w:w="0" w:type="dxa"/>
              <w:left w:w="0" w:type="dxa"/>
              <w:bottom w:w="0" w:type="dxa"/>
              <w:right w:w="0" w:type="dxa"/>
            </w:tcMar>
            <w:vAlign w:val="center"/>
          </w:tcPr>
          <w:p w:rsidR="005D16A0" w:rsidRDefault="00000000">
            <w:pPr>
              <w:widowControl/>
              <w:snapToGrid w:val="0"/>
              <w:jc w:val="center"/>
              <w:rPr>
                <w:color w:val="000000"/>
                <w:spacing w:val="-8"/>
              </w:rPr>
            </w:pPr>
            <w:r>
              <w:rPr>
                <w:color w:val="000000"/>
                <w:spacing w:val="-8"/>
              </w:rPr>
              <w:t xml:space="preserve">0.26 </w:t>
            </w:r>
          </w:p>
        </w:tc>
        <w:tc>
          <w:tcPr>
            <w:tcW w:w="25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0.11 </w:t>
            </w:r>
          </w:p>
        </w:tc>
        <w:tc>
          <w:tcPr>
            <w:tcW w:w="25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0.63 </w:t>
            </w:r>
          </w:p>
        </w:tc>
      </w:tr>
      <w:tr w:rsidR="005D16A0">
        <w:trPr>
          <w:trHeight w:val="454"/>
        </w:trPr>
        <w:tc>
          <w:tcPr>
            <w:tcW w:w="308"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1.0</w:t>
            </w:r>
          </w:p>
        </w:tc>
        <w:tc>
          <w:tcPr>
            <w:tcW w:w="320"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 xml:space="preserve">31.5 </w:t>
            </w:r>
          </w:p>
        </w:tc>
        <w:tc>
          <w:tcPr>
            <w:tcW w:w="261"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 xml:space="preserve">- </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rFonts w:eastAsia="等线"/>
                <w:color w:val="000000"/>
                <w:spacing w:val="-8"/>
              </w:rPr>
            </w:pPr>
            <w:r>
              <w:rPr>
                <w:color w:val="000000"/>
                <w:spacing w:val="-8"/>
              </w:rPr>
              <w:t>-</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rFonts w:eastAsia="等线"/>
                <w:color w:val="000000"/>
                <w:spacing w:val="-8"/>
              </w:rPr>
            </w:pPr>
            <w:r>
              <w:rPr>
                <w:color w:val="000000"/>
                <w:spacing w:val="-8"/>
              </w:rPr>
              <w:t xml:space="preserve">-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rFonts w:eastAsia="等线"/>
                <w:color w:val="000000"/>
                <w:spacing w:val="-8"/>
              </w:rPr>
            </w:pPr>
            <w:r>
              <w:rPr>
                <w:color w:val="000000"/>
                <w:spacing w:val="-8"/>
              </w:rPr>
              <w:t>-</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0.35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0.02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0.49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0.32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0.06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0.53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0.29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0.09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0.57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0.26 </w:t>
            </w:r>
          </w:p>
        </w:tc>
        <w:tc>
          <w:tcPr>
            <w:tcW w:w="25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0.13 </w:t>
            </w:r>
          </w:p>
        </w:tc>
        <w:tc>
          <w:tcPr>
            <w:tcW w:w="25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0.61 </w:t>
            </w:r>
          </w:p>
        </w:tc>
      </w:tr>
      <w:tr w:rsidR="005D16A0">
        <w:trPr>
          <w:trHeight w:val="454"/>
        </w:trPr>
        <w:tc>
          <w:tcPr>
            <w:tcW w:w="308"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1.5</w:t>
            </w:r>
          </w:p>
        </w:tc>
        <w:tc>
          <w:tcPr>
            <w:tcW w:w="320"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 xml:space="preserve">47.3 </w:t>
            </w:r>
          </w:p>
        </w:tc>
        <w:tc>
          <w:tcPr>
            <w:tcW w:w="261"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62" w:type="pct"/>
            <w:shd w:val="clear" w:color="auto" w:fill="auto"/>
            <w:tcMar>
              <w:top w:w="0" w:type="dxa"/>
              <w:left w:w="0" w:type="dxa"/>
              <w:bottom w:w="0" w:type="dxa"/>
              <w:right w:w="0" w:type="dxa"/>
            </w:tcMar>
            <w:vAlign w:val="center"/>
          </w:tcPr>
          <w:p w:rsidR="005D16A0" w:rsidRDefault="00000000">
            <w:pPr>
              <w:widowControl/>
              <w:snapToGrid w:val="0"/>
              <w:jc w:val="center"/>
              <w:rPr>
                <w:color w:val="000000"/>
                <w:spacing w:val="-8"/>
              </w:rPr>
            </w:pPr>
            <w:r>
              <w:rPr>
                <w:color w:val="000000"/>
                <w:spacing w:val="-8"/>
              </w:rPr>
              <w:t>-</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0.36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0.04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0.47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0.33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0.08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0.51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0.30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0.11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0.55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0.27 </w:t>
            </w:r>
          </w:p>
        </w:tc>
        <w:tc>
          <w:tcPr>
            <w:tcW w:w="25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0.15 </w:t>
            </w:r>
          </w:p>
        </w:tc>
        <w:tc>
          <w:tcPr>
            <w:tcW w:w="25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0.59 </w:t>
            </w:r>
          </w:p>
        </w:tc>
      </w:tr>
      <w:tr w:rsidR="005D16A0">
        <w:trPr>
          <w:trHeight w:val="454"/>
        </w:trPr>
        <w:tc>
          <w:tcPr>
            <w:tcW w:w="308"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2.0</w:t>
            </w:r>
          </w:p>
        </w:tc>
        <w:tc>
          <w:tcPr>
            <w:tcW w:w="320"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 xml:space="preserve">63.1 </w:t>
            </w:r>
          </w:p>
        </w:tc>
        <w:tc>
          <w:tcPr>
            <w:tcW w:w="261"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 xml:space="preserve">- </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0.39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0.02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0.41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0.36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0.05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0.45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0.33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0.09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0.49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0.30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0.13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0.52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0.28 </w:t>
            </w:r>
          </w:p>
        </w:tc>
        <w:tc>
          <w:tcPr>
            <w:tcW w:w="25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0.16 </w:t>
            </w:r>
          </w:p>
        </w:tc>
        <w:tc>
          <w:tcPr>
            <w:tcW w:w="25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0.56 </w:t>
            </w:r>
          </w:p>
        </w:tc>
      </w:tr>
      <w:tr w:rsidR="005D16A0">
        <w:trPr>
          <w:trHeight w:val="454"/>
        </w:trPr>
        <w:tc>
          <w:tcPr>
            <w:tcW w:w="308"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2.5</w:t>
            </w:r>
          </w:p>
        </w:tc>
        <w:tc>
          <w:tcPr>
            <w:tcW w:w="320"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 xml:space="preserve">78.8 </w:t>
            </w:r>
          </w:p>
        </w:tc>
        <w:tc>
          <w:tcPr>
            <w:tcW w:w="261"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auto"/>
                <w:spacing w:val="-8"/>
              </w:rPr>
              <w:t>-</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auto"/>
                <w:spacing w:val="-8"/>
              </w:rPr>
              <w:t>-</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auto"/>
                <w:spacing w:val="-8"/>
              </w:rPr>
              <w:t>-</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0.39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0.03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0.39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0.36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0.07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0.43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0.34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0.11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0.46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0.31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0.14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0.50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0.28 </w:t>
            </w:r>
          </w:p>
        </w:tc>
        <w:tc>
          <w:tcPr>
            <w:tcW w:w="25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0.18 </w:t>
            </w:r>
          </w:p>
        </w:tc>
        <w:tc>
          <w:tcPr>
            <w:tcW w:w="25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0.54 </w:t>
            </w:r>
          </w:p>
        </w:tc>
      </w:tr>
      <w:tr w:rsidR="005D16A0">
        <w:trPr>
          <w:trHeight w:val="454"/>
        </w:trPr>
        <w:tc>
          <w:tcPr>
            <w:tcW w:w="308"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3.0</w:t>
            </w:r>
          </w:p>
        </w:tc>
        <w:tc>
          <w:tcPr>
            <w:tcW w:w="320"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 xml:space="preserve">94.6 </w:t>
            </w:r>
          </w:p>
        </w:tc>
        <w:tc>
          <w:tcPr>
            <w:tcW w:w="261" w:type="pct"/>
            <w:shd w:val="clear" w:color="auto" w:fill="auto"/>
            <w:tcMar>
              <w:top w:w="0" w:type="dxa"/>
              <w:left w:w="0" w:type="dxa"/>
              <w:bottom w:w="0" w:type="dxa"/>
              <w:right w:w="0" w:type="dxa"/>
            </w:tcMar>
            <w:vAlign w:val="center"/>
          </w:tcPr>
          <w:p w:rsidR="005D16A0" w:rsidRDefault="00000000">
            <w:pPr>
              <w:widowControl/>
              <w:snapToGrid w:val="0"/>
              <w:jc w:val="center"/>
              <w:rPr>
                <w:color w:val="000000"/>
                <w:spacing w:val="-8"/>
              </w:rPr>
            </w:pPr>
            <w:r>
              <w:rPr>
                <w:color w:val="000000"/>
                <w:spacing w:val="-8"/>
              </w:rPr>
              <w:t xml:space="preserve">0.41 </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0.01 </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0.33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0.39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0.05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0.37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0.36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0.09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0.41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0.34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0.12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0.44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0.31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0.16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0.48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0.28 </w:t>
            </w:r>
          </w:p>
        </w:tc>
        <w:tc>
          <w:tcPr>
            <w:tcW w:w="25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0.19 </w:t>
            </w:r>
          </w:p>
        </w:tc>
        <w:tc>
          <w:tcPr>
            <w:tcW w:w="25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0.52 </w:t>
            </w:r>
          </w:p>
        </w:tc>
      </w:tr>
      <w:tr w:rsidR="005D16A0">
        <w:trPr>
          <w:trHeight w:val="454"/>
        </w:trPr>
        <w:tc>
          <w:tcPr>
            <w:tcW w:w="308"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3.5</w:t>
            </w:r>
          </w:p>
        </w:tc>
        <w:tc>
          <w:tcPr>
            <w:tcW w:w="320"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 xml:space="preserve">110.4 </w:t>
            </w:r>
          </w:p>
        </w:tc>
        <w:tc>
          <w:tcPr>
            <w:tcW w:w="26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0.41 </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0.03 </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0.31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0.39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0.06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0.35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0.36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0.10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0.38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0.34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0.14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0.42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0.31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0.18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0.46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0.29 </w:t>
            </w:r>
          </w:p>
        </w:tc>
        <w:tc>
          <w:tcPr>
            <w:tcW w:w="25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0.21 </w:t>
            </w:r>
          </w:p>
        </w:tc>
        <w:tc>
          <w:tcPr>
            <w:tcW w:w="25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0.49 </w:t>
            </w:r>
          </w:p>
        </w:tc>
      </w:tr>
      <w:tr w:rsidR="005D16A0">
        <w:trPr>
          <w:trHeight w:val="454"/>
        </w:trPr>
        <w:tc>
          <w:tcPr>
            <w:tcW w:w="308"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4.0</w:t>
            </w:r>
          </w:p>
        </w:tc>
        <w:tc>
          <w:tcPr>
            <w:tcW w:w="320"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 xml:space="preserve">126.1 </w:t>
            </w:r>
          </w:p>
        </w:tc>
        <w:tc>
          <w:tcPr>
            <w:tcW w:w="26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0.41 </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0.04 </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0.29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0.39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0.08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0.32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0.36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0.12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0.36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0.34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0.16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0.40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0.32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0.19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0.43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0.29 </w:t>
            </w:r>
          </w:p>
        </w:tc>
        <w:tc>
          <w:tcPr>
            <w:tcW w:w="25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0.23 </w:t>
            </w:r>
          </w:p>
        </w:tc>
        <w:tc>
          <w:tcPr>
            <w:tcW w:w="25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0.47 </w:t>
            </w:r>
          </w:p>
        </w:tc>
      </w:tr>
      <w:tr w:rsidR="005D16A0">
        <w:trPr>
          <w:trHeight w:val="454"/>
        </w:trPr>
        <w:tc>
          <w:tcPr>
            <w:tcW w:w="308"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4.5</w:t>
            </w:r>
          </w:p>
        </w:tc>
        <w:tc>
          <w:tcPr>
            <w:tcW w:w="320"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 xml:space="preserve">141.9 </w:t>
            </w:r>
          </w:p>
        </w:tc>
        <w:tc>
          <w:tcPr>
            <w:tcW w:w="26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0.41 </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0.06 </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0.27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0.39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0.10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0.30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0.36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0.14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0.34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0.34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0.17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0.37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0.32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0.21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0.41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0.29 </w:t>
            </w:r>
          </w:p>
        </w:tc>
        <w:tc>
          <w:tcPr>
            <w:tcW w:w="25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0.25 </w:t>
            </w:r>
          </w:p>
        </w:tc>
        <w:tc>
          <w:tcPr>
            <w:tcW w:w="25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0.44 </w:t>
            </w:r>
          </w:p>
        </w:tc>
      </w:tr>
      <w:tr w:rsidR="005D16A0">
        <w:trPr>
          <w:trHeight w:val="454"/>
        </w:trPr>
        <w:tc>
          <w:tcPr>
            <w:tcW w:w="308"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5.0</w:t>
            </w:r>
          </w:p>
        </w:tc>
        <w:tc>
          <w:tcPr>
            <w:tcW w:w="320"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 xml:space="preserve">157.7 </w:t>
            </w:r>
          </w:p>
        </w:tc>
        <w:tc>
          <w:tcPr>
            <w:tcW w:w="26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0.41 </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0.08 </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0.24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0.39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0.12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0.28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0.36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0.15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0.31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0.34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0.19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0.35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0.32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0.23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0.38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0.29 </w:t>
            </w:r>
          </w:p>
        </w:tc>
        <w:tc>
          <w:tcPr>
            <w:tcW w:w="25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0.26 </w:t>
            </w:r>
          </w:p>
        </w:tc>
        <w:tc>
          <w:tcPr>
            <w:tcW w:w="25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0.42 </w:t>
            </w:r>
          </w:p>
        </w:tc>
      </w:tr>
      <w:tr w:rsidR="005D16A0">
        <w:trPr>
          <w:trHeight w:val="454"/>
        </w:trPr>
        <w:tc>
          <w:tcPr>
            <w:tcW w:w="308"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5.5</w:t>
            </w:r>
          </w:p>
        </w:tc>
        <w:tc>
          <w:tcPr>
            <w:tcW w:w="320"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 xml:space="preserve">173.4 </w:t>
            </w:r>
          </w:p>
        </w:tc>
        <w:tc>
          <w:tcPr>
            <w:tcW w:w="26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0.40 </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0.10 </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0.22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0.38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0.13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0.25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0.36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0.17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0.29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0.34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0.21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0.32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0.32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0.25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0.36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0.29 </w:t>
            </w:r>
          </w:p>
        </w:tc>
        <w:tc>
          <w:tcPr>
            <w:tcW w:w="25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0.28 </w:t>
            </w:r>
          </w:p>
        </w:tc>
        <w:tc>
          <w:tcPr>
            <w:tcW w:w="25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0.39 </w:t>
            </w:r>
          </w:p>
        </w:tc>
      </w:tr>
      <w:tr w:rsidR="005D16A0">
        <w:trPr>
          <w:trHeight w:val="454"/>
        </w:trPr>
        <w:tc>
          <w:tcPr>
            <w:tcW w:w="308"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6.0</w:t>
            </w:r>
          </w:p>
        </w:tc>
        <w:tc>
          <w:tcPr>
            <w:tcW w:w="320"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 xml:space="preserve">189.2 </w:t>
            </w:r>
          </w:p>
        </w:tc>
        <w:tc>
          <w:tcPr>
            <w:tcW w:w="26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0.40 </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0.11 </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0.19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0.38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0.15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0.23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0.36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0.19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0.26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0.34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0.23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0.29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0.31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0.27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0.33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0.29 </w:t>
            </w:r>
          </w:p>
        </w:tc>
        <w:tc>
          <w:tcPr>
            <w:tcW w:w="25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0.30 </w:t>
            </w:r>
          </w:p>
        </w:tc>
        <w:tc>
          <w:tcPr>
            <w:tcW w:w="25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0.36 </w:t>
            </w:r>
          </w:p>
        </w:tc>
      </w:tr>
      <w:tr w:rsidR="005D16A0">
        <w:trPr>
          <w:trHeight w:val="454"/>
        </w:trPr>
        <w:tc>
          <w:tcPr>
            <w:tcW w:w="308"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6.5</w:t>
            </w:r>
          </w:p>
        </w:tc>
        <w:tc>
          <w:tcPr>
            <w:tcW w:w="320"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 xml:space="preserve">205.0 </w:t>
            </w:r>
          </w:p>
        </w:tc>
        <w:tc>
          <w:tcPr>
            <w:tcW w:w="26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0.39 </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0.13 </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0.16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0.37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0.17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0.20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0.35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0.21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0.23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0.33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0.25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0.27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0.31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0.29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0.30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0.29 </w:t>
            </w:r>
          </w:p>
        </w:tc>
        <w:tc>
          <w:tcPr>
            <w:tcW w:w="25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0.32 </w:t>
            </w:r>
          </w:p>
        </w:tc>
        <w:tc>
          <w:tcPr>
            <w:tcW w:w="25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0.34 </w:t>
            </w:r>
          </w:p>
        </w:tc>
      </w:tr>
      <w:tr w:rsidR="005D16A0">
        <w:trPr>
          <w:trHeight w:val="454"/>
        </w:trPr>
        <w:tc>
          <w:tcPr>
            <w:tcW w:w="308"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7.0</w:t>
            </w:r>
          </w:p>
        </w:tc>
        <w:tc>
          <w:tcPr>
            <w:tcW w:w="320"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 xml:space="preserve">220.8 </w:t>
            </w:r>
          </w:p>
        </w:tc>
        <w:tc>
          <w:tcPr>
            <w:tcW w:w="26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0.39 </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0.16 </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0.13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0.37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0.19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0.17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0.35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0.23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0.20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0.33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0.27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0.24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0.31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0.31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0.27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0.29 </w:t>
            </w:r>
          </w:p>
        </w:tc>
        <w:tc>
          <w:tcPr>
            <w:tcW w:w="25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0.34 </w:t>
            </w:r>
          </w:p>
        </w:tc>
        <w:tc>
          <w:tcPr>
            <w:tcW w:w="25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0.31 </w:t>
            </w:r>
          </w:p>
        </w:tc>
      </w:tr>
      <w:tr w:rsidR="005D16A0">
        <w:trPr>
          <w:trHeight w:val="454"/>
        </w:trPr>
        <w:tc>
          <w:tcPr>
            <w:tcW w:w="308"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7.5</w:t>
            </w:r>
          </w:p>
        </w:tc>
        <w:tc>
          <w:tcPr>
            <w:tcW w:w="320"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 xml:space="preserve">236.5 </w:t>
            </w:r>
          </w:p>
        </w:tc>
        <w:tc>
          <w:tcPr>
            <w:tcW w:w="26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0.38 </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0.18 </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0.10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0.36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0.21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0.14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0.34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0.25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0.17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0.32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0.29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0.21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0.30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0.33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0.24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0.28 </w:t>
            </w:r>
          </w:p>
        </w:tc>
        <w:tc>
          <w:tcPr>
            <w:tcW w:w="25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0.37 </w:t>
            </w:r>
          </w:p>
        </w:tc>
        <w:tc>
          <w:tcPr>
            <w:tcW w:w="25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0.27 </w:t>
            </w:r>
          </w:p>
        </w:tc>
      </w:tr>
      <w:tr w:rsidR="005D16A0">
        <w:trPr>
          <w:trHeight w:val="454"/>
        </w:trPr>
        <w:tc>
          <w:tcPr>
            <w:tcW w:w="308"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8.0</w:t>
            </w:r>
          </w:p>
        </w:tc>
        <w:tc>
          <w:tcPr>
            <w:tcW w:w="320"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 xml:space="preserve">252.3 </w:t>
            </w:r>
          </w:p>
        </w:tc>
        <w:tc>
          <w:tcPr>
            <w:tcW w:w="26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0.37 </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0.20 </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0.07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0.35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0.24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0.10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0.34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0.28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0.14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0.32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0.31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0.17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0.30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0.35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0.21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0.28 </w:t>
            </w:r>
          </w:p>
        </w:tc>
        <w:tc>
          <w:tcPr>
            <w:tcW w:w="25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0.39 </w:t>
            </w:r>
          </w:p>
        </w:tc>
        <w:tc>
          <w:tcPr>
            <w:tcW w:w="25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0.24 </w:t>
            </w:r>
          </w:p>
        </w:tc>
      </w:tr>
      <w:tr w:rsidR="005D16A0">
        <w:trPr>
          <w:trHeight w:val="454"/>
        </w:trPr>
        <w:tc>
          <w:tcPr>
            <w:tcW w:w="308"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8.5</w:t>
            </w:r>
          </w:p>
        </w:tc>
        <w:tc>
          <w:tcPr>
            <w:tcW w:w="320"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 xml:space="preserve">268.1 </w:t>
            </w:r>
          </w:p>
        </w:tc>
        <w:tc>
          <w:tcPr>
            <w:tcW w:w="26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0.36 </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0.23 </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0.03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0.34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0.27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0.07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0.33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0.30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0.10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0.31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0.34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0.14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0.29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0.38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0.17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0.27 </w:t>
            </w:r>
          </w:p>
        </w:tc>
        <w:tc>
          <w:tcPr>
            <w:tcW w:w="25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0.42 </w:t>
            </w:r>
          </w:p>
        </w:tc>
        <w:tc>
          <w:tcPr>
            <w:tcW w:w="25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0.20 </w:t>
            </w:r>
          </w:p>
        </w:tc>
      </w:tr>
      <w:tr w:rsidR="005D16A0">
        <w:trPr>
          <w:trHeight w:val="454"/>
        </w:trPr>
        <w:tc>
          <w:tcPr>
            <w:tcW w:w="308" w:type="pct"/>
            <w:shd w:val="clear" w:color="auto" w:fill="auto"/>
            <w:tcMar>
              <w:top w:w="0" w:type="dxa"/>
              <w:left w:w="0" w:type="dxa"/>
              <w:bottom w:w="0" w:type="dxa"/>
              <w:right w:w="0" w:type="dxa"/>
            </w:tcMar>
            <w:vAlign w:val="center"/>
          </w:tcPr>
          <w:p w:rsidR="005D16A0" w:rsidRDefault="00000000">
            <w:pPr>
              <w:widowControl/>
              <w:snapToGrid w:val="0"/>
              <w:jc w:val="center"/>
              <w:rPr>
                <w:color w:val="auto"/>
                <w:spacing w:val="-8"/>
              </w:rPr>
            </w:pPr>
            <w:r>
              <w:rPr>
                <w:color w:val="000000"/>
                <w:spacing w:val="-8"/>
              </w:rPr>
              <w:t>9.0</w:t>
            </w:r>
          </w:p>
        </w:tc>
        <w:tc>
          <w:tcPr>
            <w:tcW w:w="320" w:type="pct"/>
            <w:shd w:val="clear" w:color="auto" w:fill="auto"/>
            <w:tcMar>
              <w:top w:w="0" w:type="dxa"/>
              <w:left w:w="0" w:type="dxa"/>
              <w:bottom w:w="0" w:type="dxa"/>
              <w:right w:w="0" w:type="dxa"/>
            </w:tcMar>
            <w:vAlign w:val="center"/>
          </w:tcPr>
          <w:p w:rsidR="005D16A0" w:rsidRDefault="00000000">
            <w:pPr>
              <w:widowControl/>
              <w:snapToGrid w:val="0"/>
              <w:jc w:val="center"/>
              <w:rPr>
                <w:color w:val="auto"/>
                <w:spacing w:val="-8"/>
              </w:rPr>
            </w:pPr>
            <w:r>
              <w:rPr>
                <w:color w:val="000000"/>
                <w:spacing w:val="-8"/>
              </w:rPr>
              <w:t xml:space="preserve">283.8 </w:t>
            </w:r>
          </w:p>
        </w:tc>
        <w:tc>
          <w:tcPr>
            <w:tcW w:w="261"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0.33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0.30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0.02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0.31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0.33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0.06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0.30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0.37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0.09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0.28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0.41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0.13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0.26 </w:t>
            </w:r>
          </w:p>
        </w:tc>
        <w:tc>
          <w:tcPr>
            <w:tcW w:w="25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0.45 </w:t>
            </w:r>
          </w:p>
        </w:tc>
        <w:tc>
          <w:tcPr>
            <w:tcW w:w="25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0.16 </w:t>
            </w:r>
          </w:p>
        </w:tc>
      </w:tr>
      <w:tr w:rsidR="005D16A0">
        <w:trPr>
          <w:trHeight w:val="454"/>
        </w:trPr>
        <w:tc>
          <w:tcPr>
            <w:tcW w:w="308" w:type="pct"/>
            <w:shd w:val="clear" w:color="auto" w:fill="auto"/>
            <w:tcMar>
              <w:top w:w="0" w:type="dxa"/>
              <w:left w:w="0" w:type="dxa"/>
              <w:bottom w:w="0" w:type="dxa"/>
              <w:right w:w="0" w:type="dxa"/>
            </w:tcMar>
            <w:vAlign w:val="center"/>
          </w:tcPr>
          <w:p w:rsidR="005D16A0" w:rsidRDefault="00000000">
            <w:pPr>
              <w:widowControl/>
              <w:snapToGrid w:val="0"/>
              <w:jc w:val="center"/>
              <w:rPr>
                <w:color w:val="auto"/>
                <w:spacing w:val="-8"/>
              </w:rPr>
            </w:pPr>
            <w:r>
              <w:rPr>
                <w:color w:val="000000"/>
                <w:spacing w:val="-8"/>
              </w:rPr>
              <w:t>9.5</w:t>
            </w:r>
          </w:p>
        </w:tc>
        <w:tc>
          <w:tcPr>
            <w:tcW w:w="320" w:type="pct"/>
            <w:shd w:val="clear" w:color="auto" w:fill="auto"/>
            <w:tcMar>
              <w:top w:w="0" w:type="dxa"/>
              <w:left w:w="0" w:type="dxa"/>
              <w:bottom w:w="0" w:type="dxa"/>
              <w:right w:w="0" w:type="dxa"/>
            </w:tcMar>
            <w:vAlign w:val="center"/>
          </w:tcPr>
          <w:p w:rsidR="005D16A0" w:rsidRDefault="00000000">
            <w:pPr>
              <w:widowControl/>
              <w:snapToGrid w:val="0"/>
              <w:jc w:val="center"/>
              <w:rPr>
                <w:color w:val="auto"/>
                <w:spacing w:val="-8"/>
              </w:rPr>
            </w:pPr>
            <w:r>
              <w:rPr>
                <w:color w:val="000000"/>
                <w:spacing w:val="-8"/>
              </w:rPr>
              <w:t xml:space="preserve">299.6 </w:t>
            </w:r>
          </w:p>
        </w:tc>
        <w:tc>
          <w:tcPr>
            <w:tcW w:w="261"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 xml:space="preserve">- </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rFonts w:eastAsia="等线"/>
                <w:color w:val="000000"/>
                <w:spacing w:val="-8"/>
              </w:rPr>
            </w:pPr>
            <w:r>
              <w:rPr>
                <w:color w:val="000000"/>
                <w:spacing w:val="-8"/>
              </w:rPr>
              <w:t>-</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rFonts w:eastAsia="等线"/>
                <w:color w:val="000000"/>
                <w:spacing w:val="-8"/>
              </w:rPr>
            </w:pPr>
            <w:r>
              <w:rPr>
                <w:color w:val="000000"/>
                <w:spacing w:val="-8"/>
              </w:rPr>
              <w:t>-</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rFonts w:eastAsia="等线"/>
                <w:color w:val="000000"/>
                <w:spacing w:val="-8"/>
              </w:rPr>
            </w:pPr>
            <w:r>
              <w:rPr>
                <w:color w:val="000000"/>
                <w:spacing w:val="-8"/>
              </w:rPr>
              <w:t>-</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0.30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0.37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0.01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0.28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0.40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0.05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0.26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0.44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0.08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0.25 </w:t>
            </w:r>
          </w:p>
        </w:tc>
        <w:tc>
          <w:tcPr>
            <w:tcW w:w="25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0.48 </w:t>
            </w:r>
          </w:p>
        </w:tc>
        <w:tc>
          <w:tcPr>
            <w:tcW w:w="25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0.11 </w:t>
            </w:r>
          </w:p>
        </w:tc>
      </w:tr>
      <w:tr w:rsidR="005D16A0">
        <w:trPr>
          <w:trHeight w:val="454"/>
        </w:trPr>
        <w:tc>
          <w:tcPr>
            <w:tcW w:w="308" w:type="pct"/>
            <w:shd w:val="clear" w:color="auto" w:fill="auto"/>
            <w:tcMar>
              <w:top w:w="0" w:type="dxa"/>
              <w:left w:w="0" w:type="dxa"/>
              <w:bottom w:w="0" w:type="dxa"/>
              <w:right w:w="0" w:type="dxa"/>
            </w:tcMar>
            <w:vAlign w:val="center"/>
          </w:tcPr>
          <w:p w:rsidR="005D16A0" w:rsidRDefault="00000000">
            <w:pPr>
              <w:widowControl/>
              <w:snapToGrid w:val="0"/>
              <w:jc w:val="center"/>
              <w:rPr>
                <w:color w:val="auto"/>
                <w:spacing w:val="-8"/>
              </w:rPr>
            </w:pPr>
            <w:r>
              <w:rPr>
                <w:color w:val="000000"/>
                <w:spacing w:val="-8"/>
              </w:rPr>
              <w:t>10.0</w:t>
            </w:r>
          </w:p>
        </w:tc>
        <w:tc>
          <w:tcPr>
            <w:tcW w:w="320" w:type="pct"/>
            <w:shd w:val="clear" w:color="auto" w:fill="auto"/>
            <w:tcMar>
              <w:top w:w="0" w:type="dxa"/>
              <w:left w:w="0" w:type="dxa"/>
              <w:bottom w:w="0" w:type="dxa"/>
              <w:right w:w="0" w:type="dxa"/>
            </w:tcMar>
            <w:vAlign w:val="center"/>
          </w:tcPr>
          <w:p w:rsidR="005D16A0" w:rsidRDefault="00000000">
            <w:pPr>
              <w:widowControl/>
              <w:snapToGrid w:val="0"/>
              <w:jc w:val="center"/>
              <w:rPr>
                <w:color w:val="auto"/>
                <w:spacing w:val="-8"/>
              </w:rPr>
            </w:pPr>
            <w:r>
              <w:rPr>
                <w:color w:val="000000"/>
                <w:spacing w:val="-8"/>
              </w:rPr>
              <w:t xml:space="preserve">315.4 </w:t>
            </w:r>
          </w:p>
        </w:tc>
        <w:tc>
          <w:tcPr>
            <w:tcW w:w="261"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rFonts w:eastAsia="等线"/>
                <w:color w:val="000000"/>
                <w:spacing w:val="-8"/>
              </w:rPr>
            </w:pPr>
            <w:r>
              <w:rPr>
                <w:color w:val="000000"/>
                <w:spacing w:val="-8"/>
              </w:rPr>
              <w:t xml:space="preserve">-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rFonts w:eastAsia="等线"/>
                <w:color w:val="000000"/>
                <w:spacing w:val="-8"/>
              </w:rPr>
            </w:pPr>
            <w:r>
              <w:rPr>
                <w:color w:val="000000"/>
                <w:spacing w:val="-8"/>
              </w:rPr>
              <w:t>-</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rFonts w:eastAsia="等线"/>
                <w:color w:val="000000"/>
                <w:spacing w:val="-8"/>
              </w:rPr>
            </w:pPr>
            <w:r>
              <w:rPr>
                <w:color w:val="000000"/>
                <w:spacing w:val="-8"/>
              </w:rPr>
              <w:t>-</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0.24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0.49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0.02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0.23 </w:t>
            </w:r>
          </w:p>
        </w:tc>
        <w:tc>
          <w:tcPr>
            <w:tcW w:w="25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0.52 </w:t>
            </w:r>
          </w:p>
        </w:tc>
        <w:tc>
          <w:tcPr>
            <w:tcW w:w="25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0.05 </w:t>
            </w:r>
          </w:p>
        </w:tc>
      </w:tr>
    </w:tbl>
    <w:p w:rsidR="005D16A0" w:rsidRDefault="00000000">
      <w:pPr>
        <w:keepNext/>
        <w:keepLines/>
        <w:spacing w:beforeLines="50" w:before="159" w:line="300" w:lineRule="auto"/>
        <w:jc w:val="center"/>
        <w:textAlignment w:val="center"/>
        <w:rPr>
          <w:color w:val="auto"/>
          <w:sz w:val="18"/>
          <w:szCs w:val="18"/>
        </w:rPr>
      </w:pPr>
      <w:r>
        <w:rPr>
          <w:color w:val="auto"/>
          <w:sz w:val="18"/>
          <w:szCs w:val="18"/>
        </w:rPr>
        <w:br w:type="page"/>
      </w:r>
    </w:p>
    <w:p w:rsidR="005D16A0" w:rsidRDefault="00000000">
      <w:pPr>
        <w:snapToGrid w:val="0"/>
        <w:spacing w:beforeLines="50" w:before="159" w:afterLines="50" w:after="159" w:line="300" w:lineRule="auto"/>
        <w:jc w:val="center"/>
        <w:textAlignment w:val="center"/>
        <w:rPr>
          <w:rFonts w:eastAsia="黑体"/>
          <w:color w:val="auto"/>
          <w:kern w:val="2"/>
        </w:rPr>
      </w:pPr>
      <w:r>
        <w:rPr>
          <w:rFonts w:eastAsia="黑体" w:hint="eastAsia"/>
          <w:color w:val="auto"/>
          <w:kern w:val="2"/>
        </w:rPr>
        <w:lastRenderedPageBreak/>
        <w:t>表</w:t>
      </w:r>
      <w:r>
        <w:rPr>
          <w:rFonts w:eastAsia="黑体"/>
          <w:color w:val="auto"/>
          <w:kern w:val="2"/>
        </w:rPr>
        <w:t>F.</w:t>
      </w:r>
      <w:r>
        <w:rPr>
          <w:rFonts w:eastAsia="黑体" w:hint="eastAsia"/>
          <w:color w:val="auto"/>
          <w:kern w:val="2"/>
        </w:rPr>
        <w:t>0.</w:t>
      </w:r>
      <w:r>
        <w:rPr>
          <w:rFonts w:eastAsia="黑体"/>
          <w:color w:val="auto"/>
          <w:kern w:val="2"/>
        </w:rPr>
        <w:t>13  C40</w:t>
      </w:r>
      <w:r>
        <w:rPr>
          <w:rFonts w:eastAsia="黑体" w:hint="eastAsia"/>
          <w:color w:val="auto"/>
          <w:kern w:val="2"/>
        </w:rPr>
        <w:t>水胶比和矿物掺合料掺量取值（</w:t>
      </w:r>
      <w:r>
        <w:rPr>
          <w:rFonts w:eastAsia="黑体"/>
          <w:color w:val="auto"/>
          <w:kern w:val="2"/>
        </w:rPr>
        <w:object w:dxaOrig="329" w:dyaOrig="376">
          <v:shape id="_x0000_i1283" type="#_x0000_t75" style="width:16.5pt;height:19pt" o:ole="">
            <v:imagedata r:id="rId494" o:title=""/>
          </v:shape>
          <o:OLEObject Type="Embed" ProgID="Equation.DSMT4" ShapeID="_x0000_i1283" DrawAspect="Content" ObjectID="_1728910225" r:id="rId495"/>
        </w:object>
      </w:r>
      <w:r>
        <w:rPr>
          <w:rFonts w:eastAsia="黑体"/>
          <w:color w:val="auto"/>
          <w:kern w:val="2"/>
        </w:rPr>
        <w:t>=0.15</w:t>
      </w:r>
      <w:r>
        <w:rPr>
          <w:rFonts w:eastAsia="黑体" w:hint="eastAsia"/>
          <w:color w:val="auto"/>
          <w:kern w:val="2"/>
        </w:rPr>
        <w:t>）</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577"/>
        <w:gridCol w:w="600"/>
        <w:gridCol w:w="489"/>
        <w:gridCol w:w="429"/>
        <w:gridCol w:w="432"/>
        <w:gridCol w:w="492"/>
        <w:gridCol w:w="432"/>
        <w:gridCol w:w="432"/>
        <w:gridCol w:w="492"/>
        <w:gridCol w:w="432"/>
        <w:gridCol w:w="432"/>
        <w:gridCol w:w="492"/>
        <w:gridCol w:w="432"/>
        <w:gridCol w:w="432"/>
        <w:gridCol w:w="492"/>
        <w:gridCol w:w="432"/>
        <w:gridCol w:w="432"/>
        <w:gridCol w:w="492"/>
        <w:gridCol w:w="473"/>
        <w:gridCol w:w="469"/>
      </w:tblGrid>
      <w:tr w:rsidR="005D16A0">
        <w:trPr>
          <w:trHeight w:val="454"/>
        </w:trPr>
        <w:tc>
          <w:tcPr>
            <w:tcW w:w="628" w:type="pct"/>
            <w:gridSpan w:val="2"/>
            <w:shd w:val="clear" w:color="auto" w:fill="auto"/>
            <w:tcMar>
              <w:top w:w="0" w:type="dxa"/>
              <w:left w:w="0" w:type="dxa"/>
              <w:bottom w:w="0" w:type="dxa"/>
              <w:right w:w="0" w:type="dxa"/>
            </w:tcMar>
            <w:vAlign w:val="center"/>
          </w:tcPr>
          <w:p w:rsidR="005D16A0" w:rsidRDefault="00000000">
            <w:pPr>
              <w:snapToGrid w:val="0"/>
              <w:jc w:val="center"/>
              <w:rPr>
                <w:i/>
                <w:color w:val="auto"/>
                <w:spacing w:val="-8"/>
              </w:rPr>
            </w:pPr>
            <w:r>
              <w:rPr>
                <w:i/>
                <w:color w:val="auto"/>
                <w:spacing w:val="-8"/>
              </w:rPr>
              <w:t>D</w:t>
            </w:r>
            <w:r>
              <w:rPr>
                <w:color w:val="auto"/>
                <w:spacing w:val="-8"/>
                <w:vertAlign w:val="subscript"/>
              </w:rPr>
              <w:t>0</w:t>
            </w:r>
          </w:p>
        </w:tc>
        <w:tc>
          <w:tcPr>
            <w:tcW w:w="720" w:type="pct"/>
            <w:gridSpan w:val="3"/>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i/>
                <w:color w:val="auto"/>
                <w:spacing w:val="-8"/>
              </w:rPr>
              <w:t>n</w:t>
            </w:r>
            <w:r>
              <w:rPr>
                <w:color w:val="auto"/>
                <w:spacing w:val="-8"/>
              </w:rPr>
              <w:t>=0.4</w:t>
            </w:r>
          </w:p>
        </w:tc>
        <w:tc>
          <w:tcPr>
            <w:tcW w:w="721" w:type="pct"/>
            <w:gridSpan w:val="3"/>
            <w:shd w:val="clear" w:color="auto" w:fill="auto"/>
            <w:tcMar>
              <w:top w:w="0" w:type="dxa"/>
              <w:left w:w="0" w:type="dxa"/>
              <w:bottom w:w="0" w:type="dxa"/>
              <w:right w:w="0" w:type="dxa"/>
            </w:tcMar>
            <w:vAlign w:val="center"/>
          </w:tcPr>
          <w:p w:rsidR="005D16A0" w:rsidRDefault="00000000">
            <w:pPr>
              <w:snapToGrid w:val="0"/>
              <w:jc w:val="center"/>
              <w:rPr>
                <w:i/>
                <w:color w:val="auto"/>
                <w:spacing w:val="-8"/>
              </w:rPr>
            </w:pPr>
            <w:r>
              <w:rPr>
                <w:i/>
                <w:color w:val="auto"/>
                <w:spacing w:val="-8"/>
              </w:rPr>
              <w:t>n</w:t>
            </w:r>
            <w:r>
              <w:rPr>
                <w:color w:val="auto"/>
                <w:spacing w:val="-8"/>
              </w:rPr>
              <w:t>=0.45</w:t>
            </w:r>
          </w:p>
        </w:tc>
        <w:tc>
          <w:tcPr>
            <w:tcW w:w="721" w:type="pct"/>
            <w:gridSpan w:val="3"/>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i/>
                <w:color w:val="auto"/>
                <w:spacing w:val="-8"/>
              </w:rPr>
              <w:t>n</w:t>
            </w:r>
            <w:r>
              <w:rPr>
                <w:color w:val="auto"/>
                <w:spacing w:val="-8"/>
              </w:rPr>
              <w:t>=0.5</w:t>
            </w:r>
          </w:p>
        </w:tc>
        <w:tc>
          <w:tcPr>
            <w:tcW w:w="721" w:type="pct"/>
            <w:gridSpan w:val="3"/>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i/>
                <w:color w:val="auto"/>
                <w:spacing w:val="-8"/>
              </w:rPr>
              <w:t>n</w:t>
            </w:r>
            <w:r>
              <w:rPr>
                <w:color w:val="auto"/>
                <w:spacing w:val="-8"/>
              </w:rPr>
              <w:t>=0.55</w:t>
            </w:r>
          </w:p>
        </w:tc>
        <w:tc>
          <w:tcPr>
            <w:tcW w:w="721" w:type="pct"/>
            <w:gridSpan w:val="3"/>
            <w:shd w:val="clear" w:color="auto" w:fill="auto"/>
            <w:tcMar>
              <w:top w:w="0" w:type="dxa"/>
              <w:left w:w="0" w:type="dxa"/>
              <w:bottom w:w="0" w:type="dxa"/>
              <w:right w:w="0" w:type="dxa"/>
            </w:tcMar>
            <w:vAlign w:val="center"/>
          </w:tcPr>
          <w:p w:rsidR="005D16A0" w:rsidRDefault="00000000">
            <w:pPr>
              <w:snapToGrid w:val="0"/>
              <w:jc w:val="center"/>
              <w:rPr>
                <w:i/>
                <w:color w:val="auto"/>
                <w:spacing w:val="-8"/>
              </w:rPr>
            </w:pPr>
            <w:r>
              <w:rPr>
                <w:i/>
                <w:color w:val="auto"/>
                <w:spacing w:val="-8"/>
              </w:rPr>
              <w:t>n</w:t>
            </w:r>
            <w:r>
              <w:rPr>
                <w:color w:val="auto"/>
                <w:spacing w:val="-8"/>
              </w:rPr>
              <w:t>=0.6</w:t>
            </w:r>
          </w:p>
        </w:tc>
        <w:tc>
          <w:tcPr>
            <w:tcW w:w="766" w:type="pct"/>
            <w:gridSpan w:val="3"/>
            <w:shd w:val="clear" w:color="auto" w:fill="auto"/>
            <w:tcMar>
              <w:top w:w="0" w:type="dxa"/>
              <w:left w:w="0" w:type="dxa"/>
              <w:bottom w:w="0" w:type="dxa"/>
              <w:right w:w="0" w:type="dxa"/>
            </w:tcMar>
            <w:vAlign w:val="center"/>
          </w:tcPr>
          <w:p w:rsidR="005D16A0" w:rsidRDefault="00000000">
            <w:pPr>
              <w:snapToGrid w:val="0"/>
              <w:jc w:val="center"/>
              <w:rPr>
                <w:i/>
                <w:color w:val="auto"/>
                <w:spacing w:val="-8"/>
              </w:rPr>
            </w:pPr>
            <w:r>
              <w:rPr>
                <w:i/>
                <w:color w:val="auto"/>
                <w:spacing w:val="-8"/>
              </w:rPr>
              <w:t>n</w:t>
            </w:r>
            <w:r>
              <w:rPr>
                <w:color w:val="auto"/>
                <w:spacing w:val="-8"/>
              </w:rPr>
              <w:t>=0.65</w:t>
            </w:r>
          </w:p>
        </w:tc>
      </w:tr>
      <w:tr w:rsidR="005D16A0">
        <w:trPr>
          <w:trHeight w:val="454"/>
        </w:trPr>
        <w:tc>
          <w:tcPr>
            <w:tcW w:w="308"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auto"/>
                <w:spacing w:val="-8"/>
              </w:rPr>
              <w:t>×10</w:t>
            </w:r>
            <w:r>
              <w:rPr>
                <w:color w:val="auto"/>
                <w:spacing w:val="-8"/>
                <w:vertAlign w:val="superscript"/>
              </w:rPr>
              <w:t>-12</w:t>
            </w:r>
            <w:r>
              <w:rPr>
                <w:rFonts w:eastAsia="MS Mincho"/>
                <w:color w:val="auto"/>
                <w:spacing w:val="-8"/>
              </w:rPr>
              <w:t> </w:t>
            </w:r>
            <w:r>
              <w:rPr>
                <w:color w:val="auto"/>
                <w:spacing w:val="-8"/>
              </w:rPr>
              <w:t>m</w:t>
            </w:r>
            <w:r>
              <w:rPr>
                <w:color w:val="auto"/>
                <w:spacing w:val="-8"/>
                <w:vertAlign w:val="superscript"/>
              </w:rPr>
              <w:t>2</w:t>
            </w:r>
            <w:r>
              <w:rPr>
                <w:color w:val="auto"/>
                <w:spacing w:val="-8"/>
              </w:rPr>
              <w:t>/s</w:t>
            </w:r>
          </w:p>
        </w:tc>
        <w:tc>
          <w:tcPr>
            <w:tcW w:w="320" w:type="pct"/>
            <w:shd w:val="clear" w:color="auto" w:fill="auto"/>
            <w:tcMar>
              <w:top w:w="0" w:type="dxa"/>
              <w:left w:w="0" w:type="dxa"/>
              <w:bottom w:w="0" w:type="dxa"/>
              <w:right w:w="0" w:type="dxa"/>
            </w:tcMar>
            <w:vAlign w:val="center"/>
          </w:tcPr>
          <w:p w:rsidR="005D16A0" w:rsidRDefault="00000000">
            <w:pPr>
              <w:snapToGrid w:val="0"/>
              <w:jc w:val="center"/>
              <w:rPr>
                <w:i/>
                <w:color w:val="auto"/>
                <w:spacing w:val="-8"/>
              </w:rPr>
            </w:pPr>
            <w:r>
              <w:rPr>
                <w:color w:val="auto"/>
                <w:spacing w:val="-8"/>
              </w:rPr>
              <w:t>mm</w:t>
            </w:r>
            <w:r>
              <w:rPr>
                <w:color w:val="auto"/>
                <w:spacing w:val="-8"/>
                <w:vertAlign w:val="superscript"/>
              </w:rPr>
              <w:t>2</w:t>
            </w:r>
            <w:r>
              <w:rPr>
                <w:color w:val="auto"/>
                <w:spacing w:val="-8"/>
              </w:rPr>
              <w:t>/a</w:t>
            </w:r>
          </w:p>
        </w:tc>
        <w:tc>
          <w:tcPr>
            <w:tcW w:w="261"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i/>
                <w:color w:val="auto"/>
                <w:spacing w:val="-8"/>
              </w:rPr>
              <w:t>R</w:t>
            </w:r>
            <w:r>
              <w:rPr>
                <w:color w:val="auto"/>
                <w:spacing w:val="-8"/>
                <w:vertAlign w:val="subscript"/>
              </w:rPr>
              <w:t>W/B</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i/>
                <w:color w:val="auto"/>
                <w:spacing w:val="-8"/>
              </w:rPr>
              <w:t>R</w:t>
            </w:r>
            <w:r>
              <w:rPr>
                <w:color w:val="auto"/>
                <w:spacing w:val="-8"/>
                <w:vertAlign w:val="subscript"/>
              </w:rPr>
              <w:t>FA</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i/>
                <w:color w:val="auto"/>
                <w:spacing w:val="-8"/>
              </w:rPr>
              <w:t>R</w:t>
            </w:r>
            <w:r>
              <w:rPr>
                <w:color w:val="auto"/>
                <w:spacing w:val="-8"/>
                <w:vertAlign w:val="subscript"/>
              </w:rPr>
              <w:t>SG</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i/>
                <w:color w:val="auto"/>
                <w:spacing w:val="-8"/>
              </w:rPr>
            </w:pPr>
            <w:r>
              <w:rPr>
                <w:i/>
                <w:color w:val="auto"/>
                <w:spacing w:val="-8"/>
              </w:rPr>
              <w:t>R</w:t>
            </w:r>
            <w:r>
              <w:rPr>
                <w:color w:val="auto"/>
                <w:spacing w:val="-8"/>
                <w:vertAlign w:val="subscript"/>
              </w:rPr>
              <w:t>W/B</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i/>
                <w:color w:val="auto"/>
                <w:spacing w:val="-8"/>
              </w:rPr>
            </w:pPr>
            <w:r>
              <w:rPr>
                <w:i/>
                <w:color w:val="auto"/>
                <w:spacing w:val="-8"/>
              </w:rPr>
              <w:t>R</w:t>
            </w:r>
            <w:r>
              <w:rPr>
                <w:color w:val="auto"/>
                <w:spacing w:val="-8"/>
                <w:vertAlign w:val="subscript"/>
              </w:rPr>
              <w:t>FA</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i/>
                <w:color w:val="auto"/>
                <w:spacing w:val="-8"/>
              </w:rPr>
            </w:pPr>
            <w:r>
              <w:rPr>
                <w:i/>
                <w:color w:val="auto"/>
                <w:spacing w:val="-8"/>
              </w:rPr>
              <w:t>R</w:t>
            </w:r>
            <w:r>
              <w:rPr>
                <w:color w:val="auto"/>
                <w:spacing w:val="-8"/>
                <w:vertAlign w:val="subscript"/>
              </w:rPr>
              <w:t>SG</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i/>
                <w:color w:val="auto"/>
                <w:spacing w:val="-8"/>
              </w:rPr>
              <w:t>R</w:t>
            </w:r>
            <w:r>
              <w:rPr>
                <w:color w:val="auto"/>
                <w:spacing w:val="-8"/>
                <w:vertAlign w:val="subscript"/>
              </w:rPr>
              <w:t>W/B</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i/>
                <w:color w:val="auto"/>
                <w:spacing w:val="-8"/>
              </w:rPr>
              <w:t>R</w:t>
            </w:r>
            <w:r>
              <w:rPr>
                <w:color w:val="auto"/>
                <w:spacing w:val="-8"/>
                <w:vertAlign w:val="subscript"/>
              </w:rPr>
              <w:t>FA</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i/>
                <w:color w:val="auto"/>
                <w:spacing w:val="-8"/>
              </w:rPr>
              <w:t>R</w:t>
            </w:r>
            <w:r>
              <w:rPr>
                <w:color w:val="auto"/>
                <w:spacing w:val="-8"/>
                <w:vertAlign w:val="subscript"/>
              </w:rPr>
              <w:t>SG</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i/>
                <w:color w:val="auto"/>
                <w:spacing w:val="-8"/>
              </w:rPr>
              <w:t>R</w:t>
            </w:r>
            <w:r>
              <w:rPr>
                <w:color w:val="auto"/>
                <w:spacing w:val="-8"/>
                <w:vertAlign w:val="subscript"/>
              </w:rPr>
              <w:t>W/B</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i/>
                <w:color w:val="auto"/>
                <w:spacing w:val="-8"/>
              </w:rPr>
              <w:t>R</w:t>
            </w:r>
            <w:r>
              <w:rPr>
                <w:color w:val="auto"/>
                <w:spacing w:val="-8"/>
                <w:vertAlign w:val="subscript"/>
              </w:rPr>
              <w:t>FA</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i/>
                <w:color w:val="auto"/>
                <w:spacing w:val="-8"/>
              </w:rPr>
              <w:t>R</w:t>
            </w:r>
            <w:r>
              <w:rPr>
                <w:color w:val="auto"/>
                <w:spacing w:val="-8"/>
                <w:vertAlign w:val="subscript"/>
              </w:rPr>
              <w:t>SG</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i/>
                <w:color w:val="auto"/>
                <w:spacing w:val="-8"/>
              </w:rPr>
            </w:pPr>
            <w:r>
              <w:rPr>
                <w:i/>
                <w:color w:val="auto"/>
                <w:spacing w:val="-8"/>
              </w:rPr>
              <w:t>R</w:t>
            </w:r>
            <w:r>
              <w:rPr>
                <w:color w:val="auto"/>
                <w:spacing w:val="-8"/>
                <w:vertAlign w:val="subscript"/>
              </w:rPr>
              <w:t>W/B</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i/>
                <w:color w:val="auto"/>
                <w:spacing w:val="-8"/>
              </w:rPr>
            </w:pPr>
            <w:r>
              <w:rPr>
                <w:i/>
                <w:color w:val="auto"/>
                <w:spacing w:val="-8"/>
              </w:rPr>
              <w:t>R</w:t>
            </w:r>
            <w:r>
              <w:rPr>
                <w:color w:val="auto"/>
                <w:spacing w:val="-8"/>
                <w:vertAlign w:val="subscript"/>
              </w:rPr>
              <w:t>FA</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i/>
                <w:color w:val="auto"/>
                <w:spacing w:val="-8"/>
              </w:rPr>
            </w:pPr>
            <w:r>
              <w:rPr>
                <w:i/>
                <w:color w:val="auto"/>
                <w:spacing w:val="-8"/>
              </w:rPr>
              <w:t>R</w:t>
            </w:r>
            <w:r>
              <w:rPr>
                <w:color w:val="auto"/>
                <w:spacing w:val="-8"/>
                <w:vertAlign w:val="subscript"/>
              </w:rPr>
              <w:t>SG</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i/>
                <w:color w:val="auto"/>
                <w:spacing w:val="-8"/>
              </w:rPr>
            </w:pPr>
            <w:r>
              <w:rPr>
                <w:i/>
                <w:color w:val="auto"/>
                <w:spacing w:val="-8"/>
              </w:rPr>
              <w:t>R</w:t>
            </w:r>
            <w:r>
              <w:rPr>
                <w:color w:val="auto"/>
                <w:spacing w:val="-8"/>
                <w:vertAlign w:val="subscript"/>
              </w:rPr>
              <w:t>W/B</w:t>
            </w:r>
          </w:p>
        </w:tc>
        <w:tc>
          <w:tcPr>
            <w:tcW w:w="252" w:type="pct"/>
            <w:shd w:val="clear" w:color="auto" w:fill="auto"/>
            <w:tcMar>
              <w:top w:w="0" w:type="dxa"/>
              <w:left w:w="0" w:type="dxa"/>
              <w:bottom w:w="0" w:type="dxa"/>
              <w:right w:w="0" w:type="dxa"/>
            </w:tcMar>
            <w:vAlign w:val="center"/>
          </w:tcPr>
          <w:p w:rsidR="005D16A0" w:rsidRDefault="00000000">
            <w:pPr>
              <w:snapToGrid w:val="0"/>
              <w:jc w:val="center"/>
              <w:rPr>
                <w:i/>
                <w:color w:val="auto"/>
                <w:spacing w:val="-8"/>
              </w:rPr>
            </w:pPr>
            <w:r>
              <w:rPr>
                <w:i/>
                <w:color w:val="auto"/>
                <w:spacing w:val="-8"/>
              </w:rPr>
              <w:t>R</w:t>
            </w:r>
            <w:r>
              <w:rPr>
                <w:color w:val="auto"/>
                <w:spacing w:val="-8"/>
                <w:vertAlign w:val="subscript"/>
              </w:rPr>
              <w:t>FA</w:t>
            </w:r>
          </w:p>
        </w:tc>
        <w:tc>
          <w:tcPr>
            <w:tcW w:w="252" w:type="pct"/>
            <w:shd w:val="clear" w:color="auto" w:fill="auto"/>
            <w:tcMar>
              <w:top w:w="0" w:type="dxa"/>
              <w:left w:w="0" w:type="dxa"/>
              <w:bottom w:w="0" w:type="dxa"/>
              <w:right w:w="0" w:type="dxa"/>
            </w:tcMar>
            <w:vAlign w:val="center"/>
          </w:tcPr>
          <w:p w:rsidR="005D16A0" w:rsidRDefault="00000000">
            <w:pPr>
              <w:snapToGrid w:val="0"/>
              <w:jc w:val="center"/>
              <w:rPr>
                <w:i/>
                <w:color w:val="auto"/>
                <w:spacing w:val="-8"/>
              </w:rPr>
            </w:pPr>
            <w:r>
              <w:rPr>
                <w:i/>
                <w:color w:val="auto"/>
                <w:spacing w:val="-8"/>
              </w:rPr>
              <w:t>R</w:t>
            </w:r>
            <w:r>
              <w:rPr>
                <w:color w:val="auto"/>
                <w:spacing w:val="-8"/>
                <w:vertAlign w:val="subscript"/>
              </w:rPr>
              <w:t>SG</w:t>
            </w:r>
          </w:p>
        </w:tc>
      </w:tr>
      <w:tr w:rsidR="005D16A0">
        <w:trPr>
          <w:trHeight w:val="454"/>
        </w:trPr>
        <w:tc>
          <w:tcPr>
            <w:tcW w:w="308"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0.5</w:t>
            </w:r>
          </w:p>
        </w:tc>
        <w:tc>
          <w:tcPr>
            <w:tcW w:w="320"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 xml:space="preserve">15.8 </w:t>
            </w:r>
          </w:p>
        </w:tc>
        <w:tc>
          <w:tcPr>
            <w:tcW w:w="261"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rFonts w:eastAsia="等线"/>
                <w:color w:val="000000"/>
                <w:spacing w:val="-8"/>
              </w:rPr>
            </w:pPr>
            <w:r>
              <w:rPr>
                <w:color w:val="000000"/>
                <w:spacing w:val="-8"/>
              </w:rPr>
              <w:t>-</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rFonts w:eastAsia="等线"/>
                <w:color w:val="000000"/>
                <w:spacing w:val="-8"/>
              </w:rPr>
            </w:pPr>
            <w:r>
              <w:rPr>
                <w:color w:val="000000"/>
                <w:spacing w:val="-8"/>
              </w:rPr>
              <w:t>-</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rFonts w:eastAsia="等线"/>
                <w:color w:val="000000"/>
                <w:spacing w:val="-8"/>
              </w:rPr>
            </w:pPr>
            <w:r>
              <w:rPr>
                <w:color w:val="000000"/>
                <w:spacing w:val="-8"/>
              </w:rPr>
              <w:t>-</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auto"/>
                <w:spacing w:val="-8"/>
              </w:rPr>
              <w:t>-</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auto"/>
                <w:spacing w:val="-8"/>
              </w:rPr>
              <w:t>-</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auto"/>
                <w:spacing w:val="-8"/>
              </w:rPr>
              <w:t>-</w:t>
            </w:r>
          </w:p>
        </w:tc>
        <w:tc>
          <w:tcPr>
            <w:tcW w:w="262" w:type="pct"/>
            <w:shd w:val="clear" w:color="auto" w:fill="auto"/>
            <w:tcMar>
              <w:top w:w="0" w:type="dxa"/>
              <w:left w:w="0" w:type="dxa"/>
              <w:bottom w:w="0" w:type="dxa"/>
              <w:right w:w="0" w:type="dxa"/>
            </w:tcMar>
            <w:vAlign w:val="center"/>
          </w:tcPr>
          <w:p w:rsidR="005D16A0" w:rsidRDefault="00000000">
            <w:pPr>
              <w:widowControl/>
              <w:snapToGrid w:val="0"/>
              <w:jc w:val="center"/>
              <w:rPr>
                <w:color w:val="000000"/>
                <w:spacing w:val="-8"/>
              </w:rPr>
            </w:pPr>
            <w:r>
              <w:rPr>
                <w:color w:val="000000"/>
                <w:spacing w:val="-8"/>
              </w:rPr>
              <w:t xml:space="preserve">0.34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0.03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0.57 </w:t>
            </w:r>
          </w:p>
        </w:tc>
        <w:tc>
          <w:tcPr>
            <w:tcW w:w="262" w:type="pct"/>
            <w:shd w:val="clear" w:color="auto" w:fill="auto"/>
            <w:tcMar>
              <w:top w:w="0" w:type="dxa"/>
              <w:left w:w="0" w:type="dxa"/>
              <w:bottom w:w="0" w:type="dxa"/>
              <w:right w:w="0" w:type="dxa"/>
            </w:tcMar>
            <w:vAlign w:val="center"/>
          </w:tcPr>
          <w:p w:rsidR="005D16A0" w:rsidRDefault="00000000">
            <w:pPr>
              <w:widowControl/>
              <w:snapToGrid w:val="0"/>
              <w:jc w:val="center"/>
              <w:rPr>
                <w:color w:val="000000"/>
                <w:spacing w:val="-8"/>
              </w:rPr>
            </w:pPr>
            <w:r>
              <w:rPr>
                <w:color w:val="000000"/>
                <w:spacing w:val="-8"/>
              </w:rPr>
              <w:t xml:space="preserve">0.31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0.07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0.61 </w:t>
            </w:r>
          </w:p>
        </w:tc>
        <w:tc>
          <w:tcPr>
            <w:tcW w:w="262" w:type="pct"/>
            <w:shd w:val="clear" w:color="auto" w:fill="auto"/>
            <w:tcMar>
              <w:top w:w="0" w:type="dxa"/>
              <w:left w:w="0" w:type="dxa"/>
              <w:bottom w:w="0" w:type="dxa"/>
              <w:right w:w="0" w:type="dxa"/>
            </w:tcMar>
            <w:vAlign w:val="center"/>
          </w:tcPr>
          <w:p w:rsidR="005D16A0" w:rsidRDefault="00000000">
            <w:pPr>
              <w:widowControl/>
              <w:snapToGrid w:val="0"/>
              <w:jc w:val="center"/>
              <w:rPr>
                <w:color w:val="000000"/>
                <w:spacing w:val="-8"/>
              </w:rPr>
            </w:pPr>
            <w:r>
              <w:rPr>
                <w:color w:val="000000"/>
                <w:spacing w:val="-8"/>
              </w:rPr>
              <w:t xml:space="preserve">0.28 </w:t>
            </w:r>
          </w:p>
        </w:tc>
        <w:tc>
          <w:tcPr>
            <w:tcW w:w="25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0.10 </w:t>
            </w:r>
          </w:p>
        </w:tc>
        <w:tc>
          <w:tcPr>
            <w:tcW w:w="25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0.64 </w:t>
            </w:r>
          </w:p>
        </w:tc>
      </w:tr>
      <w:tr w:rsidR="005D16A0">
        <w:trPr>
          <w:trHeight w:val="454"/>
        </w:trPr>
        <w:tc>
          <w:tcPr>
            <w:tcW w:w="308"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1.0</w:t>
            </w:r>
          </w:p>
        </w:tc>
        <w:tc>
          <w:tcPr>
            <w:tcW w:w="320"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 xml:space="preserve">31.5 </w:t>
            </w:r>
          </w:p>
        </w:tc>
        <w:tc>
          <w:tcPr>
            <w:tcW w:w="261"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 xml:space="preserve">- </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rFonts w:eastAsia="等线"/>
                <w:color w:val="000000"/>
                <w:spacing w:val="-8"/>
              </w:rPr>
            </w:pPr>
            <w:r>
              <w:rPr>
                <w:color w:val="000000"/>
                <w:spacing w:val="-8"/>
              </w:rPr>
              <w:t>-</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rFonts w:eastAsia="等线"/>
                <w:color w:val="000000"/>
                <w:spacing w:val="-8"/>
              </w:rPr>
            </w:pPr>
            <w:r>
              <w:rPr>
                <w:color w:val="000000"/>
                <w:spacing w:val="-8"/>
              </w:rPr>
              <w:t xml:space="preserve">-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rFonts w:eastAsia="等线"/>
                <w:color w:val="000000"/>
                <w:spacing w:val="-8"/>
              </w:rPr>
            </w:pPr>
            <w:r>
              <w:rPr>
                <w:color w:val="000000"/>
                <w:spacing w:val="-8"/>
              </w:rPr>
              <w:t>-</w:t>
            </w:r>
          </w:p>
        </w:tc>
        <w:tc>
          <w:tcPr>
            <w:tcW w:w="262" w:type="pct"/>
            <w:shd w:val="clear" w:color="auto" w:fill="auto"/>
            <w:tcMar>
              <w:top w:w="0" w:type="dxa"/>
              <w:left w:w="0" w:type="dxa"/>
              <w:bottom w:w="0" w:type="dxa"/>
              <w:right w:w="0" w:type="dxa"/>
            </w:tcMar>
            <w:vAlign w:val="center"/>
          </w:tcPr>
          <w:p w:rsidR="005D16A0" w:rsidRDefault="00000000">
            <w:pPr>
              <w:widowControl/>
              <w:snapToGrid w:val="0"/>
              <w:jc w:val="center"/>
              <w:rPr>
                <w:color w:val="000000"/>
                <w:spacing w:val="-8"/>
              </w:rPr>
            </w:pPr>
            <w:r>
              <w:rPr>
                <w:color w:val="000000"/>
                <w:spacing w:val="-8"/>
              </w:rPr>
              <w:t xml:space="preserve">0.38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0.01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0.51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0.35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0.05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0.55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0.32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0.08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0.58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0.29 </w:t>
            </w:r>
          </w:p>
        </w:tc>
        <w:tc>
          <w:tcPr>
            <w:tcW w:w="25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0.12 </w:t>
            </w:r>
          </w:p>
        </w:tc>
        <w:tc>
          <w:tcPr>
            <w:tcW w:w="25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0.62 </w:t>
            </w:r>
          </w:p>
        </w:tc>
      </w:tr>
      <w:tr w:rsidR="005D16A0">
        <w:trPr>
          <w:trHeight w:val="454"/>
        </w:trPr>
        <w:tc>
          <w:tcPr>
            <w:tcW w:w="308"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1.5</w:t>
            </w:r>
          </w:p>
        </w:tc>
        <w:tc>
          <w:tcPr>
            <w:tcW w:w="320"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 xml:space="preserve">47.3 </w:t>
            </w:r>
          </w:p>
        </w:tc>
        <w:tc>
          <w:tcPr>
            <w:tcW w:w="261"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rFonts w:eastAsia="等线"/>
                <w:color w:val="000000"/>
                <w:spacing w:val="-8"/>
              </w:rPr>
            </w:pPr>
            <w:r>
              <w:rPr>
                <w:color w:val="000000"/>
                <w:spacing w:val="-8"/>
              </w:rPr>
              <w:t>-</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rFonts w:eastAsia="等线"/>
                <w:color w:val="000000"/>
                <w:spacing w:val="-8"/>
              </w:rPr>
            </w:pPr>
            <w:r>
              <w:rPr>
                <w:color w:val="000000"/>
                <w:spacing w:val="-8"/>
              </w:rPr>
              <w:t>-</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rFonts w:eastAsia="等线"/>
                <w:color w:val="000000"/>
                <w:spacing w:val="-8"/>
              </w:rPr>
            </w:pPr>
            <w:r>
              <w:rPr>
                <w:color w:val="000000"/>
                <w:spacing w:val="-8"/>
              </w:rPr>
              <w:t>-</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0.39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0.02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0.49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0.36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0.06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0.53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0.32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0.10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0.56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0.29 </w:t>
            </w:r>
          </w:p>
        </w:tc>
        <w:tc>
          <w:tcPr>
            <w:tcW w:w="25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0.13 </w:t>
            </w:r>
          </w:p>
        </w:tc>
        <w:tc>
          <w:tcPr>
            <w:tcW w:w="25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0.60 </w:t>
            </w:r>
          </w:p>
        </w:tc>
      </w:tr>
      <w:tr w:rsidR="005D16A0">
        <w:trPr>
          <w:trHeight w:val="454"/>
        </w:trPr>
        <w:tc>
          <w:tcPr>
            <w:tcW w:w="308"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2.0</w:t>
            </w:r>
          </w:p>
        </w:tc>
        <w:tc>
          <w:tcPr>
            <w:tcW w:w="320"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 xml:space="preserve">63.1 </w:t>
            </w:r>
          </w:p>
        </w:tc>
        <w:tc>
          <w:tcPr>
            <w:tcW w:w="261"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 xml:space="preserve">- </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rFonts w:eastAsia="等线"/>
                <w:color w:val="000000"/>
                <w:spacing w:val="-8"/>
              </w:rPr>
            </w:pPr>
            <w:r>
              <w:rPr>
                <w:rFonts w:eastAsia="等线"/>
                <w:color w:val="000000"/>
                <w:spacing w:val="-8"/>
              </w:rPr>
              <w:t>-</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rFonts w:eastAsia="等线"/>
                <w:color w:val="000000"/>
                <w:spacing w:val="-8"/>
              </w:rPr>
            </w:pPr>
            <w:r>
              <w:rPr>
                <w:rFonts w:eastAsia="等线"/>
                <w:color w:val="000000"/>
                <w:spacing w:val="-8"/>
              </w:rPr>
              <w:t>-</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rFonts w:eastAsia="等线"/>
                <w:color w:val="000000"/>
                <w:spacing w:val="-8"/>
              </w:rPr>
            </w:pPr>
            <w:r>
              <w:rPr>
                <w:rFonts w:eastAsia="等线"/>
                <w:color w:val="000000"/>
                <w:spacing w:val="-8"/>
              </w:rPr>
              <w:t>-</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0.39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0.04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0.47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0.36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0.08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0.51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0.33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0.11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0.54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0.30 </w:t>
            </w:r>
          </w:p>
        </w:tc>
        <w:tc>
          <w:tcPr>
            <w:tcW w:w="25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0.15 </w:t>
            </w:r>
          </w:p>
        </w:tc>
        <w:tc>
          <w:tcPr>
            <w:tcW w:w="25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0.58 </w:t>
            </w:r>
          </w:p>
        </w:tc>
      </w:tr>
      <w:tr w:rsidR="005D16A0">
        <w:trPr>
          <w:trHeight w:val="454"/>
        </w:trPr>
        <w:tc>
          <w:tcPr>
            <w:tcW w:w="308"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2.5</w:t>
            </w:r>
          </w:p>
        </w:tc>
        <w:tc>
          <w:tcPr>
            <w:tcW w:w="320"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 xml:space="preserve">78.8 </w:t>
            </w:r>
          </w:p>
        </w:tc>
        <w:tc>
          <w:tcPr>
            <w:tcW w:w="261"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62" w:type="pct"/>
            <w:shd w:val="clear" w:color="auto" w:fill="auto"/>
            <w:tcMar>
              <w:top w:w="0" w:type="dxa"/>
              <w:left w:w="0" w:type="dxa"/>
              <w:bottom w:w="0" w:type="dxa"/>
              <w:right w:w="0" w:type="dxa"/>
            </w:tcMar>
            <w:vAlign w:val="center"/>
          </w:tcPr>
          <w:p w:rsidR="005D16A0" w:rsidRDefault="00000000">
            <w:pPr>
              <w:widowControl/>
              <w:snapToGrid w:val="0"/>
              <w:jc w:val="center"/>
              <w:rPr>
                <w:color w:val="000000"/>
                <w:spacing w:val="-8"/>
              </w:rPr>
            </w:pPr>
            <w:r>
              <w:rPr>
                <w:color w:val="000000"/>
                <w:spacing w:val="-8"/>
              </w:rPr>
              <w:t xml:space="preserve">0.42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0.02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0.42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0.39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0.05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0.45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0.36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0.09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0.49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0.33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0.13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0.52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0.30 </w:t>
            </w:r>
          </w:p>
        </w:tc>
        <w:tc>
          <w:tcPr>
            <w:tcW w:w="25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0.17 </w:t>
            </w:r>
          </w:p>
        </w:tc>
        <w:tc>
          <w:tcPr>
            <w:tcW w:w="25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0.56 </w:t>
            </w:r>
          </w:p>
        </w:tc>
      </w:tr>
      <w:tr w:rsidR="005D16A0">
        <w:trPr>
          <w:trHeight w:val="454"/>
        </w:trPr>
        <w:tc>
          <w:tcPr>
            <w:tcW w:w="308"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3.0</w:t>
            </w:r>
          </w:p>
        </w:tc>
        <w:tc>
          <w:tcPr>
            <w:tcW w:w="320"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 xml:space="preserve">94.6 </w:t>
            </w:r>
          </w:p>
        </w:tc>
        <w:tc>
          <w:tcPr>
            <w:tcW w:w="261"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 xml:space="preserve">- </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0.42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0.03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0.40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0.40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0.07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0.43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0.37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0.11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0.46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0.34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0.14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0.50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0.31 </w:t>
            </w:r>
          </w:p>
        </w:tc>
        <w:tc>
          <w:tcPr>
            <w:tcW w:w="25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0.18 </w:t>
            </w:r>
          </w:p>
        </w:tc>
        <w:tc>
          <w:tcPr>
            <w:tcW w:w="25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0.54 </w:t>
            </w:r>
          </w:p>
        </w:tc>
      </w:tr>
      <w:tr w:rsidR="005D16A0">
        <w:trPr>
          <w:trHeight w:val="454"/>
        </w:trPr>
        <w:tc>
          <w:tcPr>
            <w:tcW w:w="308"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3.5</w:t>
            </w:r>
          </w:p>
        </w:tc>
        <w:tc>
          <w:tcPr>
            <w:tcW w:w="320"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 xml:space="preserve">110.4 </w:t>
            </w:r>
          </w:p>
        </w:tc>
        <w:tc>
          <w:tcPr>
            <w:tcW w:w="261" w:type="pct"/>
            <w:shd w:val="clear" w:color="auto" w:fill="auto"/>
            <w:tcMar>
              <w:top w:w="0" w:type="dxa"/>
              <w:left w:w="0" w:type="dxa"/>
              <w:bottom w:w="0" w:type="dxa"/>
              <w:right w:w="0" w:type="dxa"/>
            </w:tcMar>
            <w:vAlign w:val="center"/>
          </w:tcPr>
          <w:p w:rsidR="005D16A0" w:rsidRDefault="00000000">
            <w:pPr>
              <w:widowControl/>
              <w:snapToGrid w:val="0"/>
              <w:jc w:val="center"/>
              <w:rPr>
                <w:color w:val="000000"/>
                <w:spacing w:val="-8"/>
              </w:rPr>
            </w:pPr>
            <w:r>
              <w:rPr>
                <w:color w:val="000000"/>
                <w:spacing w:val="-8"/>
              </w:rPr>
              <w:t xml:space="preserve">0.45 </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0.01 </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0.34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0.43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0.04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0.38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0.40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0.08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0.41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0.37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0.12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0.44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0.34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0.16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0.48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0.31 </w:t>
            </w:r>
          </w:p>
        </w:tc>
        <w:tc>
          <w:tcPr>
            <w:tcW w:w="25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0.20 </w:t>
            </w:r>
          </w:p>
        </w:tc>
        <w:tc>
          <w:tcPr>
            <w:tcW w:w="25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0.51 </w:t>
            </w:r>
          </w:p>
        </w:tc>
      </w:tr>
      <w:tr w:rsidR="005D16A0">
        <w:trPr>
          <w:trHeight w:val="454"/>
        </w:trPr>
        <w:tc>
          <w:tcPr>
            <w:tcW w:w="308"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4.0</w:t>
            </w:r>
          </w:p>
        </w:tc>
        <w:tc>
          <w:tcPr>
            <w:tcW w:w="320"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 xml:space="preserve">126.1 </w:t>
            </w:r>
          </w:p>
        </w:tc>
        <w:tc>
          <w:tcPr>
            <w:tcW w:w="26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0.45 </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0.02 </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0.32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0.43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0.06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0.35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0.40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0.10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0.39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0.37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0.14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0.42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0.34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0.18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0.46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0.32 </w:t>
            </w:r>
          </w:p>
        </w:tc>
        <w:tc>
          <w:tcPr>
            <w:tcW w:w="25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0.21 </w:t>
            </w:r>
          </w:p>
        </w:tc>
        <w:tc>
          <w:tcPr>
            <w:tcW w:w="25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0.49 </w:t>
            </w:r>
          </w:p>
        </w:tc>
      </w:tr>
      <w:tr w:rsidR="005D16A0">
        <w:trPr>
          <w:trHeight w:val="454"/>
        </w:trPr>
        <w:tc>
          <w:tcPr>
            <w:tcW w:w="308"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4.5</w:t>
            </w:r>
          </w:p>
        </w:tc>
        <w:tc>
          <w:tcPr>
            <w:tcW w:w="320"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 xml:space="preserve">141.9 </w:t>
            </w:r>
          </w:p>
        </w:tc>
        <w:tc>
          <w:tcPr>
            <w:tcW w:w="26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0.45 </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0.04 </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0.30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0.43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0.08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0.33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0.40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0.11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0.37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0.37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0.15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0.40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0.35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0.19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0.43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0.32 </w:t>
            </w:r>
          </w:p>
        </w:tc>
        <w:tc>
          <w:tcPr>
            <w:tcW w:w="25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0.23 </w:t>
            </w:r>
          </w:p>
        </w:tc>
        <w:tc>
          <w:tcPr>
            <w:tcW w:w="25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0.47 </w:t>
            </w:r>
          </w:p>
        </w:tc>
      </w:tr>
      <w:tr w:rsidR="005D16A0">
        <w:trPr>
          <w:trHeight w:val="454"/>
        </w:trPr>
        <w:tc>
          <w:tcPr>
            <w:tcW w:w="308"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5.0</w:t>
            </w:r>
          </w:p>
        </w:tc>
        <w:tc>
          <w:tcPr>
            <w:tcW w:w="320"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 xml:space="preserve">157.7 </w:t>
            </w:r>
          </w:p>
        </w:tc>
        <w:tc>
          <w:tcPr>
            <w:tcW w:w="26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0.45 </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0.05 </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0.28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0.43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0.09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0.31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0.40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0.13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0.34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0.37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0.17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0.38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0.35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0.21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0.41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0.32 </w:t>
            </w:r>
          </w:p>
        </w:tc>
        <w:tc>
          <w:tcPr>
            <w:tcW w:w="25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0.25 </w:t>
            </w:r>
          </w:p>
        </w:tc>
        <w:tc>
          <w:tcPr>
            <w:tcW w:w="25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0.44 </w:t>
            </w:r>
          </w:p>
        </w:tc>
      </w:tr>
      <w:tr w:rsidR="005D16A0">
        <w:trPr>
          <w:trHeight w:val="454"/>
        </w:trPr>
        <w:tc>
          <w:tcPr>
            <w:tcW w:w="308"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5.5</w:t>
            </w:r>
          </w:p>
        </w:tc>
        <w:tc>
          <w:tcPr>
            <w:tcW w:w="320"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 xml:space="preserve">173.4 </w:t>
            </w:r>
          </w:p>
        </w:tc>
        <w:tc>
          <w:tcPr>
            <w:tcW w:w="26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0.45 </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0.07 </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0.25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0.42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0.11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0.29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0.40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0.15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0.32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0.37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0.19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0.35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0.35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0.22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0.39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0.32 </w:t>
            </w:r>
          </w:p>
        </w:tc>
        <w:tc>
          <w:tcPr>
            <w:tcW w:w="25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0.26 </w:t>
            </w:r>
          </w:p>
        </w:tc>
        <w:tc>
          <w:tcPr>
            <w:tcW w:w="25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0.42 </w:t>
            </w:r>
          </w:p>
        </w:tc>
      </w:tr>
      <w:tr w:rsidR="005D16A0">
        <w:trPr>
          <w:trHeight w:val="454"/>
        </w:trPr>
        <w:tc>
          <w:tcPr>
            <w:tcW w:w="308"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6.0</w:t>
            </w:r>
          </w:p>
        </w:tc>
        <w:tc>
          <w:tcPr>
            <w:tcW w:w="320"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 xml:space="preserve">189.2 </w:t>
            </w:r>
          </w:p>
        </w:tc>
        <w:tc>
          <w:tcPr>
            <w:tcW w:w="26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0.44 </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0.09 </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0.23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0.42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0.12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0.26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0.40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0.16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0.30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0.37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0.20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0.33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0.35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0.24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0.36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0.32 </w:t>
            </w:r>
          </w:p>
        </w:tc>
        <w:tc>
          <w:tcPr>
            <w:tcW w:w="25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0.28 </w:t>
            </w:r>
          </w:p>
        </w:tc>
        <w:tc>
          <w:tcPr>
            <w:tcW w:w="25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0.39 </w:t>
            </w:r>
          </w:p>
        </w:tc>
      </w:tr>
      <w:tr w:rsidR="005D16A0">
        <w:trPr>
          <w:trHeight w:val="454"/>
        </w:trPr>
        <w:tc>
          <w:tcPr>
            <w:tcW w:w="308"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6.5</w:t>
            </w:r>
          </w:p>
        </w:tc>
        <w:tc>
          <w:tcPr>
            <w:tcW w:w="320"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 xml:space="preserve">205.0 </w:t>
            </w:r>
          </w:p>
        </w:tc>
        <w:tc>
          <w:tcPr>
            <w:tcW w:w="26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0.44 </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0.10 </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0.21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0.42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0.14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0.24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0.39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0.18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0.27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0.37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0.22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0.30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0.35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0.26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0.34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0.32 </w:t>
            </w:r>
          </w:p>
        </w:tc>
        <w:tc>
          <w:tcPr>
            <w:tcW w:w="25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0.30 </w:t>
            </w:r>
          </w:p>
        </w:tc>
        <w:tc>
          <w:tcPr>
            <w:tcW w:w="25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0.37 </w:t>
            </w:r>
          </w:p>
        </w:tc>
      </w:tr>
      <w:tr w:rsidR="005D16A0">
        <w:trPr>
          <w:trHeight w:val="454"/>
        </w:trPr>
        <w:tc>
          <w:tcPr>
            <w:tcW w:w="308"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7.0</w:t>
            </w:r>
          </w:p>
        </w:tc>
        <w:tc>
          <w:tcPr>
            <w:tcW w:w="320"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 xml:space="preserve">220.8 </w:t>
            </w:r>
          </w:p>
        </w:tc>
        <w:tc>
          <w:tcPr>
            <w:tcW w:w="26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0.44 </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0.12 </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0.18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0.41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0.16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0.21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0.39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0.20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0.25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0.37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0.24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0.28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0.34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0.28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0.31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0.32 </w:t>
            </w:r>
          </w:p>
        </w:tc>
        <w:tc>
          <w:tcPr>
            <w:tcW w:w="25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0.32 </w:t>
            </w:r>
          </w:p>
        </w:tc>
        <w:tc>
          <w:tcPr>
            <w:tcW w:w="25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0.34 </w:t>
            </w:r>
          </w:p>
        </w:tc>
      </w:tr>
      <w:tr w:rsidR="005D16A0">
        <w:trPr>
          <w:trHeight w:val="454"/>
        </w:trPr>
        <w:tc>
          <w:tcPr>
            <w:tcW w:w="308"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7.5</w:t>
            </w:r>
          </w:p>
        </w:tc>
        <w:tc>
          <w:tcPr>
            <w:tcW w:w="320"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 xml:space="preserve">236.5 </w:t>
            </w:r>
          </w:p>
        </w:tc>
        <w:tc>
          <w:tcPr>
            <w:tcW w:w="26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0.43 </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0.14 </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0.15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0.41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0.18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0.19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0.39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0.22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0.22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0.36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0.26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0.25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0.34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0.30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0.28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0.32 </w:t>
            </w:r>
          </w:p>
        </w:tc>
        <w:tc>
          <w:tcPr>
            <w:tcW w:w="25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0.34 </w:t>
            </w:r>
          </w:p>
        </w:tc>
        <w:tc>
          <w:tcPr>
            <w:tcW w:w="25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0.31 </w:t>
            </w:r>
          </w:p>
        </w:tc>
      </w:tr>
      <w:tr w:rsidR="005D16A0">
        <w:trPr>
          <w:trHeight w:val="454"/>
        </w:trPr>
        <w:tc>
          <w:tcPr>
            <w:tcW w:w="308"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8.0</w:t>
            </w:r>
          </w:p>
        </w:tc>
        <w:tc>
          <w:tcPr>
            <w:tcW w:w="320"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 xml:space="preserve">252.3 </w:t>
            </w:r>
          </w:p>
        </w:tc>
        <w:tc>
          <w:tcPr>
            <w:tcW w:w="26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0.42 </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0.16 </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0.13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0.40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0.20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0.16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0.38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0.24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0.19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0.36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0.28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0.22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0.34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0.32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0.25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0.31 </w:t>
            </w:r>
          </w:p>
        </w:tc>
        <w:tc>
          <w:tcPr>
            <w:tcW w:w="25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0.36 </w:t>
            </w:r>
          </w:p>
        </w:tc>
        <w:tc>
          <w:tcPr>
            <w:tcW w:w="25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0.28 </w:t>
            </w:r>
          </w:p>
        </w:tc>
      </w:tr>
      <w:tr w:rsidR="005D16A0">
        <w:trPr>
          <w:trHeight w:val="454"/>
        </w:trPr>
        <w:tc>
          <w:tcPr>
            <w:tcW w:w="308"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8.5</w:t>
            </w:r>
          </w:p>
        </w:tc>
        <w:tc>
          <w:tcPr>
            <w:tcW w:w="320"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 xml:space="preserve">268.1 </w:t>
            </w:r>
          </w:p>
        </w:tc>
        <w:tc>
          <w:tcPr>
            <w:tcW w:w="26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0.41 </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0.18 </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0.09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0.39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0.22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0.13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0.37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0.26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0.16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0.35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0.30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0.19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0.33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0.34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0.22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0.31 </w:t>
            </w:r>
          </w:p>
        </w:tc>
        <w:tc>
          <w:tcPr>
            <w:tcW w:w="25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0.38 </w:t>
            </w:r>
          </w:p>
        </w:tc>
        <w:tc>
          <w:tcPr>
            <w:tcW w:w="25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0.25 </w:t>
            </w:r>
          </w:p>
        </w:tc>
      </w:tr>
      <w:tr w:rsidR="005D16A0">
        <w:trPr>
          <w:trHeight w:val="454"/>
        </w:trPr>
        <w:tc>
          <w:tcPr>
            <w:tcW w:w="308" w:type="pct"/>
            <w:shd w:val="clear" w:color="auto" w:fill="auto"/>
            <w:tcMar>
              <w:top w:w="0" w:type="dxa"/>
              <w:left w:w="0" w:type="dxa"/>
              <w:bottom w:w="0" w:type="dxa"/>
              <w:right w:w="0" w:type="dxa"/>
            </w:tcMar>
            <w:vAlign w:val="center"/>
          </w:tcPr>
          <w:p w:rsidR="005D16A0" w:rsidRDefault="00000000">
            <w:pPr>
              <w:widowControl/>
              <w:snapToGrid w:val="0"/>
              <w:jc w:val="center"/>
              <w:rPr>
                <w:color w:val="auto"/>
                <w:spacing w:val="-8"/>
              </w:rPr>
            </w:pPr>
            <w:r>
              <w:rPr>
                <w:color w:val="000000"/>
                <w:spacing w:val="-8"/>
              </w:rPr>
              <w:t>9.0</w:t>
            </w:r>
          </w:p>
        </w:tc>
        <w:tc>
          <w:tcPr>
            <w:tcW w:w="320" w:type="pct"/>
            <w:shd w:val="clear" w:color="auto" w:fill="auto"/>
            <w:tcMar>
              <w:top w:w="0" w:type="dxa"/>
              <w:left w:w="0" w:type="dxa"/>
              <w:bottom w:w="0" w:type="dxa"/>
              <w:right w:w="0" w:type="dxa"/>
            </w:tcMar>
            <w:vAlign w:val="center"/>
          </w:tcPr>
          <w:p w:rsidR="005D16A0" w:rsidRDefault="00000000">
            <w:pPr>
              <w:widowControl/>
              <w:snapToGrid w:val="0"/>
              <w:jc w:val="center"/>
              <w:rPr>
                <w:color w:val="auto"/>
                <w:spacing w:val="-8"/>
              </w:rPr>
            </w:pPr>
            <w:r>
              <w:rPr>
                <w:color w:val="000000"/>
                <w:spacing w:val="-8"/>
              </w:rPr>
              <w:t xml:space="preserve">283.8 </w:t>
            </w:r>
          </w:p>
        </w:tc>
        <w:tc>
          <w:tcPr>
            <w:tcW w:w="26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0.40 </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0.21 </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0.06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0.38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0.25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0.09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0.36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0.29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0.13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0.34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0.33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0.16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0.32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0.37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0.19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0.30 </w:t>
            </w:r>
          </w:p>
        </w:tc>
        <w:tc>
          <w:tcPr>
            <w:tcW w:w="25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0.41 </w:t>
            </w:r>
          </w:p>
        </w:tc>
        <w:tc>
          <w:tcPr>
            <w:tcW w:w="25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0.22 </w:t>
            </w:r>
          </w:p>
        </w:tc>
      </w:tr>
      <w:tr w:rsidR="005D16A0">
        <w:trPr>
          <w:trHeight w:val="454"/>
        </w:trPr>
        <w:tc>
          <w:tcPr>
            <w:tcW w:w="308" w:type="pct"/>
            <w:shd w:val="clear" w:color="auto" w:fill="auto"/>
            <w:tcMar>
              <w:top w:w="0" w:type="dxa"/>
              <w:left w:w="0" w:type="dxa"/>
              <w:bottom w:w="0" w:type="dxa"/>
              <w:right w:w="0" w:type="dxa"/>
            </w:tcMar>
            <w:vAlign w:val="center"/>
          </w:tcPr>
          <w:p w:rsidR="005D16A0" w:rsidRDefault="00000000">
            <w:pPr>
              <w:widowControl/>
              <w:snapToGrid w:val="0"/>
              <w:jc w:val="center"/>
              <w:rPr>
                <w:color w:val="auto"/>
                <w:spacing w:val="-8"/>
              </w:rPr>
            </w:pPr>
            <w:r>
              <w:rPr>
                <w:color w:val="000000"/>
                <w:spacing w:val="-8"/>
              </w:rPr>
              <w:t>9.5</w:t>
            </w:r>
          </w:p>
        </w:tc>
        <w:tc>
          <w:tcPr>
            <w:tcW w:w="320" w:type="pct"/>
            <w:shd w:val="clear" w:color="auto" w:fill="auto"/>
            <w:tcMar>
              <w:top w:w="0" w:type="dxa"/>
              <w:left w:w="0" w:type="dxa"/>
              <w:bottom w:w="0" w:type="dxa"/>
              <w:right w:w="0" w:type="dxa"/>
            </w:tcMar>
            <w:vAlign w:val="center"/>
          </w:tcPr>
          <w:p w:rsidR="005D16A0" w:rsidRDefault="00000000">
            <w:pPr>
              <w:widowControl/>
              <w:snapToGrid w:val="0"/>
              <w:jc w:val="center"/>
              <w:rPr>
                <w:color w:val="auto"/>
                <w:spacing w:val="-8"/>
              </w:rPr>
            </w:pPr>
            <w:r>
              <w:rPr>
                <w:color w:val="000000"/>
                <w:spacing w:val="-8"/>
              </w:rPr>
              <w:t xml:space="preserve">299.6 </w:t>
            </w:r>
          </w:p>
        </w:tc>
        <w:tc>
          <w:tcPr>
            <w:tcW w:w="26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0.39 </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0.23 </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0.02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0.37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0.27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0.06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0.35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0.31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0.09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0.33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0.35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0.12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0.31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0.39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0.15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0.29 </w:t>
            </w:r>
          </w:p>
        </w:tc>
        <w:tc>
          <w:tcPr>
            <w:tcW w:w="25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0.44 </w:t>
            </w:r>
          </w:p>
        </w:tc>
        <w:tc>
          <w:tcPr>
            <w:tcW w:w="25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0.18 </w:t>
            </w:r>
          </w:p>
        </w:tc>
      </w:tr>
      <w:tr w:rsidR="005D16A0">
        <w:trPr>
          <w:trHeight w:val="454"/>
        </w:trPr>
        <w:tc>
          <w:tcPr>
            <w:tcW w:w="308" w:type="pct"/>
            <w:shd w:val="clear" w:color="auto" w:fill="auto"/>
            <w:tcMar>
              <w:top w:w="0" w:type="dxa"/>
              <w:left w:w="0" w:type="dxa"/>
              <w:bottom w:w="0" w:type="dxa"/>
              <w:right w:w="0" w:type="dxa"/>
            </w:tcMar>
            <w:vAlign w:val="center"/>
          </w:tcPr>
          <w:p w:rsidR="005D16A0" w:rsidRDefault="00000000">
            <w:pPr>
              <w:widowControl/>
              <w:snapToGrid w:val="0"/>
              <w:jc w:val="center"/>
              <w:rPr>
                <w:color w:val="auto"/>
                <w:spacing w:val="-8"/>
              </w:rPr>
            </w:pPr>
            <w:r>
              <w:rPr>
                <w:color w:val="000000"/>
                <w:spacing w:val="-8"/>
              </w:rPr>
              <w:t>10.0</w:t>
            </w:r>
          </w:p>
        </w:tc>
        <w:tc>
          <w:tcPr>
            <w:tcW w:w="320" w:type="pct"/>
            <w:shd w:val="clear" w:color="auto" w:fill="auto"/>
            <w:tcMar>
              <w:top w:w="0" w:type="dxa"/>
              <w:left w:w="0" w:type="dxa"/>
              <w:bottom w:w="0" w:type="dxa"/>
              <w:right w:w="0" w:type="dxa"/>
            </w:tcMar>
            <w:vAlign w:val="center"/>
          </w:tcPr>
          <w:p w:rsidR="005D16A0" w:rsidRDefault="00000000">
            <w:pPr>
              <w:widowControl/>
              <w:snapToGrid w:val="0"/>
              <w:jc w:val="center"/>
              <w:rPr>
                <w:color w:val="auto"/>
                <w:spacing w:val="-8"/>
              </w:rPr>
            </w:pPr>
            <w:r>
              <w:rPr>
                <w:color w:val="000000"/>
                <w:spacing w:val="-8"/>
              </w:rPr>
              <w:t xml:space="preserve">315.4 </w:t>
            </w:r>
          </w:p>
        </w:tc>
        <w:tc>
          <w:tcPr>
            <w:tcW w:w="261"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0.36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0.30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0.01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0.34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0.34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0.05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0.32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0.38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0.08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0.30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0.43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0.10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0.28 </w:t>
            </w:r>
          </w:p>
        </w:tc>
        <w:tc>
          <w:tcPr>
            <w:tcW w:w="25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0.47 </w:t>
            </w:r>
          </w:p>
        </w:tc>
        <w:tc>
          <w:tcPr>
            <w:tcW w:w="25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0.13 </w:t>
            </w:r>
          </w:p>
        </w:tc>
      </w:tr>
      <w:tr w:rsidR="005D16A0">
        <w:trPr>
          <w:trHeight w:val="454"/>
        </w:trPr>
        <w:tc>
          <w:tcPr>
            <w:tcW w:w="308" w:type="pct"/>
            <w:shd w:val="clear" w:color="auto" w:fill="auto"/>
            <w:tcMar>
              <w:top w:w="0" w:type="dxa"/>
              <w:left w:w="0" w:type="dxa"/>
              <w:bottom w:w="0" w:type="dxa"/>
              <w:right w:w="0" w:type="dxa"/>
            </w:tcMar>
            <w:vAlign w:val="center"/>
          </w:tcPr>
          <w:p w:rsidR="005D16A0" w:rsidRDefault="00000000">
            <w:pPr>
              <w:widowControl/>
              <w:snapToGrid w:val="0"/>
              <w:jc w:val="center"/>
              <w:rPr>
                <w:color w:val="auto"/>
                <w:spacing w:val="-8"/>
              </w:rPr>
            </w:pPr>
            <w:r>
              <w:rPr>
                <w:color w:val="000000"/>
                <w:spacing w:val="-8"/>
              </w:rPr>
              <w:t>10.5</w:t>
            </w:r>
          </w:p>
        </w:tc>
        <w:tc>
          <w:tcPr>
            <w:tcW w:w="320" w:type="pct"/>
            <w:shd w:val="clear" w:color="auto" w:fill="auto"/>
            <w:tcMar>
              <w:top w:w="0" w:type="dxa"/>
              <w:left w:w="0" w:type="dxa"/>
              <w:bottom w:w="0" w:type="dxa"/>
              <w:right w:w="0" w:type="dxa"/>
            </w:tcMar>
            <w:vAlign w:val="center"/>
          </w:tcPr>
          <w:p w:rsidR="005D16A0" w:rsidRDefault="00000000">
            <w:pPr>
              <w:widowControl/>
              <w:snapToGrid w:val="0"/>
              <w:jc w:val="center"/>
              <w:rPr>
                <w:color w:val="auto"/>
                <w:spacing w:val="-8"/>
              </w:rPr>
            </w:pPr>
            <w:r>
              <w:rPr>
                <w:color w:val="000000"/>
                <w:spacing w:val="-8"/>
              </w:rPr>
              <w:t xml:space="preserve">331.1 </w:t>
            </w:r>
          </w:p>
        </w:tc>
        <w:tc>
          <w:tcPr>
            <w:tcW w:w="261"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 xml:space="preserve">- </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rFonts w:eastAsia="等线"/>
                <w:color w:val="000000"/>
                <w:spacing w:val="-8"/>
              </w:rPr>
            </w:pPr>
            <w:r>
              <w:rPr>
                <w:color w:val="000000"/>
                <w:spacing w:val="-8"/>
              </w:rPr>
              <w:t>-</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rFonts w:eastAsia="等线"/>
                <w:color w:val="000000"/>
                <w:spacing w:val="-8"/>
              </w:rPr>
            </w:pPr>
            <w:r>
              <w:rPr>
                <w:color w:val="000000"/>
                <w:spacing w:val="-8"/>
              </w:rPr>
              <w:t>-</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rFonts w:eastAsia="等线"/>
                <w:color w:val="000000"/>
                <w:spacing w:val="-8"/>
              </w:rPr>
            </w:pPr>
            <w:r>
              <w:rPr>
                <w:color w:val="000000"/>
                <w:spacing w:val="-8"/>
              </w:rPr>
              <w:t>-</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0.30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0.42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0.02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0.28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0.46 </w:t>
            </w:r>
          </w:p>
        </w:tc>
        <w:tc>
          <w:tcPr>
            <w:tcW w:w="23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0.05 </w:t>
            </w:r>
          </w:p>
        </w:tc>
        <w:tc>
          <w:tcPr>
            <w:tcW w:w="26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0.26 </w:t>
            </w:r>
          </w:p>
        </w:tc>
        <w:tc>
          <w:tcPr>
            <w:tcW w:w="25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0.51 </w:t>
            </w:r>
          </w:p>
        </w:tc>
        <w:tc>
          <w:tcPr>
            <w:tcW w:w="252"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0.08 </w:t>
            </w:r>
          </w:p>
        </w:tc>
      </w:tr>
    </w:tbl>
    <w:p w:rsidR="005D16A0" w:rsidRDefault="00000000">
      <w:pPr>
        <w:keepNext/>
        <w:keepLines/>
        <w:spacing w:beforeLines="50" w:before="159" w:line="300" w:lineRule="auto"/>
        <w:jc w:val="center"/>
        <w:textAlignment w:val="center"/>
        <w:rPr>
          <w:rFonts w:eastAsia="黑体"/>
          <w:color w:val="auto"/>
          <w:sz w:val="18"/>
          <w:szCs w:val="18"/>
        </w:rPr>
      </w:pPr>
      <w:r>
        <w:rPr>
          <w:color w:val="auto"/>
          <w:sz w:val="18"/>
          <w:szCs w:val="18"/>
        </w:rPr>
        <w:br w:type="page"/>
      </w:r>
    </w:p>
    <w:p w:rsidR="005D16A0" w:rsidRDefault="00000000">
      <w:pPr>
        <w:snapToGrid w:val="0"/>
        <w:spacing w:beforeLines="50" w:before="159" w:afterLines="50" w:after="159" w:line="300" w:lineRule="auto"/>
        <w:jc w:val="center"/>
        <w:textAlignment w:val="center"/>
        <w:rPr>
          <w:rFonts w:eastAsia="黑体"/>
          <w:color w:val="auto"/>
          <w:kern w:val="2"/>
        </w:rPr>
      </w:pPr>
      <w:r>
        <w:rPr>
          <w:rFonts w:eastAsia="黑体" w:hint="eastAsia"/>
          <w:color w:val="auto"/>
          <w:kern w:val="2"/>
        </w:rPr>
        <w:lastRenderedPageBreak/>
        <w:t>表</w:t>
      </w:r>
      <w:r>
        <w:rPr>
          <w:rFonts w:eastAsia="黑体"/>
          <w:color w:val="auto"/>
          <w:kern w:val="2"/>
        </w:rPr>
        <w:t>F.</w:t>
      </w:r>
      <w:r>
        <w:rPr>
          <w:rFonts w:eastAsia="黑体" w:hint="eastAsia"/>
          <w:color w:val="auto"/>
          <w:kern w:val="2"/>
        </w:rPr>
        <w:t>0.</w:t>
      </w:r>
      <w:r>
        <w:rPr>
          <w:rFonts w:eastAsia="黑体"/>
          <w:color w:val="auto"/>
          <w:kern w:val="2"/>
        </w:rPr>
        <w:t>14  C35</w:t>
      </w:r>
      <w:r>
        <w:rPr>
          <w:rFonts w:eastAsia="黑体" w:hint="eastAsia"/>
          <w:color w:val="auto"/>
          <w:kern w:val="2"/>
        </w:rPr>
        <w:t>水胶比和矿物掺合料掺量取值（</w:t>
      </w:r>
      <w:r>
        <w:rPr>
          <w:rFonts w:eastAsia="黑体"/>
          <w:color w:val="auto"/>
          <w:kern w:val="2"/>
        </w:rPr>
        <w:object w:dxaOrig="329" w:dyaOrig="376">
          <v:shape id="_x0000_i1284" type="#_x0000_t75" style="width:16.5pt;height:19pt" o:ole="">
            <v:imagedata r:id="rId496" o:title=""/>
          </v:shape>
          <o:OLEObject Type="Embed" ProgID="Equation.DSMT4" ShapeID="_x0000_i1284" DrawAspect="Content" ObjectID="_1728910226" r:id="rId497"/>
        </w:object>
      </w:r>
      <w:r>
        <w:rPr>
          <w:rFonts w:eastAsia="黑体"/>
          <w:color w:val="auto"/>
          <w:kern w:val="2"/>
        </w:rPr>
        <w:t>=0.15</w:t>
      </w:r>
      <w:r>
        <w:rPr>
          <w:rFonts w:eastAsia="黑体" w:hint="eastAsia"/>
          <w:color w:val="auto"/>
          <w:kern w:val="2"/>
        </w:rPr>
        <w:t>）</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585"/>
        <w:gridCol w:w="610"/>
        <w:gridCol w:w="496"/>
        <w:gridCol w:w="434"/>
        <w:gridCol w:w="435"/>
        <w:gridCol w:w="496"/>
        <w:gridCol w:w="434"/>
        <w:gridCol w:w="435"/>
        <w:gridCol w:w="496"/>
        <w:gridCol w:w="434"/>
        <w:gridCol w:w="435"/>
        <w:gridCol w:w="496"/>
        <w:gridCol w:w="434"/>
        <w:gridCol w:w="435"/>
        <w:gridCol w:w="496"/>
        <w:gridCol w:w="434"/>
        <w:gridCol w:w="435"/>
        <w:gridCol w:w="496"/>
        <w:gridCol w:w="434"/>
        <w:gridCol w:w="435"/>
      </w:tblGrid>
      <w:tr w:rsidR="005D16A0">
        <w:trPr>
          <w:trHeight w:val="454"/>
          <w:tblHeader/>
        </w:trPr>
        <w:tc>
          <w:tcPr>
            <w:tcW w:w="637" w:type="pct"/>
            <w:gridSpan w:val="2"/>
            <w:shd w:val="clear" w:color="auto" w:fill="auto"/>
            <w:tcMar>
              <w:top w:w="0" w:type="dxa"/>
              <w:left w:w="0" w:type="dxa"/>
              <w:bottom w:w="0" w:type="dxa"/>
              <w:right w:w="0" w:type="dxa"/>
            </w:tcMar>
            <w:vAlign w:val="center"/>
          </w:tcPr>
          <w:p w:rsidR="005D16A0" w:rsidRDefault="00000000">
            <w:pPr>
              <w:snapToGrid w:val="0"/>
              <w:jc w:val="center"/>
              <w:rPr>
                <w:i/>
                <w:color w:val="auto"/>
              </w:rPr>
            </w:pPr>
            <w:r>
              <w:rPr>
                <w:i/>
                <w:color w:val="auto"/>
              </w:rPr>
              <w:t>D</w:t>
            </w:r>
            <w:r>
              <w:rPr>
                <w:color w:val="auto"/>
                <w:vertAlign w:val="subscript"/>
              </w:rPr>
              <w:t>0</w:t>
            </w:r>
          </w:p>
        </w:tc>
        <w:tc>
          <w:tcPr>
            <w:tcW w:w="727" w:type="pct"/>
            <w:gridSpan w:val="3"/>
            <w:shd w:val="clear" w:color="auto" w:fill="auto"/>
            <w:tcMar>
              <w:top w:w="0" w:type="dxa"/>
              <w:left w:w="0" w:type="dxa"/>
              <w:bottom w:w="0" w:type="dxa"/>
              <w:right w:w="0" w:type="dxa"/>
            </w:tcMar>
            <w:vAlign w:val="center"/>
          </w:tcPr>
          <w:p w:rsidR="005D16A0" w:rsidRDefault="00000000">
            <w:pPr>
              <w:snapToGrid w:val="0"/>
              <w:jc w:val="center"/>
              <w:rPr>
                <w:color w:val="auto"/>
              </w:rPr>
            </w:pPr>
            <w:r>
              <w:rPr>
                <w:i/>
                <w:color w:val="auto"/>
              </w:rPr>
              <w:t>n</w:t>
            </w:r>
            <w:r>
              <w:rPr>
                <w:color w:val="auto"/>
              </w:rPr>
              <w:t>=0.4</w:t>
            </w:r>
          </w:p>
        </w:tc>
        <w:tc>
          <w:tcPr>
            <w:tcW w:w="727" w:type="pct"/>
            <w:gridSpan w:val="3"/>
            <w:shd w:val="clear" w:color="auto" w:fill="auto"/>
            <w:tcMar>
              <w:top w:w="0" w:type="dxa"/>
              <w:left w:w="0" w:type="dxa"/>
              <w:bottom w:w="0" w:type="dxa"/>
              <w:right w:w="0" w:type="dxa"/>
            </w:tcMar>
            <w:vAlign w:val="center"/>
          </w:tcPr>
          <w:p w:rsidR="005D16A0" w:rsidRDefault="00000000">
            <w:pPr>
              <w:snapToGrid w:val="0"/>
              <w:jc w:val="center"/>
              <w:rPr>
                <w:i/>
                <w:color w:val="auto"/>
              </w:rPr>
            </w:pPr>
            <w:r>
              <w:rPr>
                <w:i/>
                <w:color w:val="auto"/>
              </w:rPr>
              <w:t>n</w:t>
            </w:r>
            <w:r>
              <w:rPr>
                <w:color w:val="auto"/>
              </w:rPr>
              <w:t>=0.45</w:t>
            </w:r>
          </w:p>
        </w:tc>
        <w:tc>
          <w:tcPr>
            <w:tcW w:w="727" w:type="pct"/>
            <w:gridSpan w:val="3"/>
            <w:shd w:val="clear" w:color="auto" w:fill="auto"/>
            <w:tcMar>
              <w:top w:w="0" w:type="dxa"/>
              <w:left w:w="0" w:type="dxa"/>
              <w:bottom w:w="0" w:type="dxa"/>
              <w:right w:w="0" w:type="dxa"/>
            </w:tcMar>
            <w:vAlign w:val="center"/>
          </w:tcPr>
          <w:p w:rsidR="005D16A0" w:rsidRDefault="00000000">
            <w:pPr>
              <w:snapToGrid w:val="0"/>
              <w:jc w:val="center"/>
              <w:rPr>
                <w:color w:val="auto"/>
              </w:rPr>
            </w:pPr>
            <w:r>
              <w:rPr>
                <w:i/>
                <w:color w:val="auto"/>
              </w:rPr>
              <w:t>n</w:t>
            </w:r>
            <w:r>
              <w:rPr>
                <w:color w:val="auto"/>
              </w:rPr>
              <w:t>=0.5</w:t>
            </w:r>
          </w:p>
        </w:tc>
        <w:tc>
          <w:tcPr>
            <w:tcW w:w="727" w:type="pct"/>
            <w:gridSpan w:val="3"/>
            <w:shd w:val="clear" w:color="auto" w:fill="auto"/>
            <w:tcMar>
              <w:top w:w="0" w:type="dxa"/>
              <w:left w:w="0" w:type="dxa"/>
              <w:bottom w:w="0" w:type="dxa"/>
              <w:right w:w="0" w:type="dxa"/>
            </w:tcMar>
            <w:vAlign w:val="center"/>
          </w:tcPr>
          <w:p w:rsidR="005D16A0" w:rsidRDefault="00000000">
            <w:pPr>
              <w:snapToGrid w:val="0"/>
              <w:jc w:val="center"/>
              <w:rPr>
                <w:color w:val="auto"/>
              </w:rPr>
            </w:pPr>
            <w:r>
              <w:rPr>
                <w:i/>
                <w:color w:val="auto"/>
              </w:rPr>
              <w:t>n</w:t>
            </w:r>
            <w:r>
              <w:rPr>
                <w:color w:val="auto"/>
              </w:rPr>
              <w:t>=0.55</w:t>
            </w:r>
          </w:p>
        </w:tc>
        <w:tc>
          <w:tcPr>
            <w:tcW w:w="727" w:type="pct"/>
            <w:gridSpan w:val="3"/>
            <w:shd w:val="clear" w:color="auto" w:fill="auto"/>
            <w:tcMar>
              <w:top w:w="0" w:type="dxa"/>
              <w:left w:w="0" w:type="dxa"/>
              <w:bottom w:w="0" w:type="dxa"/>
              <w:right w:w="0" w:type="dxa"/>
            </w:tcMar>
            <w:vAlign w:val="center"/>
          </w:tcPr>
          <w:p w:rsidR="005D16A0" w:rsidRDefault="00000000">
            <w:pPr>
              <w:snapToGrid w:val="0"/>
              <w:jc w:val="center"/>
              <w:rPr>
                <w:i/>
                <w:color w:val="auto"/>
              </w:rPr>
            </w:pPr>
            <w:r>
              <w:rPr>
                <w:i/>
                <w:color w:val="auto"/>
              </w:rPr>
              <w:t>n</w:t>
            </w:r>
            <w:r>
              <w:rPr>
                <w:color w:val="auto"/>
              </w:rPr>
              <w:t>=0.6</w:t>
            </w:r>
          </w:p>
        </w:tc>
        <w:tc>
          <w:tcPr>
            <w:tcW w:w="727" w:type="pct"/>
            <w:gridSpan w:val="3"/>
            <w:shd w:val="clear" w:color="auto" w:fill="auto"/>
            <w:tcMar>
              <w:top w:w="0" w:type="dxa"/>
              <w:left w:w="0" w:type="dxa"/>
              <w:bottom w:w="0" w:type="dxa"/>
              <w:right w:w="0" w:type="dxa"/>
            </w:tcMar>
            <w:vAlign w:val="center"/>
          </w:tcPr>
          <w:p w:rsidR="005D16A0" w:rsidRDefault="00000000">
            <w:pPr>
              <w:snapToGrid w:val="0"/>
              <w:jc w:val="center"/>
              <w:rPr>
                <w:i/>
                <w:color w:val="auto"/>
              </w:rPr>
            </w:pPr>
            <w:r>
              <w:rPr>
                <w:i/>
                <w:color w:val="auto"/>
              </w:rPr>
              <w:t>n</w:t>
            </w:r>
            <w:r>
              <w:rPr>
                <w:color w:val="auto"/>
              </w:rPr>
              <w:t>=0.65</w:t>
            </w:r>
          </w:p>
        </w:tc>
      </w:tr>
      <w:tr w:rsidR="005D16A0">
        <w:trPr>
          <w:trHeight w:val="454"/>
        </w:trPr>
        <w:tc>
          <w:tcPr>
            <w:tcW w:w="312" w:type="pct"/>
            <w:shd w:val="clear" w:color="auto" w:fill="auto"/>
            <w:tcMar>
              <w:top w:w="0" w:type="dxa"/>
              <w:left w:w="0" w:type="dxa"/>
              <w:bottom w:w="0" w:type="dxa"/>
              <w:right w:w="0" w:type="dxa"/>
            </w:tcMar>
            <w:vAlign w:val="center"/>
          </w:tcPr>
          <w:p w:rsidR="005D16A0" w:rsidRDefault="00000000">
            <w:pPr>
              <w:snapToGrid w:val="0"/>
              <w:jc w:val="center"/>
              <w:rPr>
                <w:color w:val="auto"/>
              </w:rPr>
            </w:pPr>
            <w:r>
              <w:rPr>
                <w:color w:val="auto"/>
              </w:rPr>
              <w:t>×10</w:t>
            </w:r>
            <w:r>
              <w:rPr>
                <w:color w:val="auto"/>
                <w:vertAlign w:val="superscript"/>
              </w:rPr>
              <w:t>-12</w:t>
            </w:r>
            <w:r>
              <w:rPr>
                <w:rFonts w:eastAsia="MS Mincho"/>
                <w:color w:val="auto"/>
              </w:rPr>
              <w:t> </w:t>
            </w:r>
            <w:r>
              <w:rPr>
                <w:color w:val="auto"/>
              </w:rPr>
              <w:t>m</w:t>
            </w:r>
            <w:r>
              <w:rPr>
                <w:color w:val="auto"/>
                <w:vertAlign w:val="superscript"/>
              </w:rPr>
              <w:t>2</w:t>
            </w:r>
            <w:r>
              <w:rPr>
                <w:color w:val="auto"/>
              </w:rPr>
              <w:t>/s</w:t>
            </w:r>
          </w:p>
        </w:tc>
        <w:tc>
          <w:tcPr>
            <w:tcW w:w="325" w:type="pct"/>
            <w:shd w:val="clear" w:color="auto" w:fill="auto"/>
            <w:tcMar>
              <w:top w:w="0" w:type="dxa"/>
              <w:left w:w="0" w:type="dxa"/>
              <w:bottom w:w="0" w:type="dxa"/>
              <w:right w:w="0" w:type="dxa"/>
            </w:tcMar>
            <w:vAlign w:val="center"/>
          </w:tcPr>
          <w:p w:rsidR="005D16A0" w:rsidRDefault="00000000">
            <w:pPr>
              <w:snapToGrid w:val="0"/>
              <w:jc w:val="center"/>
              <w:rPr>
                <w:i/>
                <w:color w:val="auto"/>
              </w:rPr>
            </w:pPr>
            <w:r>
              <w:rPr>
                <w:color w:val="auto"/>
              </w:rPr>
              <w:t>mm</w:t>
            </w:r>
            <w:r>
              <w:rPr>
                <w:color w:val="auto"/>
                <w:vertAlign w:val="superscript"/>
              </w:rPr>
              <w:t>2</w:t>
            </w:r>
            <w:r>
              <w:rPr>
                <w:color w:val="auto"/>
              </w:rPr>
              <w:t>/a</w:t>
            </w:r>
          </w:p>
        </w:tc>
        <w:tc>
          <w:tcPr>
            <w:tcW w:w="264" w:type="pct"/>
            <w:shd w:val="clear" w:color="auto" w:fill="auto"/>
            <w:tcMar>
              <w:top w:w="0" w:type="dxa"/>
              <w:left w:w="0" w:type="dxa"/>
              <w:bottom w:w="0" w:type="dxa"/>
              <w:right w:w="0" w:type="dxa"/>
            </w:tcMar>
            <w:vAlign w:val="center"/>
          </w:tcPr>
          <w:p w:rsidR="005D16A0" w:rsidRDefault="00000000">
            <w:pPr>
              <w:snapToGrid w:val="0"/>
              <w:jc w:val="center"/>
              <w:rPr>
                <w:color w:val="auto"/>
              </w:rPr>
            </w:pPr>
            <w:r>
              <w:rPr>
                <w:i/>
                <w:color w:val="auto"/>
              </w:rPr>
              <w:t>R</w:t>
            </w:r>
            <w:r>
              <w:rPr>
                <w:color w:val="auto"/>
                <w:vertAlign w:val="subscript"/>
              </w:rPr>
              <w:t>W/B</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color w:val="auto"/>
              </w:rPr>
            </w:pPr>
            <w:r>
              <w:rPr>
                <w:i/>
                <w:color w:val="auto"/>
              </w:rPr>
              <w:t>R</w:t>
            </w:r>
            <w:r>
              <w:rPr>
                <w:color w:val="auto"/>
                <w:vertAlign w:val="subscript"/>
              </w:rPr>
              <w:t>FA</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color w:val="auto"/>
              </w:rPr>
            </w:pPr>
            <w:r>
              <w:rPr>
                <w:i/>
                <w:color w:val="auto"/>
              </w:rPr>
              <w:t>R</w:t>
            </w:r>
            <w:r>
              <w:rPr>
                <w:color w:val="auto"/>
                <w:vertAlign w:val="subscript"/>
              </w:rPr>
              <w:t>SG</w:t>
            </w:r>
          </w:p>
        </w:tc>
        <w:tc>
          <w:tcPr>
            <w:tcW w:w="264" w:type="pct"/>
            <w:shd w:val="clear" w:color="auto" w:fill="auto"/>
            <w:tcMar>
              <w:top w:w="0" w:type="dxa"/>
              <w:left w:w="0" w:type="dxa"/>
              <w:bottom w:w="0" w:type="dxa"/>
              <w:right w:w="0" w:type="dxa"/>
            </w:tcMar>
            <w:vAlign w:val="center"/>
          </w:tcPr>
          <w:p w:rsidR="005D16A0" w:rsidRDefault="00000000">
            <w:pPr>
              <w:snapToGrid w:val="0"/>
              <w:jc w:val="center"/>
              <w:rPr>
                <w:i/>
                <w:color w:val="auto"/>
              </w:rPr>
            </w:pPr>
            <w:r>
              <w:rPr>
                <w:i/>
                <w:color w:val="auto"/>
              </w:rPr>
              <w:t>R</w:t>
            </w:r>
            <w:r>
              <w:rPr>
                <w:color w:val="auto"/>
                <w:vertAlign w:val="subscript"/>
              </w:rPr>
              <w:t>W/B</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i/>
                <w:color w:val="auto"/>
              </w:rPr>
            </w:pPr>
            <w:r>
              <w:rPr>
                <w:i/>
                <w:color w:val="auto"/>
              </w:rPr>
              <w:t>R</w:t>
            </w:r>
            <w:r>
              <w:rPr>
                <w:color w:val="auto"/>
                <w:vertAlign w:val="subscript"/>
              </w:rPr>
              <w:t>FA</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i/>
                <w:color w:val="auto"/>
              </w:rPr>
            </w:pPr>
            <w:r>
              <w:rPr>
                <w:i/>
                <w:color w:val="auto"/>
              </w:rPr>
              <w:t>R</w:t>
            </w:r>
            <w:r>
              <w:rPr>
                <w:color w:val="auto"/>
                <w:vertAlign w:val="subscript"/>
              </w:rPr>
              <w:t>SG</w:t>
            </w:r>
          </w:p>
        </w:tc>
        <w:tc>
          <w:tcPr>
            <w:tcW w:w="264" w:type="pct"/>
            <w:shd w:val="clear" w:color="auto" w:fill="auto"/>
            <w:tcMar>
              <w:top w:w="0" w:type="dxa"/>
              <w:left w:w="0" w:type="dxa"/>
              <w:bottom w:w="0" w:type="dxa"/>
              <w:right w:w="0" w:type="dxa"/>
            </w:tcMar>
            <w:vAlign w:val="center"/>
          </w:tcPr>
          <w:p w:rsidR="005D16A0" w:rsidRDefault="00000000">
            <w:pPr>
              <w:snapToGrid w:val="0"/>
              <w:jc w:val="center"/>
              <w:rPr>
                <w:color w:val="auto"/>
              </w:rPr>
            </w:pPr>
            <w:r>
              <w:rPr>
                <w:i/>
                <w:color w:val="auto"/>
              </w:rPr>
              <w:t>R</w:t>
            </w:r>
            <w:r>
              <w:rPr>
                <w:color w:val="auto"/>
                <w:vertAlign w:val="subscript"/>
              </w:rPr>
              <w:t>W/B</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color w:val="auto"/>
              </w:rPr>
            </w:pPr>
            <w:r>
              <w:rPr>
                <w:i/>
                <w:color w:val="auto"/>
              </w:rPr>
              <w:t>R</w:t>
            </w:r>
            <w:r>
              <w:rPr>
                <w:color w:val="auto"/>
                <w:vertAlign w:val="subscript"/>
              </w:rPr>
              <w:t>FA</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color w:val="auto"/>
              </w:rPr>
            </w:pPr>
            <w:r>
              <w:rPr>
                <w:i/>
                <w:color w:val="auto"/>
              </w:rPr>
              <w:t>R</w:t>
            </w:r>
            <w:r>
              <w:rPr>
                <w:color w:val="auto"/>
                <w:vertAlign w:val="subscript"/>
              </w:rPr>
              <w:t>SG</w:t>
            </w:r>
          </w:p>
        </w:tc>
        <w:tc>
          <w:tcPr>
            <w:tcW w:w="264" w:type="pct"/>
            <w:shd w:val="clear" w:color="auto" w:fill="auto"/>
            <w:tcMar>
              <w:top w:w="0" w:type="dxa"/>
              <w:left w:w="0" w:type="dxa"/>
              <w:bottom w:w="0" w:type="dxa"/>
              <w:right w:w="0" w:type="dxa"/>
            </w:tcMar>
            <w:vAlign w:val="center"/>
          </w:tcPr>
          <w:p w:rsidR="005D16A0" w:rsidRDefault="00000000">
            <w:pPr>
              <w:snapToGrid w:val="0"/>
              <w:jc w:val="center"/>
              <w:rPr>
                <w:color w:val="auto"/>
              </w:rPr>
            </w:pPr>
            <w:r>
              <w:rPr>
                <w:i/>
                <w:color w:val="auto"/>
              </w:rPr>
              <w:t>R</w:t>
            </w:r>
            <w:r>
              <w:rPr>
                <w:color w:val="auto"/>
                <w:vertAlign w:val="subscript"/>
              </w:rPr>
              <w:t>W/B</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color w:val="auto"/>
              </w:rPr>
            </w:pPr>
            <w:r>
              <w:rPr>
                <w:i/>
                <w:color w:val="auto"/>
              </w:rPr>
              <w:t>R</w:t>
            </w:r>
            <w:r>
              <w:rPr>
                <w:color w:val="auto"/>
                <w:vertAlign w:val="subscript"/>
              </w:rPr>
              <w:t>FA</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color w:val="auto"/>
              </w:rPr>
            </w:pPr>
            <w:r>
              <w:rPr>
                <w:i/>
                <w:color w:val="auto"/>
              </w:rPr>
              <w:t>R</w:t>
            </w:r>
            <w:r>
              <w:rPr>
                <w:color w:val="auto"/>
                <w:vertAlign w:val="subscript"/>
              </w:rPr>
              <w:t>SG</w:t>
            </w:r>
          </w:p>
        </w:tc>
        <w:tc>
          <w:tcPr>
            <w:tcW w:w="264" w:type="pct"/>
            <w:shd w:val="clear" w:color="auto" w:fill="auto"/>
            <w:tcMar>
              <w:top w:w="0" w:type="dxa"/>
              <w:left w:w="0" w:type="dxa"/>
              <w:bottom w:w="0" w:type="dxa"/>
              <w:right w:w="0" w:type="dxa"/>
            </w:tcMar>
            <w:vAlign w:val="center"/>
          </w:tcPr>
          <w:p w:rsidR="005D16A0" w:rsidRDefault="00000000">
            <w:pPr>
              <w:snapToGrid w:val="0"/>
              <w:jc w:val="center"/>
              <w:rPr>
                <w:i/>
                <w:color w:val="auto"/>
              </w:rPr>
            </w:pPr>
            <w:r>
              <w:rPr>
                <w:i/>
                <w:color w:val="auto"/>
              </w:rPr>
              <w:t>R</w:t>
            </w:r>
            <w:r>
              <w:rPr>
                <w:color w:val="auto"/>
                <w:vertAlign w:val="subscript"/>
              </w:rPr>
              <w:t>W/B</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i/>
                <w:color w:val="auto"/>
              </w:rPr>
            </w:pPr>
            <w:r>
              <w:rPr>
                <w:i/>
                <w:color w:val="auto"/>
              </w:rPr>
              <w:t>R</w:t>
            </w:r>
            <w:r>
              <w:rPr>
                <w:color w:val="auto"/>
                <w:vertAlign w:val="subscript"/>
              </w:rPr>
              <w:t>FA</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i/>
                <w:color w:val="auto"/>
              </w:rPr>
            </w:pPr>
            <w:r>
              <w:rPr>
                <w:i/>
                <w:color w:val="auto"/>
              </w:rPr>
              <w:t>R</w:t>
            </w:r>
            <w:r>
              <w:rPr>
                <w:color w:val="auto"/>
                <w:vertAlign w:val="subscript"/>
              </w:rPr>
              <w:t>SG</w:t>
            </w:r>
          </w:p>
        </w:tc>
        <w:tc>
          <w:tcPr>
            <w:tcW w:w="264" w:type="pct"/>
            <w:shd w:val="clear" w:color="auto" w:fill="auto"/>
            <w:tcMar>
              <w:top w:w="0" w:type="dxa"/>
              <w:left w:w="0" w:type="dxa"/>
              <w:bottom w:w="0" w:type="dxa"/>
              <w:right w:w="0" w:type="dxa"/>
            </w:tcMar>
            <w:vAlign w:val="center"/>
          </w:tcPr>
          <w:p w:rsidR="005D16A0" w:rsidRDefault="00000000">
            <w:pPr>
              <w:snapToGrid w:val="0"/>
              <w:jc w:val="center"/>
              <w:rPr>
                <w:i/>
                <w:color w:val="auto"/>
              </w:rPr>
            </w:pPr>
            <w:r>
              <w:rPr>
                <w:i/>
                <w:color w:val="auto"/>
              </w:rPr>
              <w:t>R</w:t>
            </w:r>
            <w:r>
              <w:rPr>
                <w:color w:val="auto"/>
                <w:vertAlign w:val="subscript"/>
              </w:rPr>
              <w:t>W/B</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i/>
                <w:color w:val="auto"/>
              </w:rPr>
            </w:pPr>
            <w:r>
              <w:rPr>
                <w:i/>
                <w:color w:val="auto"/>
              </w:rPr>
              <w:t>R</w:t>
            </w:r>
            <w:r>
              <w:rPr>
                <w:color w:val="auto"/>
                <w:vertAlign w:val="subscript"/>
              </w:rPr>
              <w:t>FA</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i/>
                <w:color w:val="auto"/>
              </w:rPr>
            </w:pPr>
            <w:r>
              <w:rPr>
                <w:i/>
                <w:color w:val="auto"/>
              </w:rPr>
              <w:t>R</w:t>
            </w:r>
            <w:r>
              <w:rPr>
                <w:color w:val="auto"/>
                <w:vertAlign w:val="subscript"/>
              </w:rPr>
              <w:t>SG</w:t>
            </w:r>
          </w:p>
        </w:tc>
      </w:tr>
      <w:tr w:rsidR="005D16A0">
        <w:trPr>
          <w:trHeight w:val="454"/>
        </w:trPr>
        <w:tc>
          <w:tcPr>
            <w:tcW w:w="312"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0.5</w:t>
            </w:r>
          </w:p>
        </w:tc>
        <w:tc>
          <w:tcPr>
            <w:tcW w:w="325"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 xml:space="preserve">15.8 </w:t>
            </w:r>
          </w:p>
        </w:tc>
        <w:tc>
          <w:tcPr>
            <w:tcW w:w="264"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64" w:type="pct"/>
            <w:shd w:val="clear" w:color="auto" w:fill="auto"/>
            <w:tcMar>
              <w:top w:w="0" w:type="dxa"/>
              <w:left w:w="0" w:type="dxa"/>
              <w:bottom w:w="0" w:type="dxa"/>
              <w:right w:w="0" w:type="dxa"/>
            </w:tcMar>
            <w:vAlign w:val="center"/>
          </w:tcPr>
          <w:p w:rsidR="005D16A0" w:rsidRDefault="00000000">
            <w:pPr>
              <w:snapToGrid w:val="0"/>
              <w:jc w:val="center"/>
              <w:rPr>
                <w:rFonts w:eastAsia="等线"/>
                <w:color w:val="000000"/>
                <w:spacing w:val="-8"/>
              </w:rPr>
            </w:pPr>
            <w:r>
              <w:rPr>
                <w:color w:val="000000"/>
                <w:spacing w:val="-8"/>
              </w:rPr>
              <w:t>-</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rFonts w:eastAsia="等线"/>
                <w:color w:val="000000"/>
                <w:spacing w:val="-8"/>
              </w:rPr>
            </w:pPr>
            <w:r>
              <w:rPr>
                <w:color w:val="000000"/>
                <w:spacing w:val="-8"/>
              </w:rPr>
              <w:t>-</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rFonts w:eastAsia="等线"/>
                <w:color w:val="000000"/>
                <w:spacing w:val="-8"/>
              </w:rPr>
            </w:pPr>
            <w:r>
              <w:rPr>
                <w:color w:val="000000"/>
                <w:spacing w:val="-8"/>
              </w:rPr>
              <w:t>-</w:t>
            </w:r>
          </w:p>
        </w:tc>
        <w:tc>
          <w:tcPr>
            <w:tcW w:w="264"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64" w:type="pct"/>
            <w:shd w:val="clear" w:color="auto" w:fill="auto"/>
            <w:tcMar>
              <w:top w:w="0" w:type="dxa"/>
              <w:left w:w="0" w:type="dxa"/>
              <w:bottom w:w="0" w:type="dxa"/>
              <w:right w:w="0" w:type="dxa"/>
            </w:tcMar>
            <w:vAlign w:val="center"/>
          </w:tcPr>
          <w:p w:rsidR="005D16A0" w:rsidRDefault="00000000">
            <w:pPr>
              <w:widowControl/>
              <w:snapToGrid w:val="0"/>
              <w:jc w:val="center"/>
              <w:rPr>
                <w:color w:val="000000"/>
                <w:spacing w:val="-8"/>
              </w:rPr>
            </w:pPr>
            <w:r>
              <w:rPr>
                <w:color w:val="000000"/>
                <w:spacing w:val="-8"/>
              </w:rPr>
              <w:t xml:space="preserve">0.37 </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0.02 </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0.59 </w:t>
            </w:r>
          </w:p>
        </w:tc>
        <w:tc>
          <w:tcPr>
            <w:tcW w:w="264" w:type="pct"/>
            <w:shd w:val="clear" w:color="auto" w:fill="auto"/>
            <w:tcMar>
              <w:top w:w="0" w:type="dxa"/>
              <w:left w:w="0" w:type="dxa"/>
              <w:bottom w:w="0" w:type="dxa"/>
              <w:right w:w="0" w:type="dxa"/>
            </w:tcMar>
            <w:vAlign w:val="center"/>
          </w:tcPr>
          <w:p w:rsidR="005D16A0" w:rsidRDefault="00000000">
            <w:pPr>
              <w:widowControl/>
              <w:snapToGrid w:val="0"/>
              <w:jc w:val="center"/>
              <w:rPr>
                <w:color w:val="000000"/>
                <w:spacing w:val="-8"/>
              </w:rPr>
            </w:pPr>
            <w:r>
              <w:rPr>
                <w:color w:val="000000"/>
                <w:spacing w:val="-8"/>
              </w:rPr>
              <w:t xml:space="preserve">0.34 </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0.06 </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0.62 </w:t>
            </w:r>
          </w:p>
        </w:tc>
        <w:tc>
          <w:tcPr>
            <w:tcW w:w="264" w:type="pct"/>
            <w:shd w:val="clear" w:color="auto" w:fill="auto"/>
            <w:tcMar>
              <w:top w:w="0" w:type="dxa"/>
              <w:left w:w="0" w:type="dxa"/>
              <w:bottom w:w="0" w:type="dxa"/>
              <w:right w:w="0" w:type="dxa"/>
            </w:tcMar>
            <w:vAlign w:val="center"/>
          </w:tcPr>
          <w:p w:rsidR="005D16A0" w:rsidRDefault="00000000">
            <w:pPr>
              <w:widowControl/>
              <w:snapToGrid w:val="0"/>
              <w:jc w:val="center"/>
              <w:rPr>
                <w:color w:val="000000"/>
                <w:spacing w:val="-8"/>
              </w:rPr>
            </w:pPr>
            <w:r>
              <w:rPr>
                <w:color w:val="000000"/>
                <w:spacing w:val="-8"/>
              </w:rPr>
              <w:t xml:space="preserve">0.30 </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0.09 </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0.66 </w:t>
            </w:r>
          </w:p>
        </w:tc>
      </w:tr>
      <w:tr w:rsidR="005D16A0">
        <w:trPr>
          <w:trHeight w:val="454"/>
        </w:trPr>
        <w:tc>
          <w:tcPr>
            <w:tcW w:w="312"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1.0</w:t>
            </w:r>
          </w:p>
        </w:tc>
        <w:tc>
          <w:tcPr>
            <w:tcW w:w="325"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 xml:space="preserve">31.5 </w:t>
            </w:r>
          </w:p>
        </w:tc>
        <w:tc>
          <w:tcPr>
            <w:tcW w:w="264"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64" w:type="pct"/>
            <w:shd w:val="clear" w:color="auto" w:fill="auto"/>
            <w:tcMar>
              <w:top w:w="0" w:type="dxa"/>
              <w:left w:w="0" w:type="dxa"/>
              <w:bottom w:w="0" w:type="dxa"/>
              <w:right w:w="0" w:type="dxa"/>
            </w:tcMar>
            <w:vAlign w:val="center"/>
          </w:tcPr>
          <w:p w:rsidR="005D16A0" w:rsidRDefault="00000000">
            <w:pPr>
              <w:snapToGrid w:val="0"/>
              <w:jc w:val="center"/>
              <w:rPr>
                <w:rFonts w:eastAsia="等线"/>
                <w:color w:val="000000"/>
                <w:spacing w:val="-8"/>
              </w:rPr>
            </w:pPr>
            <w:r>
              <w:rPr>
                <w:color w:val="000000"/>
                <w:spacing w:val="-8"/>
              </w:rPr>
              <w:t>-</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rFonts w:eastAsia="等线"/>
                <w:color w:val="000000"/>
                <w:spacing w:val="-8"/>
              </w:rPr>
            </w:pPr>
            <w:r>
              <w:rPr>
                <w:color w:val="000000"/>
                <w:spacing w:val="-8"/>
              </w:rPr>
              <w:t>-</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rFonts w:eastAsia="等线"/>
                <w:color w:val="000000"/>
                <w:spacing w:val="-8"/>
              </w:rPr>
            </w:pPr>
            <w:r>
              <w:rPr>
                <w:color w:val="000000"/>
                <w:spacing w:val="-8"/>
              </w:rPr>
              <w:t>-</w:t>
            </w:r>
          </w:p>
        </w:tc>
        <w:tc>
          <w:tcPr>
            <w:tcW w:w="264"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auto"/>
                <w:spacing w:val="-8"/>
              </w:rPr>
              <w:t>-</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auto"/>
                <w:spacing w:val="-8"/>
              </w:rPr>
              <w:t>-</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auto"/>
                <w:spacing w:val="-8"/>
              </w:rPr>
              <w:t>-</w:t>
            </w:r>
          </w:p>
        </w:tc>
        <w:tc>
          <w:tcPr>
            <w:tcW w:w="26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0.38 </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0.03 </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0.57 </w:t>
            </w:r>
          </w:p>
        </w:tc>
        <w:tc>
          <w:tcPr>
            <w:tcW w:w="26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0.35 </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0.07 </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0.60 </w:t>
            </w:r>
          </w:p>
        </w:tc>
        <w:tc>
          <w:tcPr>
            <w:tcW w:w="26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0.31 </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0.11 </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0.64 </w:t>
            </w:r>
          </w:p>
        </w:tc>
      </w:tr>
      <w:tr w:rsidR="005D16A0">
        <w:trPr>
          <w:trHeight w:val="454"/>
        </w:trPr>
        <w:tc>
          <w:tcPr>
            <w:tcW w:w="312"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1.5</w:t>
            </w:r>
          </w:p>
        </w:tc>
        <w:tc>
          <w:tcPr>
            <w:tcW w:w="325"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 xml:space="preserve">47.3 </w:t>
            </w:r>
          </w:p>
        </w:tc>
        <w:tc>
          <w:tcPr>
            <w:tcW w:w="264"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64" w:type="pct"/>
            <w:shd w:val="clear" w:color="auto" w:fill="auto"/>
            <w:tcMar>
              <w:top w:w="0" w:type="dxa"/>
              <w:left w:w="0" w:type="dxa"/>
              <w:bottom w:w="0" w:type="dxa"/>
              <w:right w:w="0" w:type="dxa"/>
            </w:tcMar>
            <w:vAlign w:val="center"/>
          </w:tcPr>
          <w:p w:rsidR="005D16A0" w:rsidRDefault="00000000">
            <w:pPr>
              <w:snapToGrid w:val="0"/>
              <w:jc w:val="center"/>
              <w:rPr>
                <w:rFonts w:eastAsia="等线"/>
                <w:color w:val="000000"/>
                <w:spacing w:val="-8"/>
              </w:rPr>
            </w:pPr>
            <w:r>
              <w:rPr>
                <w:color w:val="000000"/>
                <w:spacing w:val="-8"/>
              </w:rPr>
              <w:t>-</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rFonts w:eastAsia="等线"/>
                <w:color w:val="000000"/>
                <w:spacing w:val="-8"/>
              </w:rPr>
            </w:pPr>
            <w:r>
              <w:rPr>
                <w:color w:val="000000"/>
                <w:spacing w:val="-8"/>
              </w:rPr>
              <w:t>-</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rFonts w:eastAsia="等线"/>
                <w:color w:val="000000"/>
                <w:spacing w:val="-8"/>
              </w:rPr>
            </w:pPr>
            <w:r>
              <w:rPr>
                <w:color w:val="000000"/>
                <w:spacing w:val="-8"/>
              </w:rPr>
              <w:t>-</w:t>
            </w:r>
          </w:p>
        </w:tc>
        <w:tc>
          <w:tcPr>
            <w:tcW w:w="264" w:type="pct"/>
            <w:shd w:val="clear" w:color="auto" w:fill="auto"/>
            <w:tcMar>
              <w:top w:w="0" w:type="dxa"/>
              <w:left w:w="0" w:type="dxa"/>
              <w:bottom w:w="0" w:type="dxa"/>
              <w:right w:w="0" w:type="dxa"/>
            </w:tcMar>
            <w:vAlign w:val="center"/>
          </w:tcPr>
          <w:p w:rsidR="005D16A0" w:rsidRDefault="00000000">
            <w:pPr>
              <w:widowControl/>
              <w:snapToGrid w:val="0"/>
              <w:jc w:val="center"/>
              <w:rPr>
                <w:color w:val="000000"/>
                <w:spacing w:val="-8"/>
              </w:rPr>
            </w:pPr>
            <w:r>
              <w:rPr>
                <w:color w:val="000000"/>
                <w:spacing w:val="-8"/>
              </w:rPr>
              <w:t xml:space="preserve">0.42 </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0.01 </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0.51 </w:t>
            </w:r>
          </w:p>
        </w:tc>
        <w:tc>
          <w:tcPr>
            <w:tcW w:w="26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0.39 </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0.05 </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0.55 </w:t>
            </w:r>
          </w:p>
        </w:tc>
        <w:tc>
          <w:tcPr>
            <w:tcW w:w="26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0.35 </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0.09 </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0.58 </w:t>
            </w:r>
          </w:p>
        </w:tc>
        <w:tc>
          <w:tcPr>
            <w:tcW w:w="26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0.32 </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0.12 </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0.62 </w:t>
            </w:r>
          </w:p>
        </w:tc>
      </w:tr>
      <w:tr w:rsidR="005D16A0">
        <w:trPr>
          <w:trHeight w:val="454"/>
        </w:trPr>
        <w:tc>
          <w:tcPr>
            <w:tcW w:w="312"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2.0</w:t>
            </w:r>
          </w:p>
        </w:tc>
        <w:tc>
          <w:tcPr>
            <w:tcW w:w="325"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 xml:space="preserve">63.1 </w:t>
            </w:r>
          </w:p>
        </w:tc>
        <w:tc>
          <w:tcPr>
            <w:tcW w:w="264"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64" w:type="pct"/>
            <w:shd w:val="clear" w:color="auto" w:fill="auto"/>
            <w:tcMar>
              <w:top w:w="0" w:type="dxa"/>
              <w:left w:w="0" w:type="dxa"/>
              <w:bottom w:w="0" w:type="dxa"/>
              <w:right w:w="0" w:type="dxa"/>
            </w:tcMar>
            <w:vAlign w:val="center"/>
          </w:tcPr>
          <w:p w:rsidR="005D16A0" w:rsidRDefault="00000000">
            <w:pPr>
              <w:snapToGrid w:val="0"/>
              <w:jc w:val="center"/>
              <w:rPr>
                <w:rFonts w:eastAsia="等线"/>
                <w:color w:val="000000"/>
                <w:spacing w:val="-8"/>
              </w:rPr>
            </w:pPr>
            <w:r>
              <w:rPr>
                <w:color w:val="000000"/>
                <w:spacing w:val="-8"/>
              </w:rPr>
              <w:t>-</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rFonts w:eastAsia="等线"/>
                <w:color w:val="000000"/>
                <w:spacing w:val="-8"/>
              </w:rPr>
            </w:pPr>
            <w:r>
              <w:rPr>
                <w:color w:val="000000"/>
                <w:spacing w:val="-8"/>
              </w:rPr>
              <w:t>-</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rFonts w:eastAsia="等线"/>
                <w:color w:val="000000"/>
                <w:spacing w:val="-8"/>
              </w:rPr>
            </w:pPr>
            <w:r>
              <w:rPr>
                <w:color w:val="000000"/>
                <w:spacing w:val="-8"/>
              </w:rPr>
              <w:t>-</w:t>
            </w:r>
          </w:p>
        </w:tc>
        <w:tc>
          <w:tcPr>
            <w:tcW w:w="26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0.43 </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0.02 </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0.49 </w:t>
            </w:r>
          </w:p>
        </w:tc>
        <w:tc>
          <w:tcPr>
            <w:tcW w:w="26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0.39 </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0.06 </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0.53 </w:t>
            </w:r>
          </w:p>
        </w:tc>
        <w:tc>
          <w:tcPr>
            <w:tcW w:w="26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0.36 </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0.10 </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0.56 </w:t>
            </w:r>
          </w:p>
        </w:tc>
        <w:tc>
          <w:tcPr>
            <w:tcW w:w="26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0.33 </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0.14 </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0.60 </w:t>
            </w:r>
          </w:p>
        </w:tc>
      </w:tr>
      <w:tr w:rsidR="005D16A0">
        <w:trPr>
          <w:trHeight w:val="454"/>
        </w:trPr>
        <w:tc>
          <w:tcPr>
            <w:tcW w:w="312"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2.5</w:t>
            </w:r>
          </w:p>
        </w:tc>
        <w:tc>
          <w:tcPr>
            <w:tcW w:w="325"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 xml:space="preserve">78.8 </w:t>
            </w:r>
          </w:p>
        </w:tc>
        <w:tc>
          <w:tcPr>
            <w:tcW w:w="264"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64" w:type="pct"/>
            <w:shd w:val="clear" w:color="auto" w:fill="auto"/>
            <w:tcMar>
              <w:top w:w="0" w:type="dxa"/>
              <w:left w:w="0" w:type="dxa"/>
              <w:bottom w:w="0" w:type="dxa"/>
              <w:right w:w="0" w:type="dxa"/>
            </w:tcMar>
            <w:vAlign w:val="center"/>
          </w:tcPr>
          <w:p w:rsidR="005D16A0" w:rsidRDefault="00000000">
            <w:pPr>
              <w:snapToGrid w:val="0"/>
              <w:jc w:val="center"/>
              <w:rPr>
                <w:rFonts w:eastAsia="等线"/>
                <w:color w:val="000000"/>
                <w:spacing w:val="-8"/>
              </w:rPr>
            </w:pPr>
            <w:r>
              <w:rPr>
                <w:rFonts w:eastAsia="等线"/>
                <w:color w:val="000000"/>
                <w:spacing w:val="-8"/>
              </w:rPr>
              <w:t>-</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rFonts w:eastAsia="等线"/>
                <w:color w:val="000000"/>
                <w:spacing w:val="-8"/>
              </w:rPr>
            </w:pPr>
            <w:r>
              <w:rPr>
                <w:rFonts w:eastAsia="等线"/>
                <w:color w:val="000000"/>
                <w:spacing w:val="-8"/>
              </w:rPr>
              <w:t>-</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rFonts w:eastAsia="等线"/>
                <w:color w:val="000000"/>
                <w:spacing w:val="-8"/>
              </w:rPr>
            </w:pPr>
            <w:r>
              <w:rPr>
                <w:rFonts w:eastAsia="等线"/>
                <w:color w:val="000000"/>
                <w:spacing w:val="-8"/>
              </w:rPr>
              <w:t>-</w:t>
            </w:r>
          </w:p>
        </w:tc>
        <w:tc>
          <w:tcPr>
            <w:tcW w:w="26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0.43 </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0.04 </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0.48 </w:t>
            </w:r>
          </w:p>
        </w:tc>
        <w:tc>
          <w:tcPr>
            <w:tcW w:w="26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0.40 </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0.07 </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0.51 </w:t>
            </w:r>
          </w:p>
        </w:tc>
        <w:tc>
          <w:tcPr>
            <w:tcW w:w="26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0.37 </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0.11 </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0.54 </w:t>
            </w:r>
          </w:p>
        </w:tc>
        <w:tc>
          <w:tcPr>
            <w:tcW w:w="26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0.33 </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0.15 </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0.58 </w:t>
            </w:r>
          </w:p>
        </w:tc>
      </w:tr>
      <w:tr w:rsidR="005D16A0">
        <w:trPr>
          <w:trHeight w:val="454"/>
        </w:trPr>
        <w:tc>
          <w:tcPr>
            <w:tcW w:w="312"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3.0</w:t>
            </w:r>
          </w:p>
        </w:tc>
        <w:tc>
          <w:tcPr>
            <w:tcW w:w="325"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 xml:space="preserve">94.6 </w:t>
            </w:r>
          </w:p>
        </w:tc>
        <w:tc>
          <w:tcPr>
            <w:tcW w:w="264"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64" w:type="pct"/>
            <w:shd w:val="clear" w:color="auto" w:fill="auto"/>
            <w:tcMar>
              <w:top w:w="0" w:type="dxa"/>
              <w:left w:w="0" w:type="dxa"/>
              <w:bottom w:w="0" w:type="dxa"/>
              <w:right w:w="0" w:type="dxa"/>
            </w:tcMar>
            <w:vAlign w:val="center"/>
          </w:tcPr>
          <w:p w:rsidR="005D16A0" w:rsidRDefault="00000000">
            <w:pPr>
              <w:widowControl/>
              <w:snapToGrid w:val="0"/>
              <w:jc w:val="center"/>
              <w:rPr>
                <w:color w:val="000000"/>
                <w:spacing w:val="-8"/>
              </w:rPr>
            </w:pPr>
            <w:r>
              <w:rPr>
                <w:color w:val="000000"/>
                <w:spacing w:val="-8"/>
              </w:rPr>
              <w:t xml:space="preserve">0.47 </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0.01 </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0.42 </w:t>
            </w:r>
          </w:p>
        </w:tc>
        <w:tc>
          <w:tcPr>
            <w:tcW w:w="26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0.44 </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0.05 </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0.46 </w:t>
            </w:r>
          </w:p>
        </w:tc>
        <w:tc>
          <w:tcPr>
            <w:tcW w:w="26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0.40 </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0.09 </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0.49 </w:t>
            </w:r>
          </w:p>
        </w:tc>
        <w:tc>
          <w:tcPr>
            <w:tcW w:w="26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0.37 </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0.13 </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0.52 </w:t>
            </w:r>
          </w:p>
        </w:tc>
        <w:tc>
          <w:tcPr>
            <w:tcW w:w="26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0.34 </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0.17 </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0.56 </w:t>
            </w:r>
          </w:p>
        </w:tc>
      </w:tr>
      <w:tr w:rsidR="005D16A0">
        <w:trPr>
          <w:trHeight w:val="454"/>
        </w:trPr>
        <w:tc>
          <w:tcPr>
            <w:tcW w:w="312"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3.5</w:t>
            </w:r>
          </w:p>
        </w:tc>
        <w:tc>
          <w:tcPr>
            <w:tcW w:w="325"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 xml:space="preserve">110.4 </w:t>
            </w:r>
          </w:p>
        </w:tc>
        <w:tc>
          <w:tcPr>
            <w:tcW w:w="264"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6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0.47 </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0.02 </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0.40 </w:t>
            </w:r>
          </w:p>
        </w:tc>
        <w:tc>
          <w:tcPr>
            <w:tcW w:w="26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0.44 </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0.06 </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0.44 </w:t>
            </w:r>
          </w:p>
        </w:tc>
        <w:tc>
          <w:tcPr>
            <w:tcW w:w="26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0.41 </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0.10 </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0.47 </w:t>
            </w:r>
          </w:p>
        </w:tc>
        <w:tc>
          <w:tcPr>
            <w:tcW w:w="26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0.38 </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0.14 </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0.50 </w:t>
            </w:r>
          </w:p>
        </w:tc>
        <w:tc>
          <w:tcPr>
            <w:tcW w:w="26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0.34 </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0.18 </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0.54 </w:t>
            </w:r>
          </w:p>
        </w:tc>
      </w:tr>
      <w:tr w:rsidR="005D16A0">
        <w:trPr>
          <w:trHeight w:val="454"/>
        </w:trPr>
        <w:tc>
          <w:tcPr>
            <w:tcW w:w="312"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4.0</w:t>
            </w:r>
          </w:p>
        </w:tc>
        <w:tc>
          <w:tcPr>
            <w:tcW w:w="325"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 xml:space="preserve">126.1 </w:t>
            </w:r>
          </w:p>
        </w:tc>
        <w:tc>
          <w:tcPr>
            <w:tcW w:w="264"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auto"/>
                <w:spacing w:val="-8"/>
              </w:rPr>
              <w:t>-</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auto"/>
                <w:spacing w:val="-8"/>
              </w:rPr>
              <w:t>-</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auto"/>
                <w:spacing w:val="-8"/>
              </w:rPr>
              <w:t>-</w:t>
            </w:r>
          </w:p>
        </w:tc>
        <w:tc>
          <w:tcPr>
            <w:tcW w:w="26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0.47 </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0.04 </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0.39 </w:t>
            </w:r>
          </w:p>
        </w:tc>
        <w:tc>
          <w:tcPr>
            <w:tcW w:w="26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0.44 </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0.08 </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0.42 </w:t>
            </w:r>
          </w:p>
        </w:tc>
        <w:tc>
          <w:tcPr>
            <w:tcW w:w="26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0.41 </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0.12 </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0.45 </w:t>
            </w:r>
          </w:p>
        </w:tc>
        <w:tc>
          <w:tcPr>
            <w:tcW w:w="26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0.38 </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0.16 </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0.48 </w:t>
            </w:r>
          </w:p>
        </w:tc>
        <w:tc>
          <w:tcPr>
            <w:tcW w:w="26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0.35 </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0.20 </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0.51 </w:t>
            </w:r>
          </w:p>
        </w:tc>
      </w:tr>
      <w:tr w:rsidR="005D16A0">
        <w:trPr>
          <w:trHeight w:val="454"/>
        </w:trPr>
        <w:tc>
          <w:tcPr>
            <w:tcW w:w="312"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4.5</w:t>
            </w:r>
          </w:p>
        </w:tc>
        <w:tc>
          <w:tcPr>
            <w:tcW w:w="325"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 xml:space="preserve">141.9 </w:t>
            </w:r>
          </w:p>
        </w:tc>
        <w:tc>
          <w:tcPr>
            <w:tcW w:w="264" w:type="pct"/>
            <w:shd w:val="clear" w:color="auto" w:fill="auto"/>
            <w:tcMar>
              <w:top w:w="0" w:type="dxa"/>
              <w:left w:w="0" w:type="dxa"/>
              <w:bottom w:w="0" w:type="dxa"/>
              <w:right w:w="0" w:type="dxa"/>
            </w:tcMar>
            <w:vAlign w:val="center"/>
          </w:tcPr>
          <w:p w:rsidR="005D16A0" w:rsidRDefault="00000000">
            <w:pPr>
              <w:widowControl/>
              <w:snapToGrid w:val="0"/>
              <w:jc w:val="center"/>
              <w:rPr>
                <w:color w:val="000000"/>
                <w:spacing w:val="-8"/>
              </w:rPr>
            </w:pPr>
            <w:r>
              <w:rPr>
                <w:color w:val="000000"/>
                <w:spacing w:val="-8"/>
              </w:rPr>
              <w:t xml:space="preserve">0.50 </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0.01 </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0.33 </w:t>
            </w:r>
          </w:p>
        </w:tc>
        <w:tc>
          <w:tcPr>
            <w:tcW w:w="26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0.47 </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0.05 </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0.37 </w:t>
            </w:r>
          </w:p>
        </w:tc>
        <w:tc>
          <w:tcPr>
            <w:tcW w:w="26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0.44 </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0.09 </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0.40 </w:t>
            </w:r>
          </w:p>
        </w:tc>
        <w:tc>
          <w:tcPr>
            <w:tcW w:w="26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0.41 </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0.13 </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0.43 </w:t>
            </w:r>
          </w:p>
        </w:tc>
        <w:tc>
          <w:tcPr>
            <w:tcW w:w="26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0.38 </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0.17 </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0.46 </w:t>
            </w:r>
          </w:p>
        </w:tc>
        <w:tc>
          <w:tcPr>
            <w:tcW w:w="26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0.35 </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0.21 </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0.49 </w:t>
            </w:r>
          </w:p>
        </w:tc>
      </w:tr>
      <w:tr w:rsidR="005D16A0">
        <w:trPr>
          <w:trHeight w:val="454"/>
        </w:trPr>
        <w:tc>
          <w:tcPr>
            <w:tcW w:w="312"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5.0</w:t>
            </w:r>
          </w:p>
        </w:tc>
        <w:tc>
          <w:tcPr>
            <w:tcW w:w="325"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 xml:space="preserve">157.7 </w:t>
            </w:r>
          </w:p>
        </w:tc>
        <w:tc>
          <w:tcPr>
            <w:tcW w:w="26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0.50 </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0.03 </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0.31 </w:t>
            </w:r>
          </w:p>
        </w:tc>
        <w:tc>
          <w:tcPr>
            <w:tcW w:w="26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0.47 </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0.07 </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0.35 </w:t>
            </w:r>
          </w:p>
        </w:tc>
        <w:tc>
          <w:tcPr>
            <w:tcW w:w="26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0.44 </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0.11 </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0.38 </w:t>
            </w:r>
          </w:p>
        </w:tc>
        <w:tc>
          <w:tcPr>
            <w:tcW w:w="26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0.41 </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0.15 </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0.41 </w:t>
            </w:r>
          </w:p>
        </w:tc>
        <w:tc>
          <w:tcPr>
            <w:tcW w:w="26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0.38 </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0.19 </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0.44 </w:t>
            </w:r>
          </w:p>
        </w:tc>
        <w:tc>
          <w:tcPr>
            <w:tcW w:w="26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0.35 </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0.23 </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0.47 </w:t>
            </w:r>
          </w:p>
        </w:tc>
      </w:tr>
      <w:tr w:rsidR="005D16A0">
        <w:trPr>
          <w:trHeight w:val="454"/>
        </w:trPr>
        <w:tc>
          <w:tcPr>
            <w:tcW w:w="312"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5.5</w:t>
            </w:r>
          </w:p>
        </w:tc>
        <w:tc>
          <w:tcPr>
            <w:tcW w:w="325"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 xml:space="preserve">173.4 </w:t>
            </w:r>
          </w:p>
        </w:tc>
        <w:tc>
          <w:tcPr>
            <w:tcW w:w="26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0.50 </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0.04 </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0.29 </w:t>
            </w:r>
          </w:p>
        </w:tc>
        <w:tc>
          <w:tcPr>
            <w:tcW w:w="26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0.47 </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0.08 </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0.33 </w:t>
            </w:r>
          </w:p>
        </w:tc>
        <w:tc>
          <w:tcPr>
            <w:tcW w:w="26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0.44 </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0.12 </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0.36 </w:t>
            </w:r>
          </w:p>
        </w:tc>
        <w:tc>
          <w:tcPr>
            <w:tcW w:w="26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0.41 </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0.16 </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0.39 </w:t>
            </w:r>
          </w:p>
        </w:tc>
        <w:tc>
          <w:tcPr>
            <w:tcW w:w="26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0.39 </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0.20 </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0.42 </w:t>
            </w:r>
          </w:p>
        </w:tc>
        <w:tc>
          <w:tcPr>
            <w:tcW w:w="26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0.36 </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0.24 </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0.45 </w:t>
            </w:r>
          </w:p>
        </w:tc>
      </w:tr>
      <w:tr w:rsidR="005D16A0">
        <w:trPr>
          <w:trHeight w:val="454"/>
        </w:trPr>
        <w:tc>
          <w:tcPr>
            <w:tcW w:w="312"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6.0</w:t>
            </w:r>
          </w:p>
        </w:tc>
        <w:tc>
          <w:tcPr>
            <w:tcW w:w="325"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 xml:space="preserve">189.2 </w:t>
            </w:r>
          </w:p>
        </w:tc>
        <w:tc>
          <w:tcPr>
            <w:tcW w:w="26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0.50 </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0.06 </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0.27 </w:t>
            </w:r>
          </w:p>
        </w:tc>
        <w:tc>
          <w:tcPr>
            <w:tcW w:w="26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0.47 </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0.10 </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0.30 </w:t>
            </w:r>
          </w:p>
        </w:tc>
        <w:tc>
          <w:tcPr>
            <w:tcW w:w="26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0.44 </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0.14 </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0.33 </w:t>
            </w:r>
          </w:p>
        </w:tc>
        <w:tc>
          <w:tcPr>
            <w:tcW w:w="26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0.41 </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0.18 </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0.37 </w:t>
            </w:r>
          </w:p>
        </w:tc>
        <w:tc>
          <w:tcPr>
            <w:tcW w:w="26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0.39 </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0.22 </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0.40 </w:t>
            </w:r>
          </w:p>
        </w:tc>
        <w:tc>
          <w:tcPr>
            <w:tcW w:w="26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0.36 </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0.26 </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0.43 </w:t>
            </w:r>
          </w:p>
        </w:tc>
      </w:tr>
      <w:tr w:rsidR="005D16A0">
        <w:trPr>
          <w:trHeight w:val="454"/>
        </w:trPr>
        <w:tc>
          <w:tcPr>
            <w:tcW w:w="312"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6.5</w:t>
            </w:r>
          </w:p>
        </w:tc>
        <w:tc>
          <w:tcPr>
            <w:tcW w:w="325"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 xml:space="preserve">205.0 </w:t>
            </w:r>
          </w:p>
        </w:tc>
        <w:tc>
          <w:tcPr>
            <w:tcW w:w="26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0.49 </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0.07 </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0.25 </w:t>
            </w:r>
          </w:p>
        </w:tc>
        <w:tc>
          <w:tcPr>
            <w:tcW w:w="26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0.47 </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0.11 </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0.28 </w:t>
            </w:r>
          </w:p>
        </w:tc>
        <w:tc>
          <w:tcPr>
            <w:tcW w:w="26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0.44 </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0.15 </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0.31 </w:t>
            </w:r>
          </w:p>
        </w:tc>
        <w:tc>
          <w:tcPr>
            <w:tcW w:w="26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0.41 </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0.19 </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0.34 </w:t>
            </w:r>
          </w:p>
        </w:tc>
        <w:tc>
          <w:tcPr>
            <w:tcW w:w="26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0.39 </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0.23 </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0.37 </w:t>
            </w:r>
          </w:p>
        </w:tc>
        <w:tc>
          <w:tcPr>
            <w:tcW w:w="26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0.36 </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0.28 </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0.40 </w:t>
            </w:r>
          </w:p>
        </w:tc>
      </w:tr>
      <w:tr w:rsidR="005D16A0">
        <w:trPr>
          <w:trHeight w:val="454"/>
        </w:trPr>
        <w:tc>
          <w:tcPr>
            <w:tcW w:w="312"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7.0</w:t>
            </w:r>
          </w:p>
        </w:tc>
        <w:tc>
          <w:tcPr>
            <w:tcW w:w="325"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 xml:space="preserve">220.8 </w:t>
            </w:r>
          </w:p>
        </w:tc>
        <w:tc>
          <w:tcPr>
            <w:tcW w:w="26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0.49 </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0.09 </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0.23 </w:t>
            </w:r>
          </w:p>
        </w:tc>
        <w:tc>
          <w:tcPr>
            <w:tcW w:w="26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0.47 </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0.13 </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0.26 </w:t>
            </w:r>
          </w:p>
        </w:tc>
        <w:tc>
          <w:tcPr>
            <w:tcW w:w="26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0.44 </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0.17 </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0.29 </w:t>
            </w:r>
          </w:p>
        </w:tc>
        <w:tc>
          <w:tcPr>
            <w:tcW w:w="26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0.41 </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0.21 </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0.32 </w:t>
            </w:r>
          </w:p>
        </w:tc>
        <w:tc>
          <w:tcPr>
            <w:tcW w:w="26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0.38 </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0.25 </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0.35 </w:t>
            </w:r>
          </w:p>
        </w:tc>
        <w:tc>
          <w:tcPr>
            <w:tcW w:w="26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0.36 </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0.29 </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0.38 </w:t>
            </w:r>
          </w:p>
        </w:tc>
      </w:tr>
      <w:tr w:rsidR="005D16A0">
        <w:trPr>
          <w:trHeight w:val="454"/>
        </w:trPr>
        <w:tc>
          <w:tcPr>
            <w:tcW w:w="312"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7.5</w:t>
            </w:r>
          </w:p>
        </w:tc>
        <w:tc>
          <w:tcPr>
            <w:tcW w:w="325"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 xml:space="preserve">236.5 </w:t>
            </w:r>
          </w:p>
        </w:tc>
        <w:tc>
          <w:tcPr>
            <w:tcW w:w="26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0.49 </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0.10 </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0.21 </w:t>
            </w:r>
          </w:p>
        </w:tc>
        <w:tc>
          <w:tcPr>
            <w:tcW w:w="26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0.46 </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0.14 </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0.24 </w:t>
            </w:r>
          </w:p>
        </w:tc>
        <w:tc>
          <w:tcPr>
            <w:tcW w:w="26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0.44 </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0.19 </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0.27 </w:t>
            </w:r>
          </w:p>
        </w:tc>
        <w:tc>
          <w:tcPr>
            <w:tcW w:w="26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0.41 </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0.23 </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0.30 </w:t>
            </w:r>
          </w:p>
        </w:tc>
        <w:tc>
          <w:tcPr>
            <w:tcW w:w="26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0.38 </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0.27 </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0.32 </w:t>
            </w:r>
          </w:p>
        </w:tc>
        <w:tc>
          <w:tcPr>
            <w:tcW w:w="26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0.35 </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0.31 </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0.35 </w:t>
            </w:r>
          </w:p>
        </w:tc>
      </w:tr>
      <w:tr w:rsidR="005D16A0">
        <w:trPr>
          <w:trHeight w:val="454"/>
        </w:trPr>
        <w:tc>
          <w:tcPr>
            <w:tcW w:w="312"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8.0</w:t>
            </w:r>
          </w:p>
        </w:tc>
        <w:tc>
          <w:tcPr>
            <w:tcW w:w="325"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 xml:space="preserve">252.3 </w:t>
            </w:r>
          </w:p>
        </w:tc>
        <w:tc>
          <w:tcPr>
            <w:tcW w:w="26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0.48 </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0.12 </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0.18 </w:t>
            </w:r>
          </w:p>
        </w:tc>
        <w:tc>
          <w:tcPr>
            <w:tcW w:w="26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0.46 </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0.16 </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0.21 </w:t>
            </w:r>
          </w:p>
        </w:tc>
        <w:tc>
          <w:tcPr>
            <w:tcW w:w="26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0.43 </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0.20 </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0.24 </w:t>
            </w:r>
          </w:p>
        </w:tc>
        <w:tc>
          <w:tcPr>
            <w:tcW w:w="26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0.41 </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0.25 </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0.27 </w:t>
            </w:r>
          </w:p>
        </w:tc>
        <w:tc>
          <w:tcPr>
            <w:tcW w:w="26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0.38 </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0.29 </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0.30 </w:t>
            </w:r>
          </w:p>
        </w:tc>
        <w:tc>
          <w:tcPr>
            <w:tcW w:w="26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0.35 </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0.33 </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0.33 </w:t>
            </w:r>
          </w:p>
        </w:tc>
      </w:tr>
      <w:tr w:rsidR="005D16A0">
        <w:trPr>
          <w:trHeight w:val="454"/>
        </w:trPr>
        <w:tc>
          <w:tcPr>
            <w:tcW w:w="312"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8.5</w:t>
            </w:r>
          </w:p>
        </w:tc>
        <w:tc>
          <w:tcPr>
            <w:tcW w:w="325"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 xml:space="preserve">268.1 </w:t>
            </w:r>
          </w:p>
        </w:tc>
        <w:tc>
          <w:tcPr>
            <w:tcW w:w="26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0.48 </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0.14 </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0.16 </w:t>
            </w:r>
          </w:p>
        </w:tc>
        <w:tc>
          <w:tcPr>
            <w:tcW w:w="26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0.45 </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0.18 </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0.19 </w:t>
            </w:r>
          </w:p>
        </w:tc>
        <w:tc>
          <w:tcPr>
            <w:tcW w:w="26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0.43 </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0.22 </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0.22 </w:t>
            </w:r>
          </w:p>
        </w:tc>
        <w:tc>
          <w:tcPr>
            <w:tcW w:w="26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0.40 </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0.26 </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0.24 </w:t>
            </w:r>
          </w:p>
        </w:tc>
        <w:tc>
          <w:tcPr>
            <w:tcW w:w="26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0.38 </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0.31 </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0.27 </w:t>
            </w:r>
          </w:p>
        </w:tc>
        <w:tc>
          <w:tcPr>
            <w:tcW w:w="26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0.35 </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0.35 </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0.30 </w:t>
            </w:r>
          </w:p>
        </w:tc>
      </w:tr>
      <w:tr w:rsidR="005D16A0">
        <w:trPr>
          <w:trHeight w:val="454"/>
        </w:trPr>
        <w:tc>
          <w:tcPr>
            <w:tcW w:w="312" w:type="pct"/>
            <w:shd w:val="clear" w:color="auto" w:fill="auto"/>
            <w:tcMar>
              <w:top w:w="0" w:type="dxa"/>
              <w:left w:w="0" w:type="dxa"/>
              <w:bottom w:w="0" w:type="dxa"/>
              <w:right w:w="0" w:type="dxa"/>
            </w:tcMar>
            <w:vAlign w:val="center"/>
          </w:tcPr>
          <w:p w:rsidR="005D16A0" w:rsidRDefault="00000000">
            <w:pPr>
              <w:widowControl/>
              <w:snapToGrid w:val="0"/>
              <w:jc w:val="center"/>
              <w:rPr>
                <w:color w:val="auto"/>
                <w:spacing w:val="-8"/>
              </w:rPr>
            </w:pPr>
            <w:r>
              <w:rPr>
                <w:color w:val="000000"/>
                <w:spacing w:val="-8"/>
              </w:rPr>
              <w:t>9.0</w:t>
            </w:r>
          </w:p>
        </w:tc>
        <w:tc>
          <w:tcPr>
            <w:tcW w:w="325" w:type="pct"/>
            <w:shd w:val="clear" w:color="auto" w:fill="auto"/>
            <w:tcMar>
              <w:top w:w="0" w:type="dxa"/>
              <w:left w:w="0" w:type="dxa"/>
              <w:bottom w:w="0" w:type="dxa"/>
              <w:right w:w="0" w:type="dxa"/>
            </w:tcMar>
            <w:vAlign w:val="center"/>
          </w:tcPr>
          <w:p w:rsidR="005D16A0" w:rsidRDefault="00000000">
            <w:pPr>
              <w:widowControl/>
              <w:snapToGrid w:val="0"/>
              <w:jc w:val="center"/>
              <w:rPr>
                <w:color w:val="auto"/>
                <w:spacing w:val="-8"/>
              </w:rPr>
            </w:pPr>
            <w:r>
              <w:rPr>
                <w:color w:val="000000"/>
                <w:spacing w:val="-8"/>
              </w:rPr>
              <w:t xml:space="preserve">283.8 </w:t>
            </w:r>
          </w:p>
        </w:tc>
        <w:tc>
          <w:tcPr>
            <w:tcW w:w="26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0.47 </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0.16 </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0.13 </w:t>
            </w:r>
          </w:p>
        </w:tc>
        <w:tc>
          <w:tcPr>
            <w:tcW w:w="26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0.45 </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0.20 </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0.16 </w:t>
            </w:r>
          </w:p>
        </w:tc>
        <w:tc>
          <w:tcPr>
            <w:tcW w:w="26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0.42 </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0.24 </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0.19 </w:t>
            </w:r>
          </w:p>
        </w:tc>
        <w:tc>
          <w:tcPr>
            <w:tcW w:w="26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0.40 </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0.28 </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0.22 </w:t>
            </w:r>
          </w:p>
        </w:tc>
        <w:tc>
          <w:tcPr>
            <w:tcW w:w="26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0.37 </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0.33 </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0.24 </w:t>
            </w:r>
          </w:p>
        </w:tc>
        <w:tc>
          <w:tcPr>
            <w:tcW w:w="26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0.34 </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0.37 </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0.27 </w:t>
            </w:r>
          </w:p>
        </w:tc>
      </w:tr>
      <w:tr w:rsidR="005D16A0">
        <w:trPr>
          <w:trHeight w:val="454"/>
        </w:trPr>
        <w:tc>
          <w:tcPr>
            <w:tcW w:w="312" w:type="pct"/>
            <w:shd w:val="clear" w:color="auto" w:fill="auto"/>
            <w:tcMar>
              <w:top w:w="0" w:type="dxa"/>
              <w:left w:w="0" w:type="dxa"/>
              <w:bottom w:w="0" w:type="dxa"/>
              <w:right w:w="0" w:type="dxa"/>
            </w:tcMar>
            <w:vAlign w:val="center"/>
          </w:tcPr>
          <w:p w:rsidR="005D16A0" w:rsidRDefault="00000000">
            <w:pPr>
              <w:widowControl/>
              <w:snapToGrid w:val="0"/>
              <w:jc w:val="center"/>
              <w:rPr>
                <w:color w:val="auto"/>
                <w:spacing w:val="-8"/>
              </w:rPr>
            </w:pPr>
            <w:r>
              <w:rPr>
                <w:color w:val="000000"/>
                <w:spacing w:val="-8"/>
              </w:rPr>
              <w:t>9.5</w:t>
            </w:r>
          </w:p>
        </w:tc>
        <w:tc>
          <w:tcPr>
            <w:tcW w:w="325" w:type="pct"/>
            <w:shd w:val="clear" w:color="auto" w:fill="auto"/>
            <w:tcMar>
              <w:top w:w="0" w:type="dxa"/>
              <w:left w:w="0" w:type="dxa"/>
              <w:bottom w:w="0" w:type="dxa"/>
              <w:right w:w="0" w:type="dxa"/>
            </w:tcMar>
            <w:vAlign w:val="center"/>
          </w:tcPr>
          <w:p w:rsidR="005D16A0" w:rsidRDefault="00000000">
            <w:pPr>
              <w:widowControl/>
              <w:snapToGrid w:val="0"/>
              <w:jc w:val="center"/>
              <w:rPr>
                <w:color w:val="auto"/>
                <w:spacing w:val="-8"/>
              </w:rPr>
            </w:pPr>
            <w:r>
              <w:rPr>
                <w:color w:val="000000"/>
                <w:spacing w:val="-8"/>
              </w:rPr>
              <w:t xml:space="preserve">299.6 </w:t>
            </w:r>
          </w:p>
        </w:tc>
        <w:tc>
          <w:tcPr>
            <w:tcW w:w="26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0.46 </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0.18 </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0.10 </w:t>
            </w:r>
          </w:p>
        </w:tc>
        <w:tc>
          <w:tcPr>
            <w:tcW w:w="26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0.44 </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0.22 </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0.13 </w:t>
            </w:r>
          </w:p>
        </w:tc>
        <w:tc>
          <w:tcPr>
            <w:tcW w:w="26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0.41 </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0.26 </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0.16 </w:t>
            </w:r>
          </w:p>
        </w:tc>
        <w:tc>
          <w:tcPr>
            <w:tcW w:w="26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0.39 </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0.31 </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0.18 </w:t>
            </w:r>
          </w:p>
        </w:tc>
        <w:tc>
          <w:tcPr>
            <w:tcW w:w="26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0.36 </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0.35 </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0.21 </w:t>
            </w:r>
          </w:p>
        </w:tc>
        <w:tc>
          <w:tcPr>
            <w:tcW w:w="26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0.34 </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0.39 </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0.24 </w:t>
            </w:r>
          </w:p>
        </w:tc>
      </w:tr>
      <w:tr w:rsidR="005D16A0">
        <w:trPr>
          <w:trHeight w:val="454"/>
        </w:trPr>
        <w:tc>
          <w:tcPr>
            <w:tcW w:w="312" w:type="pct"/>
            <w:shd w:val="clear" w:color="auto" w:fill="auto"/>
            <w:tcMar>
              <w:top w:w="0" w:type="dxa"/>
              <w:left w:w="0" w:type="dxa"/>
              <w:bottom w:w="0" w:type="dxa"/>
              <w:right w:w="0" w:type="dxa"/>
            </w:tcMar>
            <w:vAlign w:val="center"/>
          </w:tcPr>
          <w:p w:rsidR="005D16A0" w:rsidRDefault="00000000">
            <w:pPr>
              <w:widowControl/>
              <w:snapToGrid w:val="0"/>
              <w:jc w:val="center"/>
              <w:rPr>
                <w:color w:val="auto"/>
                <w:spacing w:val="-8"/>
              </w:rPr>
            </w:pPr>
            <w:r>
              <w:rPr>
                <w:color w:val="000000"/>
                <w:spacing w:val="-8"/>
              </w:rPr>
              <w:t>10.0</w:t>
            </w:r>
          </w:p>
        </w:tc>
        <w:tc>
          <w:tcPr>
            <w:tcW w:w="325" w:type="pct"/>
            <w:shd w:val="clear" w:color="auto" w:fill="auto"/>
            <w:tcMar>
              <w:top w:w="0" w:type="dxa"/>
              <w:left w:w="0" w:type="dxa"/>
              <w:bottom w:w="0" w:type="dxa"/>
              <w:right w:w="0" w:type="dxa"/>
            </w:tcMar>
            <w:vAlign w:val="center"/>
          </w:tcPr>
          <w:p w:rsidR="005D16A0" w:rsidRDefault="00000000">
            <w:pPr>
              <w:widowControl/>
              <w:snapToGrid w:val="0"/>
              <w:jc w:val="center"/>
              <w:rPr>
                <w:color w:val="auto"/>
                <w:spacing w:val="-8"/>
              </w:rPr>
            </w:pPr>
            <w:r>
              <w:rPr>
                <w:color w:val="000000"/>
                <w:spacing w:val="-8"/>
              </w:rPr>
              <w:t xml:space="preserve">315.4 </w:t>
            </w:r>
          </w:p>
        </w:tc>
        <w:tc>
          <w:tcPr>
            <w:tcW w:w="26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0.45 </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0.20 </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0.07 </w:t>
            </w:r>
          </w:p>
        </w:tc>
        <w:tc>
          <w:tcPr>
            <w:tcW w:w="26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0.43 </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0.24 </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0.10 </w:t>
            </w:r>
          </w:p>
        </w:tc>
        <w:tc>
          <w:tcPr>
            <w:tcW w:w="26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0.40 </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0.29 </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0.13 </w:t>
            </w:r>
          </w:p>
        </w:tc>
        <w:tc>
          <w:tcPr>
            <w:tcW w:w="26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0.38 </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0.33 </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0.15 </w:t>
            </w:r>
          </w:p>
        </w:tc>
        <w:tc>
          <w:tcPr>
            <w:tcW w:w="26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0.35 </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0.37 </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0.18 </w:t>
            </w:r>
          </w:p>
        </w:tc>
        <w:tc>
          <w:tcPr>
            <w:tcW w:w="26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0.33 </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0.42 </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0.20 </w:t>
            </w:r>
          </w:p>
        </w:tc>
      </w:tr>
      <w:tr w:rsidR="005D16A0">
        <w:trPr>
          <w:trHeight w:val="454"/>
        </w:trPr>
        <w:tc>
          <w:tcPr>
            <w:tcW w:w="312" w:type="pct"/>
            <w:shd w:val="clear" w:color="auto" w:fill="auto"/>
            <w:tcMar>
              <w:top w:w="0" w:type="dxa"/>
              <w:left w:w="0" w:type="dxa"/>
              <w:bottom w:w="0" w:type="dxa"/>
              <w:right w:w="0" w:type="dxa"/>
            </w:tcMar>
            <w:vAlign w:val="center"/>
          </w:tcPr>
          <w:p w:rsidR="005D16A0" w:rsidRDefault="00000000">
            <w:pPr>
              <w:widowControl/>
              <w:snapToGrid w:val="0"/>
              <w:jc w:val="center"/>
              <w:rPr>
                <w:color w:val="auto"/>
                <w:spacing w:val="-8"/>
              </w:rPr>
            </w:pPr>
            <w:r>
              <w:rPr>
                <w:color w:val="000000"/>
                <w:spacing w:val="-8"/>
              </w:rPr>
              <w:t>10.5</w:t>
            </w:r>
          </w:p>
        </w:tc>
        <w:tc>
          <w:tcPr>
            <w:tcW w:w="325" w:type="pct"/>
            <w:shd w:val="clear" w:color="auto" w:fill="auto"/>
            <w:tcMar>
              <w:top w:w="0" w:type="dxa"/>
              <w:left w:w="0" w:type="dxa"/>
              <w:bottom w:w="0" w:type="dxa"/>
              <w:right w:w="0" w:type="dxa"/>
            </w:tcMar>
            <w:vAlign w:val="center"/>
          </w:tcPr>
          <w:p w:rsidR="005D16A0" w:rsidRDefault="00000000">
            <w:pPr>
              <w:widowControl/>
              <w:snapToGrid w:val="0"/>
              <w:jc w:val="center"/>
              <w:rPr>
                <w:color w:val="auto"/>
                <w:spacing w:val="-8"/>
              </w:rPr>
            </w:pPr>
            <w:r>
              <w:rPr>
                <w:color w:val="000000"/>
                <w:spacing w:val="-8"/>
              </w:rPr>
              <w:t xml:space="preserve">331.1 </w:t>
            </w:r>
          </w:p>
        </w:tc>
        <w:tc>
          <w:tcPr>
            <w:tcW w:w="26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0.44 </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0.23 </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0.03 </w:t>
            </w:r>
          </w:p>
        </w:tc>
        <w:tc>
          <w:tcPr>
            <w:tcW w:w="26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0.42 </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0.27 </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0.06 </w:t>
            </w:r>
          </w:p>
        </w:tc>
        <w:tc>
          <w:tcPr>
            <w:tcW w:w="26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0.39 </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0.31 </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0.09 </w:t>
            </w:r>
          </w:p>
        </w:tc>
        <w:tc>
          <w:tcPr>
            <w:tcW w:w="26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0.37 </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0.36 </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0.11 </w:t>
            </w:r>
          </w:p>
        </w:tc>
        <w:tc>
          <w:tcPr>
            <w:tcW w:w="26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0.34 </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0.40 </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0.14 </w:t>
            </w:r>
          </w:p>
        </w:tc>
        <w:tc>
          <w:tcPr>
            <w:tcW w:w="26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0.32 </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0.45 </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0.16 </w:t>
            </w:r>
          </w:p>
        </w:tc>
      </w:tr>
      <w:tr w:rsidR="005D16A0">
        <w:trPr>
          <w:trHeight w:val="454"/>
        </w:trPr>
        <w:tc>
          <w:tcPr>
            <w:tcW w:w="312" w:type="pct"/>
            <w:shd w:val="clear" w:color="auto" w:fill="auto"/>
            <w:tcMar>
              <w:top w:w="0" w:type="dxa"/>
              <w:left w:w="0" w:type="dxa"/>
              <w:bottom w:w="0" w:type="dxa"/>
              <w:right w:w="0" w:type="dxa"/>
            </w:tcMar>
            <w:vAlign w:val="center"/>
          </w:tcPr>
          <w:p w:rsidR="005D16A0" w:rsidRDefault="00000000">
            <w:pPr>
              <w:widowControl/>
              <w:snapToGrid w:val="0"/>
              <w:jc w:val="center"/>
              <w:rPr>
                <w:color w:val="auto"/>
                <w:spacing w:val="-8"/>
              </w:rPr>
            </w:pPr>
            <w:r>
              <w:rPr>
                <w:color w:val="000000"/>
                <w:spacing w:val="-8"/>
              </w:rPr>
              <w:t>11.0</w:t>
            </w:r>
          </w:p>
        </w:tc>
        <w:tc>
          <w:tcPr>
            <w:tcW w:w="325" w:type="pct"/>
            <w:shd w:val="clear" w:color="auto" w:fill="auto"/>
            <w:tcMar>
              <w:top w:w="0" w:type="dxa"/>
              <w:left w:w="0" w:type="dxa"/>
              <w:bottom w:w="0" w:type="dxa"/>
              <w:right w:w="0" w:type="dxa"/>
            </w:tcMar>
            <w:vAlign w:val="center"/>
          </w:tcPr>
          <w:p w:rsidR="005D16A0" w:rsidRDefault="00000000">
            <w:pPr>
              <w:widowControl/>
              <w:snapToGrid w:val="0"/>
              <w:jc w:val="center"/>
              <w:rPr>
                <w:color w:val="auto"/>
                <w:spacing w:val="-8"/>
              </w:rPr>
            </w:pPr>
            <w:r>
              <w:rPr>
                <w:color w:val="000000"/>
                <w:spacing w:val="-8"/>
              </w:rPr>
              <w:t xml:space="preserve">346.9 </w:t>
            </w:r>
          </w:p>
        </w:tc>
        <w:tc>
          <w:tcPr>
            <w:tcW w:w="264"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6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0.40 </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0.30 </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0.02 </w:t>
            </w:r>
          </w:p>
        </w:tc>
        <w:tc>
          <w:tcPr>
            <w:tcW w:w="26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0.38 </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0.34 </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0.05 </w:t>
            </w:r>
          </w:p>
        </w:tc>
        <w:tc>
          <w:tcPr>
            <w:tcW w:w="26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0.35 </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0.39 </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0.07 </w:t>
            </w:r>
          </w:p>
        </w:tc>
        <w:tc>
          <w:tcPr>
            <w:tcW w:w="26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0.33 </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0.43 </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0.09 </w:t>
            </w:r>
          </w:p>
        </w:tc>
        <w:tc>
          <w:tcPr>
            <w:tcW w:w="26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0.30 </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0.48 </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0.12 </w:t>
            </w:r>
          </w:p>
        </w:tc>
      </w:tr>
      <w:tr w:rsidR="005D16A0">
        <w:trPr>
          <w:trHeight w:val="454"/>
        </w:trPr>
        <w:tc>
          <w:tcPr>
            <w:tcW w:w="312" w:type="pct"/>
            <w:shd w:val="clear" w:color="auto" w:fill="auto"/>
            <w:tcMar>
              <w:top w:w="0" w:type="dxa"/>
              <w:left w:w="0" w:type="dxa"/>
              <w:bottom w:w="0" w:type="dxa"/>
              <w:right w:w="0" w:type="dxa"/>
            </w:tcMar>
            <w:vAlign w:val="center"/>
          </w:tcPr>
          <w:p w:rsidR="005D16A0" w:rsidRDefault="00000000">
            <w:pPr>
              <w:widowControl/>
              <w:snapToGrid w:val="0"/>
              <w:jc w:val="center"/>
              <w:rPr>
                <w:color w:val="auto"/>
                <w:spacing w:val="-8"/>
              </w:rPr>
            </w:pPr>
            <w:r>
              <w:rPr>
                <w:color w:val="000000"/>
                <w:spacing w:val="-8"/>
              </w:rPr>
              <w:t>11.5</w:t>
            </w:r>
          </w:p>
        </w:tc>
        <w:tc>
          <w:tcPr>
            <w:tcW w:w="325" w:type="pct"/>
            <w:shd w:val="clear" w:color="auto" w:fill="auto"/>
            <w:tcMar>
              <w:top w:w="0" w:type="dxa"/>
              <w:left w:w="0" w:type="dxa"/>
              <w:bottom w:w="0" w:type="dxa"/>
              <w:right w:w="0" w:type="dxa"/>
            </w:tcMar>
            <w:vAlign w:val="center"/>
          </w:tcPr>
          <w:p w:rsidR="005D16A0" w:rsidRDefault="00000000">
            <w:pPr>
              <w:widowControl/>
              <w:snapToGrid w:val="0"/>
              <w:jc w:val="center"/>
              <w:rPr>
                <w:color w:val="auto"/>
                <w:spacing w:val="-8"/>
              </w:rPr>
            </w:pPr>
            <w:r>
              <w:rPr>
                <w:color w:val="000000"/>
                <w:spacing w:val="-8"/>
              </w:rPr>
              <w:t xml:space="preserve">362.7 </w:t>
            </w:r>
          </w:p>
        </w:tc>
        <w:tc>
          <w:tcPr>
            <w:tcW w:w="264"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64" w:type="pct"/>
            <w:shd w:val="clear" w:color="auto" w:fill="auto"/>
            <w:tcMar>
              <w:top w:w="0" w:type="dxa"/>
              <w:left w:w="0" w:type="dxa"/>
              <w:bottom w:w="0" w:type="dxa"/>
              <w:right w:w="0" w:type="dxa"/>
            </w:tcMar>
            <w:vAlign w:val="center"/>
          </w:tcPr>
          <w:p w:rsidR="005D16A0" w:rsidRDefault="00000000">
            <w:pPr>
              <w:snapToGrid w:val="0"/>
              <w:jc w:val="center"/>
              <w:rPr>
                <w:rFonts w:eastAsia="等线"/>
                <w:color w:val="000000"/>
                <w:spacing w:val="-8"/>
              </w:rPr>
            </w:pPr>
            <w:r>
              <w:rPr>
                <w:color w:val="000000"/>
                <w:spacing w:val="-8"/>
              </w:rPr>
              <w:t>-</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rFonts w:eastAsia="等线"/>
                <w:color w:val="000000"/>
                <w:spacing w:val="-8"/>
              </w:rPr>
            </w:pPr>
            <w:r>
              <w:rPr>
                <w:color w:val="000000"/>
                <w:spacing w:val="-8"/>
              </w:rPr>
              <w:t>-</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rFonts w:eastAsia="等线"/>
                <w:color w:val="000000"/>
                <w:spacing w:val="-8"/>
              </w:rPr>
            </w:pPr>
            <w:r>
              <w:rPr>
                <w:color w:val="000000"/>
                <w:spacing w:val="-8"/>
              </w:rPr>
              <w:t>-</w:t>
            </w:r>
          </w:p>
        </w:tc>
        <w:tc>
          <w:tcPr>
            <w:tcW w:w="264" w:type="pct"/>
            <w:shd w:val="clear" w:color="auto" w:fill="auto"/>
            <w:tcMar>
              <w:top w:w="0" w:type="dxa"/>
              <w:left w:w="0" w:type="dxa"/>
              <w:bottom w:w="0" w:type="dxa"/>
              <w:right w:w="0" w:type="dxa"/>
            </w:tcMar>
            <w:vAlign w:val="center"/>
          </w:tcPr>
          <w:p w:rsidR="005D16A0" w:rsidRDefault="00000000">
            <w:pPr>
              <w:snapToGrid w:val="0"/>
              <w:jc w:val="center"/>
              <w:rPr>
                <w:rFonts w:eastAsia="等线"/>
                <w:color w:val="000000"/>
                <w:spacing w:val="-8"/>
              </w:rPr>
            </w:pPr>
            <w:r>
              <w:rPr>
                <w:color w:val="000000"/>
                <w:spacing w:val="-8"/>
              </w:rPr>
              <w:t>-</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rFonts w:eastAsia="等线"/>
                <w:color w:val="000000"/>
                <w:spacing w:val="-8"/>
              </w:rPr>
            </w:pPr>
            <w:r>
              <w:rPr>
                <w:color w:val="000000"/>
                <w:spacing w:val="-8"/>
              </w:rPr>
              <w:t>-</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rFonts w:eastAsia="等线"/>
                <w:color w:val="000000"/>
                <w:spacing w:val="-8"/>
              </w:rPr>
            </w:pPr>
            <w:r>
              <w:rPr>
                <w:color w:val="000000"/>
                <w:spacing w:val="-8"/>
              </w:rPr>
              <w:t>-</w:t>
            </w:r>
          </w:p>
        </w:tc>
        <w:tc>
          <w:tcPr>
            <w:tcW w:w="26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0.33 </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0.42 </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0.02 </w:t>
            </w:r>
          </w:p>
        </w:tc>
        <w:tc>
          <w:tcPr>
            <w:tcW w:w="26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0.31 </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0.47 </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0.04 </w:t>
            </w:r>
          </w:p>
        </w:tc>
        <w:tc>
          <w:tcPr>
            <w:tcW w:w="264"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0.28 </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0.52 </w:t>
            </w:r>
          </w:p>
        </w:tc>
        <w:tc>
          <w:tcPr>
            <w:tcW w:w="23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 xml:space="preserve">0.05 </w:t>
            </w:r>
          </w:p>
        </w:tc>
      </w:tr>
    </w:tbl>
    <w:p w:rsidR="005D16A0" w:rsidRDefault="005D16A0">
      <w:pPr>
        <w:widowControl/>
        <w:spacing w:line="300" w:lineRule="auto"/>
        <w:jc w:val="left"/>
        <w:rPr>
          <w:color w:val="auto"/>
          <w:sz w:val="24"/>
          <w:szCs w:val="24"/>
        </w:rPr>
        <w:sectPr w:rsidR="005D16A0">
          <w:pgSz w:w="11906" w:h="16838"/>
          <w:pgMar w:top="1701" w:right="1134" w:bottom="1701" w:left="1417" w:header="1417" w:footer="1134" w:gutter="0"/>
          <w:cols w:space="0"/>
          <w:docGrid w:type="lines" w:linePitch="318"/>
        </w:sectPr>
      </w:pPr>
    </w:p>
    <w:p w:rsidR="005D16A0" w:rsidRDefault="00000000">
      <w:pPr>
        <w:snapToGrid w:val="0"/>
        <w:spacing w:beforeLines="50" w:before="156" w:afterLines="50" w:after="156" w:line="300" w:lineRule="auto"/>
        <w:jc w:val="center"/>
        <w:textAlignment w:val="center"/>
        <w:rPr>
          <w:rFonts w:eastAsia="黑体"/>
          <w:color w:val="auto"/>
          <w:kern w:val="2"/>
        </w:rPr>
      </w:pPr>
      <w:r>
        <w:rPr>
          <w:rFonts w:eastAsia="黑体" w:hint="eastAsia"/>
          <w:color w:val="auto"/>
          <w:kern w:val="2"/>
        </w:rPr>
        <w:lastRenderedPageBreak/>
        <w:t>表</w:t>
      </w:r>
      <w:r>
        <w:rPr>
          <w:rFonts w:eastAsia="黑体"/>
          <w:color w:val="auto"/>
          <w:kern w:val="2"/>
        </w:rPr>
        <w:t>F.</w:t>
      </w:r>
      <w:r>
        <w:rPr>
          <w:rFonts w:eastAsia="黑体" w:hint="eastAsia"/>
          <w:color w:val="auto"/>
          <w:kern w:val="2"/>
        </w:rPr>
        <w:t>0.</w:t>
      </w:r>
      <w:r>
        <w:rPr>
          <w:rFonts w:eastAsia="黑体"/>
          <w:color w:val="auto"/>
          <w:kern w:val="2"/>
        </w:rPr>
        <w:t>15  C30</w:t>
      </w:r>
      <w:r>
        <w:rPr>
          <w:rFonts w:eastAsia="黑体" w:hint="eastAsia"/>
          <w:color w:val="auto"/>
          <w:kern w:val="2"/>
        </w:rPr>
        <w:t>水胶比和矿物掺合料掺量取值（</w:t>
      </w:r>
      <w:r>
        <w:rPr>
          <w:rFonts w:eastAsia="黑体"/>
          <w:color w:val="auto"/>
          <w:kern w:val="2"/>
        </w:rPr>
        <w:object w:dxaOrig="329" w:dyaOrig="376">
          <v:shape id="_x0000_i1285" type="#_x0000_t75" style="width:16.5pt;height:19pt" o:ole="">
            <v:imagedata r:id="rId498" o:title=""/>
          </v:shape>
          <o:OLEObject Type="Embed" ProgID="Equation.DSMT4" ShapeID="_x0000_i1285" DrawAspect="Content" ObjectID="_1728910227" r:id="rId499"/>
        </w:object>
      </w:r>
      <w:r>
        <w:rPr>
          <w:rFonts w:eastAsia="黑体"/>
          <w:color w:val="auto"/>
          <w:kern w:val="2"/>
        </w:rPr>
        <w:t>=0.15</w:t>
      </w:r>
      <w:r>
        <w:rPr>
          <w:rFonts w:eastAsia="黑体" w:hint="eastAsia"/>
          <w:color w:val="auto"/>
          <w:kern w:val="2"/>
        </w:rPr>
        <w:t>）</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583"/>
        <w:gridCol w:w="612"/>
        <w:gridCol w:w="471"/>
        <w:gridCol w:w="413"/>
        <w:gridCol w:w="415"/>
        <w:gridCol w:w="473"/>
        <w:gridCol w:w="415"/>
        <w:gridCol w:w="415"/>
        <w:gridCol w:w="473"/>
        <w:gridCol w:w="415"/>
        <w:gridCol w:w="415"/>
        <w:gridCol w:w="475"/>
        <w:gridCol w:w="417"/>
        <w:gridCol w:w="417"/>
        <w:gridCol w:w="475"/>
        <w:gridCol w:w="417"/>
        <w:gridCol w:w="417"/>
        <w:gridCol w:w="475"/>
        <w:gridCol w:w="457"/>
        <w:gridCol w:w="450"/>
      </w:tblGrid>
      <w:tr w:rsidR="005D16A0">
        <w:trPr>
          <w:trHeight w:val="454"/>
          <w:tblHeader/>
        </w:trPr>
        <w:tc>
          <w:tcPr>
            <w:tcW w:w="657" w:type="pct"/>
            <w:gridSpan w:val="2"/>
            <w:shd w:val="clear" w:color="auto" w:fill="auto"/>
            <w:tcMar>
              <w:top w:w="0" w:type="dxa"/>
              <w:left w:w="0" w:type="dxa"/>
              <w:bottom w:w="0" w:type="dxa"/>
              <w:right w:w="0" w:type="dxa"/>
            </w:tcMar>
            <w:vAlign w:val="center"/>
          </w:tcPr>
          <w:p w:rsidR="005D16A0" w:rsidRDefault="00000000">
            <w:pPr>
              <w:snapToGrid w:val="0"/>
              <w:jc w:val="center"/>
              <w:rPr>
                <w:i/>
                <w:color w:val="auto"/>
              </w:rPr>
            </w:pPr>
            <w:r>
              <w:rPr>
                <w:i/>
                <w:color w:val="auto"/>
              </w:rPr>
              <w:t>D</w:t>
            </w:r>
            <w:r>
              <w:rPr>
                <w:color w:val="auto"/>
                <w:vertAlign w:val="subscript"/>
              </w:rPr>
              <w:t>0</w:t>
            </w:r>
          </w:p>
        </w:tc>
        <w:tc>
          <w:tcPr>
            <w:tcW w:w="714" w:type="pct"/>
            <w:gridSpan w:val="3"/>
            <w:shd w:val="clear" w:color="auto" w:fill="auto"/>
            <w:tcMar>
              <w:top w:w="0" w:type="dxa"/>
              <w:left w:w="0" w:type="dxa"/>
              <w:bottom w:w="0" w:type="dxa"/>
              <w:right w:w="0" w:type="dxa"/>
            </w:tcMar>
            <w:vAlign w:val="center"/>
          </w:tcPr>
          <w:p w:rsidR="005D16A0" w:rsidRDefault="00000000">
            <w:pPr>
              <w:snapToGrid w:val="0"/>
              <w:jc w:val="center"/>
              <w:rPr>
                <w:color w:val="auto"/>
              </w:rPr>
            </w:pPr>
            <w:r>
              <w:rPr>
                <w:i/>
                <w:color w:val="auto"/>
              </w:rPr>
              <w:t>n</w:t>
            </w:r>
            <w:r>
              <w:rPr>
                <w:color w:val="auto"/>
              </w:rPr>
              <w:t>=0.4</w:t>
            </w:r>
          </w:p>
        </w:tc>
        <w:tc>
          <w:tcPr>
            <w:tcW w:w="716" w:type="pct"/>
            <w:gridSpan w:val="3"/>
            <w:shd w:val="clear" w:color="auto" w:fill="auto"/>
            <w:tcMar>
              <w:top w:w="0" w:type="dxa"/>
              <w:left w:w="0" w:type="dxa"/>
              <w:bottom w:w="0" w:type="dxa"/>
              <w:right w:w="0" w:type="dxa"/>
            </w:tcMar>
            <w:vAlign w:val="center"/>
          </w:tcPr>
          <w:p w:rsidR="005D16A0" w:rsidRDefault="00000000">
            <w:pPr>
              <w:snapToGrid w:val="0"/>
              <w:jc w:val="center"/>
              <w:rPr>
                <w:i/>
                <w:color w:val="auto"/>
              </w:rPr>
            </w:pPr>
            <w:r>
              <w:rPr>
                <w:i/>
                <w:color w:val="auto"/>
              </w:rPr>
              <w:t>n</w:t>
            </w:r>
            <w:r>
              <w:rPr>
                <w:color w:val="auto"/>
              </w:rPr>
              <w:t>=0.45</w:t>
            </w:r>
          </w:p>
        </w:tc>
        <w:tc>
          <w:tcPr>
            <w:tcW w:w="716" w:type="pct"/>
            <w:gridSpan w:val="3"/>
            <w:shd w:val="clear" w:color="auto" w:fill="auto"/>
            <w:tcMar>
              <w:top w:w="0" w:type="dxa"/>
              <w:left w:w="0" w:type="dxa"/>
              <w:bottom w:w="0" w:type="dxa"/>
              <w:right w:w="0" w:type="dxa"/>
            </w:tcMar>
            <w:vAlign w:val="center"/>
          </w:tcPr>
          <w:p w:rsidR="005D16A0" w:rsidRDefault="00000000">
            <w:pPr>
              <w:snapToGrid w:val="0"/>
              <w:jc w:val="center"/>
              <w:rPr>
                <w:color w:val="auto"/>
              </w:rPr>
            </w:pPr>
            <w:r>
              <w:rPr>
                <w:i/>
                <w:color w:val="auto"/>
              </w:rPr>
              <w:t>n</w:t>
            </w:r>
            <w:r>
              <w:rPr>
                <w:color w:val="auto"/>
              </w:rPr>
              <w:t>=0.5</w:t>
            </w:r>
          </w:p>
        </w:tc>
        <w:tc>
          <w:tcPr>
            <w:tcW w:w="718" w:type="pct"/>
            <w:gridSpan w:val="3"/>
            <w:shd w:val="clear" w:color="auto" w:fill="auto"/>
            <w:tcMar>
              <w:top w:w="0" w:type="dxa"/>
              <w:left w:w="0" w:type="dxa"/>
              <w:bottom w:w="0" w:type="dxa"/>
              <w:right w:w="0" w:type="dxa"/>
            </w:tcMar>
            <w:vAlign w:val="center"/>
          </w:tcPr>
          <w:p w:rsidR="005D16A0" w:rsidRDefault="00000000">
            <w:pPr>
              <w:snapToGrid w:val="0"/>
              <w:jc w:val="center"/>
              <w:rPr>
                <w:color w:val="auto"/>
              </w:rPr>
            </w:pPr>
            <w:r>
              <w:rPr>
                <w:i/>
                <w:color w:val="auto"/>
              </w:rPr>
              <w:t>n</w:t>
            </w:r>
            <w:r>
              <w:rPr>
                <w:color w:val="auto"/>
              </w:rPr>
              <w:t>= 0.55</w:t>
            </w:r>
          </w:p>
        </w:tc>
        <w:tc>
          <w:tcPr>
            <w:tcW w:w="718" w:type="pct"/>
            <w:gridSpan w:val="3"/>
            <w:shd w:val="clear" w:color="auto" w:fill="auto"/>
            <w:tcMar>
              <w:top w:w="0" w:type="dxa"/>
              <w:left w:w="0" w:type="dxa"/>
              <w:bottom w:w="0" w:type="dxa"/>
              <w:right w:w="0" w:type="dxa"/>
            </w:tcMar>
            <w:vAlign w:val="center"/>
          </w:tcPr>
          <w:p w:rsidR="005D16A0" w:rsidRDefault="00000000">
            <w:pPr>
              <w:snapToGrid w:val="0"/>
              <w:jc w:val="center"/>
              <w:rPr>
                <w:i/>
                <w:color w:val="auto"/>
              </w:rPr>
            </w:pPr>
            <w:r>
              <w:rPr>
                <w:i/>
                <w:color w:val="auto"/>
              </w:rPr>
              <w:t>n</w:t>
            </w:r>
            <w:r>
              <w:rPr>
                <w:color w:val="auto"/>
              </w:rPr>
              <w:t>=0.6</w:t>
            </w:r>
          </w:p>
        </w:tc>
        <w:tc>
          <w:tcPr>
            <w:tcW w:w="761" w:type="pct"/>
            <w:gridSpan w:val="3"/>
            <w:shd w:val="clear" w:color="auto" w:fill="auto"/>
            <w:tcMar>
              <w:top w:w="0" w:type="dxa"/>
              <w:left w:w="0" w:type="dxa"/>
              <w:bottom w:w="0" w:type="dxa"/>
              <w:right w:w="0" w:type="dxa"/>
            </w:tcMar>
            <w:vAlign w:val="center"/>
          </w:tcPr>
          <w:p w:rsidR="005D16A0" w:rsidRDefault="00000000">
            <w:pPr>
              <w:snapToGrid w:val="0"/>
              <w:jc w:val="center"/>
              <w:rPr>
                <w:i/>
                <w:color w:val="auto"/>
              </w:rPr>
            </w:pPr>
            <w:r>
              <w:rPr>
                <w:i/>
                <w:color w:val="auto"/>
              </w:rPr>
              <w:t>n</w:t>
            </w:r>
            <w:r>
              <w:rPr>
                <w:color w:val="auto"/>
              </w:rPr>
              <w:t>=0.65</w:t>
            </w:r>
          </w:p>
        </w:tc>
      </w:tr>
      <w:tr w:rsidR="005D16A0">
        <w:trPr>
          <w:trHeight w:val="454"/>
        </w:trPr>
        <w:tc>
          <w:tcPr>
            <w:tcW w:w="321" w:type="pct"/>
            <w:shd w:val="clear" w:color="auto" w:fill="auto"/>
            <w:tcMar>
              <w:top w:w="0" w:type="dxa"/>
              <w:left w:w="0" w:type="dxa"/>
              <w:bottom w:w="0" w:type="dxa"/>
              <w:right w:w="0" w:type="dxa"/>
            </w:tcMar>
            <w:vAlign w:val="center"/>
          </w:tcPr>
          <w:p w:rsidR="005D16A0" w:rsidRDefault="00000000">
            <w:pPr>
              <w:snapToGrid w:val="0"/>
              <w:jc w:val="center"/>
              <w:rPr>
                <w:color w:val="auto"/>
              </w:rPr>
            </w:pPr>
            <w:r>
              <w:rPr>
                <w:color w:val="auto"/>
              </w:rPr>
              <w:t>×10</w:t>
            </w:r>
            <w:r>
              <w:rPr>
                <w:color w:val="auto"/>
                <w:vertAlign w:val="superscript"/>
              </w:rPr>
              <w:t>-12</w:t>
            </w:r>
            <w:r>
              <w:rPr>
                <w:rFonts w:eastAsia="MS Mincho"/>
                <w:color w:val="auto"/>
              </w:rPr>
              <w:t> </w:t>
            </w:r>
            <w:r>
              <w:rPr>
                <w:color w:val="auto"/>
              </w:rPr>
              <w:t>m</w:t>
            </w:r>
            <w:r>
              <w:rPr>
                <w:color w:val="auto"/>
                <w:vertAlign w:val="superscript"/>
              </w:rPr>
              <w:t>2</w:t>
            </w:r>
            <w:r>
              <w:rPr>
                <w:color w:val="auto"/>
              </w:rPr>
              <w:t>/s</w:t>
            </w:r>
          </w:p>
        </w:tc>
        <w:tc>
          <w:tcPr>
            <w:tcW w:w="335" w:type="pct"/>
            <w:shd w:val="clear" w:color="auto" w:fill="auto"/>
            <w:tcMar>
              <w:top w:w="0" w:type="dxa"/>
              <w:left w:w="0" w:type="dxa"/>
              <w:bottom w:w="0" w:type="dxa"/>
              <w:right w:w="0" w:type="dxa"/>
            </w:tcMar>
            <w:vAlign w:val="center"/>
          </w:tcPr>
          <w:p w:rsidR="005D16A0" w:rsidRDefault="00000000">
            <w:pPr>
              <w:snapToGrid w:val="0"/>
              <w:jc w:val="center"/>
              <w:rPr>
                <w:i/>
                <w:color w:val="auto"/>
              </w:rPr>
            </w:pPr>
            <w:r>
              <w:rPr>
                <w:color w:val="auto"/>
              </w:rPr>
              <w:t>mm</w:t>
            </w:r>
            <w:r>
              <w:rPr>
                <w:color w:val="auto"/>
                <w:vertAlign w:val="superscript"/>
              </w:rPr>
              <w:t>2</w:t>
            </w:r>
            <w:r>
              <w:rPr>
                <w:color w:val="auto"/>
              </w:rPr>
              <w:t>/a</w:t>
            </w:r>
          </w:p>
        </w:tc>
        <w:tc>
          <w:tcPr>
            <w:tcW w:w="259" w:type="pct"/>
            <w:shd w:val="clear" w:color="auto" w:fill="auto"/>
            <w:tcMar>
              <w:top w:w="0" w:type="dxa"/>
              <w:left w:w="0" w:type="dxa"/>
              <w:bottom w:w="0" w:type="dxa"/>
              <w:right w:w="0" w:type="dxa"/>
            </w:tcMar>
            <w:vAlign w:val="center"/>
          </w:tcPr>
          <w:p w:rsidR="005D16A0" w:rsidRDefault="00000000">
            <w:pPr>
              <w:snapToGrid w:val="0"/>
              <w:jc w:val="center"/>
              <w:rPr>
                <w:color w:val="auto"/>
              </w:rPr>
            </w:pPr>
            <w:r>
              <w:rPr>
                <w:i/>
                <w:color w:val="auto"/>
              </w:rPr>
              <w:t>R</w:t>
            </w:r>
            <w:r>
              <w:rPr>
                <w:color w:val="auto"/>
                <w:vertAlign w:val="subscript"/>
              </w:rPr>
              <w:t>W/B</w:t>
            </w:r>
          </w:p>
        </w:tc>
        <w:tc>
          <w:tcPr>
            <w:tcW w:w="227" w:type="pct"/>
            <w:shd w:val="clear" w:color="auto" w:fill="auto"/>
            <w:tcMar>
              <w:top w:w="0" w:type="dxa"/>
              <w:left w:w="0" w:type="dxa"/>
              <w:bottom w:w="0" w:type="dxa"/>
              <w:right w:w="0" w:type="dxa"/>
            </w:tcMar>
            <w:vAlign w:val="center"/>
          </w:tcPr>
          <w:p w:rsidR="005D16A0" w:rsidRDefault="00000000">
            <w:pPr>
              <w:snapToGrid w:val="0"/>
              <w:jc w:val="center"/>
              <w:rPr>
                <w:color w:val="auto"/>
              </w:rPr>
            </w:pPr>
            <w:r>
              <w:rPr>
                <w:i/>
                <w:color w:val="auto"/>
              </w:rPr>
              <w:t>R</w:t>
            </w:r>
            <w:r>
              <w:rPr>
                <w:color w:val="auto"/>
                <w:vertAlign w:val="subscript"/>
              </w:rPr>
              <w:t>FA</w:t>
            </w:r>
          </w:p>
        </w:tc>
        <w:tc>
          <w:tcPr>
            <w:tcW w:w="228" w:type="pct"/>
            <w:shd w:val="clear" w:color="auto" w:fill="auto"/>
            <w:tcMar>
              <w:top w:w="0" w:type="dxa"/>
              <w:left w:w="0" w:type="dxa"/>
              <w:bottom w:w="0" w:type="dxa"/>
              <w:right w:w="0" w:type="dxa"/>
            </w:tcMar>
            <w:vAlign w:val="center"/>
          </w:tcPr>
          <w:p w:rsidR="005D16A0" w:rsidRDefault="00000000">
            <w:pPr>
              <w:snapToGrid w:val="0"/>
              <w:jc w:val="center"/>
              <w:rPr>
                <w:color w:val="auto"/>
              </w:rPr>
            </w:pPr>
            <w:r>
              <w:rPr>
                <w:i/>
                <w:color w:val="auto"/>
              </w:rPr>
              <w:t>R</w:t>
            </w:r>
            <w:r>
              <w:rPr>
                <w:color w:val="auto"/>
                <w:vertAlign w:val="subscript"/>
              </w:rPr>
              <w:t>SG</w:t>
            </w:r>
          </w:p>
        </w:tc>
        <w:tc>
          <w:tcPr>
            <w:tcW w:w="260" w:type="pct"/>
            <w:shd w:val="clear" w:color="auto" w:fill="auto"/>
            <w:tcMar>
              <w:top w:w="0" w:type="dxa"/>
              <w:left w:w="0" w:type="dxa"/>
              <w:bottom w:w="0" w:type="dxa"/>
              <w:right w:w="0" w:type="dxa"/>
            </w:tcMar>
            <w:vAlign w:val="center"/>
          </w:tcPr>
          <w:p w:rsidR="005D16A0" w:rsidRDefault="00000000">
            <w:pPr>
              <w:snapToGrid w:val="0"/>
              <w:jc w:val="center"/>
              <w:rPr>
                <w:i/>
                <w:color w:val="auto"/>
              </w:rPr>
            </w:pPr>
            <w:r>
              <w:rPr>
                <w:i/>
                <w:color w:val="auto"/>
              </w:rPr>
              <w:t>R</w:t>
            </w:r>
            <w:r>
              <w:rPr>
                <w:color w:val="auto"/>
                <w:vertAlign w:val="subscript"/>
              </w:rPr>
              <w:t>W/B</w:t>
            </w:r>
          </w:p>
        </w:tc>
        <w:tc>
          <w:tcPr>
            <w:tcW w:w="228" w:type="pct"/>
            <w:shd w:val="clear" w:color="auto" w:fill="auto"/>
            <w:tcMar>
              <w:top w:w="0" w:type="dxa"/>
              <w:left w:w="0" w:type="dxa"/>
              <w:bottom w:w="0" w:type="dxa"/>
              <w:right w:w="0" w:type="dxa"/>
            </w:tcMar>
            <w:vAlign w:val="center"/>
          </w:tcPr>
          <w:p w:rsidR="005D16A0" w:rsidRDefault="00000000">
            <w:pPr>
              <w:snapToGrid w:val="0"/>
              <w:jc w:val="center"/>
              <w:rPr>
                <w:i/>
                <w:color w:val="auto"/>
              </w:rPr>
            </w:pPr>
            <w:r>
              <w:rPr>
                <w:i/>
                <w:color w:val="auto"/>
              </w:rPr>
              <w:t>R</w:t>
            </w:r>
            <w:r>
              <w:rPr>
                <w:color w:val="auto"/>
                <w:vertAlign w:val="subscript"/>
              </w:rPr>
              <w:t>FA</w:t>
            </w:r>
          </w:p>
        </w:tc>
        <w:tc>
          <w:tcPr>
            <w:tcW w:w="228" w:type="pct"/>
            <w:shd w:val="clear" w:color="auto" w:fill="auto"/>
            <w:tcMar>
              <w:top w:w="0" w:type="dxa"/>
              <w:left w:w="0" w:type="dxa"/>
              <w:bottom w:w="0" w:type="dxa"/>
              <w:right w:w="0" w:type="dxa"/>
            </w:tcMar>
            <w:vAlign w:val="center"/>
          </w:tcPr>
          <w:p w:rsidR="005D16A0" w:rsidRDefault="00000000">
            <w:pPr>
              <w:snapToGrid w:val="0"/>
              <w:jc w:val="center"/>
              <w:rPr>
                <w:i/>
                <w:color w:val="auto"/>
              </w:rPr>
            </w:pPr>
            <w:r>
              <w:rPr>
                <w:i/>
                <w:color w:val="auto"/>
              </w:rPr>
              <w:t>R</w:t>
            </w:r>
            <w:r>
              <w:rPr>
                <w:color w:val="auto"/>
                <w:vertAlign w:val="subscript"/>
              </w:rPr>
              <w:t>SG</w:t>
            </w:r>
          </w:p>
        </w:tc>
        <w:tc>
          <w:tcPr>
            <w:tcW w:w="260" w:type="pct"/>
            <w:shd w:val="clear" w:color="auto" w:fill="auto"/>
            <w:tcMar>
              <w:top w:w="0" w:type="dxa"/>
              <w:left w:w="0" w:type="dxa"/>
              <w:bottom w:w="0" w:type="dxa"/>
              <w:right w:w="0" w:type="dxa"/>
            </w:tcMar>
            <w:vAlign w:val="center"/>
          </w:tcPr>
          <w:p w:rsidR="005D16A0" w:rsidRDefault="00000000">
            <w:pPr>
              <w:snapToGrid w:val="0"/>
              <w:jc w:val="center"/>
              <w:rPr>
                <w:color w:val="auto"/>
              </w:rPr>
            </w:pPr>
            <w:r>
              <w:rPr>
                <w:i/>
                <w:color w:val="auto"/>
              </w:rPr>
              <w:t>R</w:t>
            </w:r>
            <w:r>
              <w:rPr>
                <w:color w:val="auto"/>
                <w:vertAlign w:val="subscript"/>
              </w:rPr>
              <w:t>W/B</w:t>
            </w:r>
          </w:p>
        </w:tc>
        <w:tc>
          <w:tcPr>
            <w:tcW w:w="228" w:type="pct"/>
            <w:shd w:val="clear" w:color="auto" w:fill="auto"/>
            <w:tcMar>
              <w:top w:w="0" w:type="dxa"/>
              <w:left w:w="0" w:type="dxa"/>
              <w:bottom w:w="0" w:type="dxa"/>
              <w:right w:w="0" w:type="dxa"/>
            </w:tcMar>
            <w:vAlign w:val="center"/>
          </w:tcPr>
          <w:p w:rsidR="005D16A0" w:rsidRDefault="00000000">
            <w:pPr>
              <w:snapToGrid w:val="0"/>
              <w:jc w:val="center"/>
              <w:rPr>
                <w:color w:val="auto"/>
              </w:rPr>
            </w:pPr>
            <w:r>
              <w:rPr>
                <w:i/>
                <w:color w:val="auto"/>
              </w:rPr>
              <w:t>R</w:t>
            </w:r>
            <w:r>
              <w:rPr>
                <w:color w:val="auto"/>
                <w:vertAlign w:val="subscript"/>
              </w:rPr>
              <w:t>FA</w:t>
            </w:r>
          </w:p>
        </w:tc>
        <w:tc>
          <w:tcPr>
            <w:tcW w:w="228" w:type="pct"/>
            <w:shd w:val="clear" w:color="auto" w:fill="auto"/>
            <w:tcMar>
              <w:top w:w="0" w:type="dxa"/>
              <w:left w:w="0" w:type="dxa"/>
              <w:bottom w:w="0" w:type="dxa"/>
              <w:right w:w="0" w:type="dxa"/>
            </w:tcMar>
            <w:vAlign w:val="center"/>
          </w:tcPr>
          <w:p w:rsidR="005D16A0" w:rsidRDefault="00000000">
            <w:pPr>
              <w:snapToGrid w:val="0"/>
              <w:jc w:val="center"/>
              <w:rPr>
                <w:color w:val="auto"/>
              </w:rPr>
            </w:pPr>
            <w:r>
              <w:rPr>
                <w:i/>
                <w:color w:val="auto"/>
              </w:rPr>
              <w:t>R</w:t>
            </w:r>
            <w:r>
              <w:rPr>
                <w:color w:val="auto"/>
                <w:vertAlign w:val="subscript"/>
              </w:rPr>
              <w:t>SG</w:t>
            </w:r>
          </w:p>
        </w:tc>
        <w:tc>
          <w:tcPr>
            <w:tcW w:w="261" w:type="pct"/>
            <w:shd w:val="clear" w:color="auto" w:fill="auto"/>
            <w:tcMar>
              <w:top w:w="0" w:type="dxa"/>
              <w:left w:w="0" w:type="dxa"/>
              <w:bottom w:w="0" w:type="dxa"/>
              <w:right w:w="0" w:type="dxa"/>
            </w:tcMar>
            <w:vAlign w:val="center"/>
          </w:tcPr>
          <w:p w:rsidR="005D16A0" w:rsidRDefault="00000000">
            <w:pPr>
              <w:snapToGrid w:val="0"/>
              <w:jc w:val="center"/>
              <w:rPr>
                <w:color w:val="auto"/>
              </w:rPr>
            </w:pPr>
            <w:r>
              <w:rPr>
                <w:i/>
                <w:color w:val="auto"/>
              </w:rPr>
              <w:t>R</w:t>
            </w:r>
            <w:r>
              <w:rPr>
                <w:color w:val="auto"/>
                <w:vertAlign w:val="subscript"/>
              </w:rPr>
              <w:t>W/B</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auto"/>
              </w:rPr>
            </w:pPr>
            <w:r>
              <w:rPr>
                <w:i/>
                <w:color w:val="auto"/>
              </w:rPr>
              <w:t>R</w:t>
            </w:r>
            <w:r>
              <w:rPr>
                <w:color w:val="auto"/>
                <w:vertAlign w:val="subscript"/>
              </w:rPr>
              <w:t>FA</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auto"/>
              </w:rPr>
            </w:pPr>
            <w:r>
              <w:rPr>
                <w:i/>
                <w:color w:val="auto"/>
              </w:rPr>
              <w:t>R</w:t>
            </w:r>
            <w:r>
              <w:rPr>
                <w:color w:val="auto"/>
                <w:vertAlign w:val="subscript"/>
              </w:rPr>
              <w:t>SG</w:t>
            </w:r>
          </w:p>
        </w:tc>
        <w:tc>
          <w:tcPr>
            <w:tcW w:w="261" w:type="pct"/>
            <w:shd w:val="clear" w:color="auto" w:fill="auto"/>
            <w:tcMar>
              <w:top w:w="0" w:type="dxa"/>
              <w:left w:w="0" w:type="dxa"/>
              <w:bottom w:w="0" w:type="dxa"/>
              <w:right w:w="0" w:type="dxa"/>
            </w:tcMar>
            <w:vAlign w:val="center"/>
          </w:tcPr>
          <w:p w:rsidR="005D16A0" w:rsidRDefault="00000000">
            <w:pPr>
              <w:snapToGrid w:val="0"/>
              <w:jc w:val="center"/>
              <w:rPr>
                <w:i/>
                <w:color w:val="auto"/>
              </w:rPr>
            </w:pPr>
            <w:r>
              <w:rPr>
                <w:i/>
                <w:color w:val="auto"/>
              </w:rPr>
              <w:t>R</w:t>
            </w:r>
            <w:r>
              <w:rPr>
                <w:color w:val="auto"/>
                <w:vertAlign w:val="subscript"/>
              </w:rPr>
              <w:t>W/B</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i/>
                <w:color w:val="auto"/>
              </w:rPr>
            </w:pPr>
            <w:r>
              <w:rPr>
                <w:i/>
                <w:color w:val="auto"/>
              </w:rPr>
              <w:t>R</w:t>
            </w:r>
            <w:r>
              <w:rPr>
                <w:color w:val="auto"/>
                <w:vertAlign w:val="subscript"/>
              </w:rPr>
              <w:t>FA</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i/>
                <w:color w:val="auto"/>
              </w:rPr>
            </w:pPr>
            <w:r>
              <w:rPr>
                <w:i/>
                <w:color w:val="auto"/>
              </w:rPr>
              <w:t>R</w:t>
            </w:r>
            <w:r>
              <w:rPr>
                <w:color w:val="auto"/>
                <w:vertAlign w:val="subscript"/>
              </w:rPr>
              <w:t>SG</w:t>
            </w:r>
          </w:p>
        </w:tc>
        <w:tc>
          <w:tcPr>
            <w:tcW w:w="261" w:type="pct"/>
            <w:shd w:val="clear" w:color="auto" w:fill="auto"/>
            <w:tcMar>
              <w:top w:w="0" w:type="dxa"/>
              <w:left w:w="0" w:type="dxa"/>
              <w:bottom w:w="0" w:type="dxa"/>
              <w:right w:w="0" w:type="dxa"/>
            </w:tcMar>
            <w:vAlign w:val="center"/>
          </w:tcPr>
          <w:p w:rsidR="005D16A0" w:rsidRDefault="00000000">
            <w:pPr>
              <w:snapToGrid w:val="0"/>
              <w:jc w:val="center"/>
              <w:rPr>
                <w:i/>
                <w:color w:val="auto"/>
              </w:rPr>
            </w:pPr>
            <w:r>
              <w:rPr>
                <w:i/>
                <w:color w:val="auto"/>
              </w:rPr>
              <w:t>R</w:t>
            </w:r>
            <w:r>
              <w:rPr>
                <w:color w:val="auto"/>
                <w:vertAlign w:val="subscript"/>
              </w:rPr>
              <w:t>W/B</w:t>
            </w:r>
          </w:p>
        </w:tc>
        <w:tc>
          <w:tcPr>
            <w:tcW w:w="251" w:type="pct"/>
            <w:shd w:val="clear" w:color="auto" w:fill="auto"/>
            <w:tcMar>
              <w:top w:w="0" w:type="dxa"/>
              <w:left w:w="0" w:type="dxa"/>
              <w:bottom w:w="0" w:type="dxa"/>
              <w:right w:w="0" w:type="dxa"/>
            </w:tcMar>
            <w:vAlign w:val="center"/>
          </w:tcPr>
          <w:p w:rsidR="005D16A0" w:rsidRDefault="00000000">
            <w:pPr>
              <w:snapToGrid w:val="0"/>
              <w:jc w:val="center"/>
              <w:rPr>
                <w:i/>
                <w:color w:val="auto"/>
              </w:rPr>
            </w:pPr>
            <w:r>
              <w:rPr>
                <w:i/>
                <w:color w:val="auto"/>
              </w:rPr>
              <w:t>R</w:t>
            </w:r>
            <w:r>
              <w:rPr>
                <w:color w:val="auto"/>
                <w:vertAlign w:val="subscript"/>
              </w:rPr>
              <w:t>FA</w:t>
            </w:r>
          </w:p>
        </w:tc>
        <w:tc>
          <w:tcPr>
            <w:tcW w:w="249" w:type="pct"/>
            <w:shd w:val="clear" w:color="auto" w:fill="auto"/>
            <w:tcMar>
              <w:top w:w="0" w:type="dxa"/>
              <w:left w:w="0" w:type="dxa"/>
              <w:bottom w:w="0" w:type="dxa"/>
              <w:right w:w="0" w:type="dxa"/>
            </w:tcMar>
            <w:vAlign w:val="center"/>
          </w:tcPr>
          <w:p w:rsidR="005D16A0" w:rsidRDefault="00000000">
            <w:pPr>
              <w:snapToGrid w:val="0"/>
              <w:jc w:val="center"/>
              <w:rPr>
                <w:i/>
                <w:color w:val="auto"/>
              </w:rPr>
            </w:pPr>
            <w:r>
              <w:rPr>
                <w:i/>
                <w:color w:val="auto"/>
              </w:rPr>
              <w:t>R</w:t>
            </w:r>
            <w:r>
              <w:rPr>
                <w:color w:val="auto"/>
                <w:vertAlign w:val="subscript"/>
              </w:rPr>
              <w:t>SG</w:t>
            </w:r>
          </w:p>
        </w:tc>
      </w:tr>
      <w:tr w:rsidR="005D16A0">
        <w:trPr>
          <w:trHeight w:val="454"/>
        </w:trPr>
        <w:tc>
          <w:tcPr>
            <w:tcW w:w="321"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0.5</w:t>
            </w:r>
          </w:p>
        </w:tc>
        <w:tc>
          <w:tcPr>
            <w:tcW w:w="335"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15.8</w:t>
            </w:r>
          </w:p>
        </w:tc>
        <w:tc>
          <w:tcPr>
            <w:tcW w:w="259"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27"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28"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60" w:type="pct"/>
            <w:shd w:val="clear" w:color="auto" w:fill="auto"/>
            <w:tcMar>
              <w:top w:w="0" w:type="dxa"/>
              <w:left w:w="0" w:type="dxa"/>
              <w:bottom w:w="0" w:type="dxa"/>
              <w:right w:w="0" w:type="dxa"/>
            </w:tcMar>
            <w:vAlign w:val="center"/>
          </w:tcPr>
          <w:p w:rsidR="005D16A0" w:rsidRDefault="00000000">
            <w:pPr>
              <w:snapToGrid w:val="0"/>
              <w:jc w:val="center"/>
              <w:rPr>
                <w:rFonts w:eastAsia="等线"/>
                <w:color w:val="000000"/>
                <w:spacing w:val="-8"/>
              </w:rPr>
            </w:pPr>
            <w:r>
              <w:rPr>
                <w:color w:val="000000"/>
                <w:spacing w:val="-8"/>
              </w:rPr>
              <w:t>-</w:t>
            </w:r>
          </w:p>
        </w:tc>
        <w:tc>
          <w:tcPr>
            <w:tcW w:w="228" w:type="pct"/>
            <w:shd w:val="clear" w:color="auto" w:fill="auto"/>
            <w:tcMar>
              <w:top w:w="0" w:type="dxa"/>
              <w:left w:w="0" w:type="dxa"/>
              <w:bottom w:w="0" w:type="dxa"/>
              <w:right w:w="0" w:type="dxa"/>
            </w:tcMar>
            <w:vAlign w:val="center"/>
          </w:tcPr>
          <w:p w:rsidR="005D16A0" w:rsidRDefault="00000000">
            <w:pPr>
              <w:snapToGrid w:val="0"/>
              <w:jc w:val="center"/>
              <w:rPr>
                <w:rFonts w:eastAsia="等线"/>
                <w:color w:val="000000"/>
                <w:spacing w:val="-8"/>
              </w:rPr>
            </w:pPr>
            <w:r>
              <w:rPr>
                <w:color w:val="000000"/>
                <w:spacing w:val="-8"/>
              </w:rPr>
              <w:t>-</w:t>
            </w:r>
          </w:p>
        </w:tc>
        <w:tc>
          <w:tcPr>
            <w:tcW w:w="228" w:type="pct"/>
            <w:shd w:val="clear" w:color="auto" w:fill="auto"/>
            <w:tcMar>
              <w:top w:w="0" w:type="dxa"/>
              <w:left w:w="0" w:type="dxa"/>
              <w:bottom w:w="0" w:type="dxa"/>
              <w:right w:w="0" w:type="dxa"/>
            </w:tcMar>
            <w:vAlign w:val="center"/>
          </w:tcPr>
          <w:p w:rsidR="005D16A0" w:rsidRDefault="00000000">
            <w:pPr>
              <w:snapToGrid w:val="0"/>
              <w:jc w:val="center"/>
              <w:rPr>
                <w:rFonts w:eastAsia="等线"/>
                <w:color w:val="000000"/>
                <w:spacing w:val="-8"/>
              </w:rPr>
            </w:pPr>
            <w:r>
              <w:rPr>
                <w:color w:val="000000"/>
                <w:spacing w:val="-8"/>
              </w:rPr>
              <w:t>-</w:t>
            </w:r>
          </w:p>
        </w:tc>
        <w:tc>
          <w:tcPr>
            <w:tcW w:w="260"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28"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28"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61" w:type="pct"/>
            <w:shd w:val="clear" w:color="auto" w:fill="auto"/>
            <w:tcMar>
              <w:top w:w="0" w:type="dxa"/>
              <w:left w:w="0" w:type="dxa"/>
              <w:bottom w:w="0" w:type="dxa"/>
              <w:right w:w="0" w:type="dxa"/>
            </w:tcMar>
            <w:vAlign w:val="center"/>
          </w:tcPr>
          <w:p w:rsidR="005D16A0" w:rsidRDefault="00000000">
            <w:pPr>
              <w:widowControl/>
              <w:snapToGrid w:val="0"/>
              <w:jc w:val="center"/>
              <w:rPr>
                <w:color w:val="000000"/>
                <w:spacing w:val="-8"/>
              </w:rPr>
            </w:pPr>
            <w:r>
              <w:rPr>
                <w:color w:val="000000"/>
                <w:spacing w:val="-8"/>
              </w:rPr>
              <w:t>0.41</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0.01</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0.60</w:t>
            </w:r>
          </w:p>
        </w:tc>
        <w:tc>
          <w:tcPr>
            <w:tcW w:w="261" w:type="pct"/>
            <w:shd w:val="clear" w:color="auto" w:fill="auto"/>
            <w:tcMar>
              <w:top w:w="0" w:type="dxa"/>
              <w:left w:w="0" w:type="dxa"/>
              <w:bottom w:w="0" w:type="dxa"/>
              <w:right w:w="0" w:type="dxa"/>
            </w:tcMar>
            <w:vAlign w:val="center"/>
          </w:tcPr>
          <w:p w:rsidR="005D16A0" w:rsidRDefault="00000000">
            <w:pPr>
              <w:widowControl/>
              <w:snapToGrid w:val="0"/>
              <w:jc w:val="center"/>
              <w:rPr>
                <w:color w:val="000000"/>
                <w:spacing w:val="-8"/>
              </w:rPr>
            </w:pPr>
            <w:r>
              <w:rPr>
                <w:color w:val="000000"/>
                <w:spacing w:val="-8"/>
              </w:rPr>
              <w:t>0.37</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0.04</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0.64</w:t>
            </w:r>
          </w:p>
        </w:tc>
        <w:tc>
          <w:tcPr>
            <w:tcW w:w="261" w:type="pct"/>
            <w:shd w:val="clear" w:color="auto" w:fill="auto"/>
            <w:tcMar>
              <w:top w:w="0" w:type="dxa"/>
              <w:left w:w="0" w:type="dxa"/>
              <w:bottom w:w="0" w:type="dxa"/>
              <w:right w:w="0" w:type="dxa"/>
            </w:tcMar>
            <w:vAlign w:val="center"/>
          </w:tcPr>
          <w:p w:rsidR="005D16A0" w:rsidRDefault="00000000">
            <w:pPr>
              <w:widowControl/>
              <w:snapToGrid w:val="0"/>
              <w:jc w:val="center"/>
              <w:rPr>
                <w:color w:val="000000"/>
                <w:spacing w:val="-8"/>
              </w:rPr>
            </w:pPr>
            <w:r>
              <w:rPr>
                <w:color w:val="000000"/>
                <w:spacing w:val="-8"/>
              </w:rPr>
              <w:t>0.33</w:t>
            </w:r>
          </w:p>
        </w:tc>
        <w:tc>
          <w:tcPr>
            <w:tcW w:w="25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0.08</w:t>
            </w:r>
          </w:p>
        </w:tc>
        <w:tc>
          <w:tcPr>
            <w:tcW w:w="24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0.67</w:t>
            </w:r>
          </w:p>
        </w:tc>
      </w:tr>
      <w:tr w:rsidR="005D16A0">
        <w:trPr>
          <w:trHeight w:val="454"/>
        </w:trPr>
        <w:tc>
          <w:tcPr>
            <w:tcW w:w="321"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1.0</w:t>
            </w:r>
          </w:p>
        </w:tc>
        <w:tc>
          <w:tcPr>
            <w:tcW w:w="335"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31.5</w:t>
            </w:r>
          </w:p>
        </w:tc>
        <w:tc>
          <w:tcPr>
            <w:tcW w:w="259"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27"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28"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60" w:type="pct"/>
            <w:shd w:val="clear" w:color="auto" w:fill="auto"/>
            <w:tcMar>
              <w:top w:w="0" w:type="dxa"/>
              <w:left w:w="0" w:type="dxa"/>
              <w:bottom w:w="0" w:type="dxa"/>
              <w:right w:w="0" w:type="dxa"/>
            </w:tcMar>
            <w:vAlign w:val="center"/>
          </w:tcPr>
          <w:p w:rsidR="005D16A0" w:rsidRDefault="00000000">
            <w:pPr>
              <w:snapToGrid w:val="0"/>
              <w:jc w:val="center"/>
              <w:rPr>
                <w:rFonts w:eastAsia="等线"/>
                <w:color w:val="000000"/>
                <w:spacing w:val="-8"/>
              </w:rPr>
            </w:pPr>
            <w:r>
              <w:rPr>
                <w:color w:val="000000"/>
                <w:spacing w:val="-8"/>
              </w:rPr>
              <w:t>-</w:t>
            </w:r>
          </w:p>
        </w:tc>
        <w:tc>
          <w:tcPr>
            <w:tcW w:w="228" w:type="pct"/>
            <w:shd w:val="clear" w:color="auto" w:fill="auto"/>
            <w:tcMar>
              <w:top w:w="0" w:type="dxa"/>
              <w:left w:w="0" w:type="dxa"/>
              <w:bottom w:w="0" w:type="dxa"/>
              <w:right w:w="0" w:type="dxa"/>
            </w:tcMar>
            <w:vAlign w:val="center"/>
          </w:tcPr>
          <w:p w:rsidR="005D16A0" w:rsidRDefault="00000000">
            <w:pPr>
              <w:snapToGrid w:val="0"/>
              <w:jc w:val="center"/>
              <w:rPr>
                <w:rFonts w:eastAsia="等线"/>
                <w:color w:val="000000"/>
                <w:spacing w:val="-8"/>
              </w:rPr>
            </w:pPr>
            <w:r>
              <w:rPr>
                <w:color w:val="000000"/>
                <w:spacing w:val="-8"/>
              </w:rPr>
              <w:t>-</w:t>
            </w:r>
          </w:p>
        </w:tc>
        <w:tc>
          <w:tcPr>
            <w:tcW w:w="228" w:type="pct"/>
            <w:shd w:val="clear" w:color="auto" w:fill="auto"/>
            <w:tcMar>
              <w:top w:w="0" w:type="dxa"/>
              <w:left w:w="0" w:type="dxa"/>
              <w:bottom w:w="0" w:type="dxa"/>
              <w:right w:w="0" w:type="dxa"/>
            </w:tcMar>
            <w:vAlign w:val="center"/>
          </w:tcPr>
          <w:p w:rsidR="005D16A0" w:rsidRDefault="00000000">
            <w:pPr>
              <w:snapToGrid w:val="0"/>
              <w:jc w:val="center"/>
              <w:rPr>
                <w:rFonts w:eastAsia="等线"/>
                <w:color w:val="000000"/>
                <w:spacing w:val="-8"/>
              </w:rPr>
            </w:pPr>
            <w:r>
              <w:rPr>
                <w:color w:val="000000"/>
                <w:spacing w:val="-8"/>
              </w:rPr>
              <w:t>-</w:t>
            </w:r>
          </w:p>
        </w:tc>
        <w:tc>
          <w:tcPr>
            <w:tcW w:w="260"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28"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28"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6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0.42</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0.02</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0.59</w:t>
            </w:r>
          </w:p>
        </w:tc>
        <w:tc>
          <w:tcPr>
            <w:tcW w:w="26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0.38</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0.06</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0.62</w:t>
            </w:r>
          </w:p>
        </w:tc>
        <w:tc>
          <w:tcPr>
            <w:tcW w:w="26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0.34</w:t>
            </w:r>
          </w:p>
        </w:tc>
        <w:tc>
          <w:tcPr>
            <w:tcW w:w="25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0.10</w:t>
            </w:r>
          </w:p>
        </w:tc>
        <w:tc>
          <w:tcPr>
            <w:tcW w:w="24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0.65</w:t>
            </w:r>
          </w:p>
        </w:tc>
      </w:tr>
      <w:tr w:rsidR="005D16A0">
        <w:trPr>
          <w:trHeight w:val="454"/>
        </w:trPr>
        <w:tc>
          <w:tcPr>
            <w:tcW w:w="321"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1.5</w:t>
            </w:r>
          </w:p>
        </w:tc>
        <w:tc>
          <w:tcPr>
            <w:tcW w:w="335"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47.3</w:t>
            </w:r>
          </w:p>
        </w:tc>
        <w:tc>
          <w:tcPr>
            <w:tcW w:w="259"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27"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28"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60" w:type="pct"/>
            <w:shd w:val="clear" w:color="auto" w:fill="auto"/>
            <w:tcMar>
              <w:top w:w="0" w:type="dxa"/>
              <w:left w:w="0" w:type="dxa"/>
              <w:bottom w:w="0" w:type="dxa"/>
              <w:right w:w="0" w:type="dxa"/>
            </w:tcMar>
            <w:vAlign w:val="center"/>
          </w:tcPr>
          <w:p w:rsidR="005D16A0" w:rsidRDefault="00000000">
            <w:pPr>
              <w:snapToGrid w:val="0"/>
              <w:jc w:val="center"/>
              <w:rPr>
                <w:rFonts w:eastAsia="等线"/>
                <w:color w:val="000000"/>
                <w:spacing w:val="-8"/>
              </w:rPr>
            </w:pPr>
            <w:r>
              <w:rPr>
                <w:color w:val="000000"/>
                <w:spacing w:val="-8"/>
              </w:rPr>
              <w:t>-</w:t>
            </w:r>
          </w:p>
        </w:tc>
        <w:tc>
          <w:tcPr>
            <w:tcW w:w="228" w:type="pct"/>
            <w:shd w:val="clear" w:color="auto" w:fill="auto"/>
            <w:tcMar>
              <w:top w:w="0" w:type="dxa"/>
              <w:left w:w="0" w:type="dxa"/>
              <w:bottom w:w="0" w:type="dxa"/>
              <w:right w:w="0" w:type="dxa"/>
            </w:tcMar>
            <w:vAlign w:val="center"/>
          </w:tcPr>
          <w:p w:rsidR="005D16A0" w:rsidRDefault="00000000">
            <w:pPr>
              <w:snapToGrid w:val="0"/>
              <w:jc w:val="center"/>
              <w:rPr>
                <w:rFonts w:eastAsia="等线"/>
                <w:color w:val="000000"/>
                <w:spacing w:val="-8"/>
              </w:rPr>
            </w:pPr>
            <w:r>
              <w:rPr>
                <w:color w:val="000000"/>
                <w:spacing w:val="-8"/>
              </w:rPr>
              <w:t>-</w:t>
            </w:r>
          </w:p>
        </w:tc>
        <w:tc>
          <w:tcPr>
            <w:tcW w:w="228" w:type="pct"/>
            <w:shd w:val="clear" w:color="auto" w:fill="auto"/>
            <w:tcMar>
              <w:top w:w="0" w:type="dxa"/>
              <w:left w:w="0" w:type="dxa"/>
              <w:bottom w:w="0" w:type="dxa"/>
              <w:right w:w="0" w:type="dxa"/>
            </w:tcMar>
            <w:vAlign w:val="center"/>
          </w:tcPr>
          <w:p w:rsidR="005D16A0" w:rsidRDefault="00000000">
            <w:pPr>
              <w:snapToGrid w:val="0"/>
              <w:jc w:val="center"/>
              <w:rPr>
                <w:rFonts w:eastAsia="等线"/>
                <w:color w:val="000000"/>
                <w:spacing w:val="-8"/>
              </w:rPr>
            </w:pPr>
            <w:r>
              <w:rPr>
                <w:color w:val="000000"/>
                <w:spacing w:val="-8"/>
              </w:rPr>
              <w:t>-</w:t>
            </w:r>
          </w:p>
        </w:tc>
        <w:tc>
          <w:tcPr>
            <w:tcW w:w="260"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28"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28"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6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0.43</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0.03</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0.57</w:t>
            </w:r>
          </w:p>
        </w:tc>
        <w:tc>
          <w:tcPr>
            <w:tcW w:w="26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0.39</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0.07</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0.60</w:t>
            </w:r>
          </w:p>
        </w:tc>
        <w:tc>
          <w:tcPr>
            <w:tcW w:w="26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0.35</w:t>
            </w:r>
          </w:p>
        </w:tc>
        <w:tc>
          <w:tcPr>
            <w:tcW w:w="25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0.11</w:t>
            </w:r>
          </w:p>
        </w:tc>
        <w:tc>
          <w:tcPr>
            <w:tcW w:w="24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0.64</w:t>
            </w:r>
          </w:p>
        </w:tc>
      </w:tr>
      <w:tr w:rsidR="005D16A0">
        <w:trPr>
          <w:trHeight w:val="454"/>
        </w:trPr>
        <w:tc>
          <w:tcPr>
            <w:tcW w:w="321"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2.0</w:t>
            </w:r>
          </w:p>
        </w:tc>
        <w:tc>
          <w:tcPr>
            <w:tcW w:w="335"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63.1</w:t>
            </w:r>
          </w:p>
        </w:tc>
        <w:tc>
          <w:tcPr>
            <w:tcW w:w="259"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27"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28"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60" w:type="pct"/>
            <w:shd w:val="clear" w:color="auto" w:fill="auto"/>
            <w:tcMar>
              <w:top w:w="0" w:type="dxa"/>
              <w:left w:w="0" w:type="dxa"/>
              <w:bottom w:w="0" w:type="dxa"/>
              <w:right w:w="0" w:type="dxa"/>
            </w:tcMar>
            <w:vAlign w:val="center"/>
          </w:tcPr>
          <w:p w:rsidR="005D16A0" w:rsidRDefault="00000000">
            <w:pPr>
              <w:snapToGrid w:val="0"/>
              <w:jc w:val="center"/>
              <w:rPr>
                <w:rFonts w:eastAsia="等线"/>
                <w:color w:val="000000"/>
                <w:spacing w:val="-8"/>
              </w:rPr>
            </w:pPr>
            <w:r>
              <w:rPr>
                <w:color w:val="000000"/>
                <w:spacing w:val="-8"/>
              </w:rPr>
              <w:t>-</w:t>
            </w:r>
          </w:p>
        </w:tc>
        <w:tc>
          <w:tcPr>
            <w:tcW w:w="228" w:type="pct"/>
            <w:shd w:val="clear" w:color="auto" w:fill="auto"/>
            <w:tcMar>
              <w:top w:w="0" w:type="dxa"/>
              <w:left w:w="0" w:type="dxa"/>
              <w:bottom w:w="0" w:type="dxa"/>
              <w:right w:w="0" w:type="dxa"/>
            </w:tcMar>
            <w:vAlign w:val="center"/>
          </w:tcPr>
          <w:p w:rsidR="005D16A0" w:rsidRDefault="00000000">
            <w:pPr>
              <w:snapToGrid w:val="0"/>
              <w:jc w:val="center"/>
              <w:rPr>
                <w:rFonts w:eastAsia="等线"/>
                <w:color w:val="000000"/>
                <w:spacing w:val="-8"/>
              </w:rPr>
            </w:pPr>
            <w:r>
              <w:rPr>
                <w:color w:val="000000"/>
                <w:spacing w:val="-8"/>
              </w:rPr>
              <w:t>-</w:t>
            </w:r>
          </w:p>
        </w:tc>
        <w:tc>
          <w:tcPr>
            <w:tcW w:w="228" w:type="pct"/>
            <w:shd w:val="clear" w:color="auto" w:fill="auto"/>
            <w:tcMar>
              <w:top w:w="0" w:type="dxa"/>
              <w:left w:w="0" w:type="dxa"/>
              <w:bottom w:w="0" w:type="dxa"/>
              <w:right w:w="0" w:type="dxa"/>
            </w:tcMar>
            <w:vAlign w:val="center"/>
          </w:tcPr>
          <w:p w:rsidR="005D16A0" w:rsidRDefault="00000000">
            <w:pPr>
              <w:snapToGrid w:val="0"/>
              <w:jc w:val="center"/>
              <w:rPr>
                <w:rFonts w:eastAsia="等线"/>
                <w:color w:val="000000"/>
                <w:spacing w:val="-8"/>
              </w:rPr>
            </w:pPr>
            <w:r>
              <w:rPr>
                <w:color w:val="000000"/>
                <w:spacing w:val="-8"/>
              </w:rPr>
              <w:t>-</w:t>
            </w:r>
          </w:p>
        </w:tc>
        <w:tc>
          <w:tcPr>
            <w:tcW w:w="260" w:type="pct"/>
            <w:shd w:val="clear" w:color="auto" w:fill="auto"/>
            <w:tcMar>
              <w:top w:w="0" w:type="dxa"/>
              <w:left w:w="0" w:type="dxa"/>
              <w:bottom w:w="0" w:type="dxa"/>
              <w:right w:w="0" w:type="dxa"/>
            </w:tcMar>
            <w:vAlign w:val="center"/>
          </w:tcPr>
          <w:p w:rsidR="005D16A0" w:rsidRDefault="00000000">
            <w:pPr>
              <w:widowControl/>
              <w:snapToGrid w:val="0"/>
              <w:jc w:val="center"/>
              <w:rPr>
                <w:color w:val="000000"/>
                <w:spacing w:val="-8"/>
              </w:rPr>
            </w:pPr>
            <w:r>
              <w:rPr>
                <w:color w:val="000000"/>
                <w:spacing w:val="-8"/>
              </w:rPr>
              <w:t>-</w:t>
            </w:r>
          </w:p>
        </w:tc>
        <w:tc>
          <w:tcPr>
            <w:tcW w:w="228"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w:t>
            </w:r>
          </w:p>
        </w:tc>
        <w:tc>
          <w:tcPr>
            <w:tcW w:w="228"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w:t>
            </w:r>
          </w:p>
        </w:tc>
        <w:tc>
          <w:tcPr>
            <w:tcW w:w="26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0.43</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0.04</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0.55</w:t>
            </w:r>
          </w:p>
        </w:tc>
        <w:tc>
          <w:tcPr>
            <w:tcW w:w="26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0.40</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0.08</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0.58</w:t>
            </w:r>
          </w:p>
        </w:tc>
        <w:tc>
          <w:tcPr>
            <w:tcW w:w="26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0.36</w:t>
            </w:r>
          </w:p>
        </w:tc>
        <w:tc>
          <w:tcPr>
            <w:tcW w:w="25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0.12</w:t>
            </w:r>
          </w:p>
        </w:tc>
        <w:tc>
          <w:tcPr>
            <w:tcW w:w="24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0.62</w:t>
            </w:r>
          </w:p>
        </w:tc>
      </w:tr>
      <w:tr w:rsidR="005D16A0">
        <w:trPr>
          <w:trHeight w:val="454"/>
        </w:trPr>
        <w:tc>
          <w:tcPr>
            <w:tcW w:w="321"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2.5</w:t>
            </w:r>
          </w:p>
        </w:tc>
        <w:tc>
          <w:tcPr>
            <w:tcW w:w="335"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78.8</w:t>
            </w:r>
          </w:p>
        </w:tc>
        <w:tc>
          <w:tcPr>
            <w:tcW w:w="259"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27"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28"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60" w:type="pct"/>
            <w:shd w:val="clear" w:color="auto" w:fill="auto"/>
            <w:tcMar>
              <w:top w:w="0" w:type="dxa"/>
              <w:left w:w="0" w:type="dxa"/>
              <w:bottom w:w="0" w:type="dxa"/>
              <w:right w:w="0" w:type="dxa"/>
            </w:tcMar>
            <w:vAlign w:val="center"/>
          </w:tcPr>
          <w:p w:rsidR="005D16A0" w:rsidRDefault="00000000">
            <w:pPr>
              <w:snapToGrid w:val="0"/>
              <w:jc w:val="center"/>
              <w:rPr>
                <w:rFonts w:eastAsia="等线"/>
                <w:color w:val="000000"/>
                <w:spacing w:val="-8"/>
              </w:rPr>
            </w:pPr>
            <w:r>
              <w:rPr>
                <w:color w:val="000000"/>
                <w:spacing w:val="-8"/>
              </w:rPr>
              <w:t>-</w:t>
            </w:r>
          </w:p>
        </w:tc>
        <w:tc>
          <w:tcPr>
            <w:tcW w:w="228" w:type="pct"/>
            <w:shd w:val="clear" w:color="auto" w:fill="auto"/>
            <w:tcMar>
              <w:top w:w="0" w:type="dxa"/>
              <w:left w:w="0" w:type="dxa"/>
              <w:bottom w:w="0" w:type="dxa"/>
              <w:right w:w="0" w:type="dxa"/>
            </w:tcMar>
            <w:vAlign w:val="center"/>
          </w:tcPr>
          <w:p w:rsidR="005D16A0" w:rsidRDefault="00000000">
            <w:pPr>
              <w:snapToGrid w:val="0"/>
              <w:jc w:val="center"/>
              <w:rPr>
                <w:rFonts w:eastAsia="等线"/>
                <w:color w:val="000000"/>
                <w:spacing w:val="-8"/>
              </w:rPr>
            </w:pPr>
            <w:r>
              <w:rPr>
                <w:color w:val="000000"/>
                <w:spacing w:val="-8"/>
              </w:rPr>
              <w:t>-</w:t>
            </w:r>
          </w:p>
        </w:tc>
        <w:tc>
          <w:tcPr>
            <w:tcW w:w="228" w:type="pct"/>
            <w:shd w:val="clear" w:color="auto" w:fill="auto"/>
            <w:tcMar>
              <w:top w:w="0" w:type="dxa"/>
              <w:left w:w="0" w:type="dxa"/>
              <w:bottom w:w="0" w:type="dxa"/>
              <w:right w:w="0" w:type="dxa"/>
            </w:tcMar>
            <w:vAlign w:val="center"/>
          </w:tcPr>
          <w:p w:rsidR="005D16A0" w:rsidRDefault="00000000">
            <w:pPr>
              <w:snapToGrid w:val="0"/>
              <w:jc w:val="center"/>
              <w:rPr>
                <w:rFonts w:eastAsia="等线"/>
                <w:color w:val="000000"/>
                <w:spacing w:val="-8"/>
              </w:rPr>
            </w:pPr>
            <w:r>
              <w:rPr>
                <w:color w:val="000000"/>
                <w:spacing w:val="-8"/>
              </w:rPr>
              <w:t>-</w:t>
            </w:r>
          </w:p>
        </w:tc>
        <w:tc>
          <w:tcPr>
            <w:tcW w:w="26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0.48</w:t>
            </w:r>
          </w:p>
        </w:tc>
        <w:tc>
          <w:tcPr>
            <w:tcW w:w="228"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0.02</w:t>
            </w:r>
          </w:p>
        </w:tc>
        <w:tc>
          <w:tcPr>
            <w:tcW w:w="228"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0.50</w:t>
            </w:r>
          </w:p>
        </w:tc>
        <w:tc>
          <w:tcPr>
            <w:tcW w:w="26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0.44</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0.06</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0.53</w:t>
            </w:r>
          </w:p>
        </w:tc>
        <w:tc>
          <w:tcPr>
            <w:tcW w:w="26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0.40</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0.10</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0.57</w:t>
            </w:r>
          </w:p>
        </w:tc>
        <w:tc>
          <w:tcPr>
            <w:tcW w:w="26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0.37</w:t>
            </w:r>
          </w:p>
        </w:tc>
        <w:tc>
          <w:tcPr>
            <w:tcW w:w="25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0.14</w:t>
            </w:r>
          </w:p>
        </w:tc>
        <w:tc>
          <w:tcPr>
            <w:tcW w:w="24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0.60</w:t>
            </w:r>
          </w:p>
        </w:tc>
      </w:tr>
      <w:tr w:rsidR="005D16A0">
        <w:trPr>
          <w:trHeight w:val="454"/>
        </w:trPr>
        <w:tc>
          <w:tcPr>
            <w:tcW w:w="321"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3.0</w:t>
            </w:r>
          </w:p>
        </w:tc>
        <w:tc>
          <w:tcPr>
            <w:tcW w:w="335"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94.6</w:t>
            </w:r>
          </w:p>
        </w:tc>
        <w:tc>
          <w:tcPr>
            <w:tcW w:w="259"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27"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28"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60" w:type="pct"/>
            <w:shd w:val="clear" w:color="auto" w:fill="auto"/>
            <w:tcMar>
              <w:top w:w="0" w:type="dxa"/>
              <w:left w:w="0" w:type="dxa"/>
              <w:bottom w:w="0" w:type="dxa"/>
              <w:right w:w="0" w:type="dxa"/>
            </w:tcMar>
            <w:vAlign w:val="center"/>
          </w:tcPr>
          <w:p w:rsidR="005D16A0" w:rsidRDefault="00000000">
            <w:pPr>
              <w:snapToGrid w:val="0"/>
              <w:jc w:val="center"/>
              <w:rPr>
                <w:rFonts w:eastAsia="等线"/>
                <w:color w:val="000000"/>
                <w:spacing w:val="-8"/>
              </w:rPr>
            </w:pPr>
            <w:r>
              <w:rPr>
                <w:color w:val="000000"/>
                <w:spacing w:val="-8"/>
              </w:rPr>
              <w:t>-</w:t>
            </w:r>
          </w:p>
        </w:tc>
        <w:tc>
          <w:tcPr>
            <w:tcW w:w="228" w:type="pct"/>
            <w:shd w:val="clear" w:color="auto" w:fill="auto"/>
            <w:tcMar>
              <w:top w:w="0" w:type="dxa"/>
              <w:left w:w="0" w:type="dxa"/>
              <w:bottom w:w="0" w:type="dxa"/>
              <w:right w:w="0" w:type="dxa"/>
            </w:tcMar>
            <w:vAlign w:val="center"/>
          </w:tcPr>
          <w:p w:rsidR="005D16A0" w:rsidRDefault="00000000">
            <w:pPr>
              <w:snapToGrid w:val="0"/>
              <w:jc w:val="center"/>
              <w:rPr>
                <w:rFonts w:eastAsia="等线"/>
                <w:color w:val="000000"/>
                <w:spacing w:val="-8"/>
              </w:rPr>
            </w:pPr>
            <w:r>
              <w:rPr>
                <w:color w:val="000000"/>
                <w:spacing w:val="-8"/>
              </w:rPr>
              <w:t>-</w:t>
            </w:r>
          </w:p>
        </w:tc>
        <w:tc>
          <w:tcPr>
            <w:tcW w:w="228" w:type="pct"/>
            <w:shd w:val="clear" w:color="auto" w:fill="auto"/>
            <w:tcMar>
              <w:top w:w="0" w:type="dxa"/>
              <w:left w:w="0" w:type="dxa"/>
              <w:bottom w:w="0" w:type="dxa"/>
              <w:right w:w="0" w:type="dxa"/>
            </w:tcMar>
            <w:vAlign w:val="center"/>
          </w:tcPr>
          <w:p w:rsidR="005D16A0" w:rsidRDefault="00000000">
            <w:pPr>
              <w:snapToGrid w:val="0"/>
              <w:jc w:val="center"/>
              <w:rPr>
                <w:rFonts w:eastAsia="等线"/>
                <w:color w:val="000000"/>
                <w:spacing w:val="-8"/>
              </w:rPr>
            </w:pPr>
            <w:r>
              <w:rPr>
                <w:color w:val="000000"/>
                <w:spacing w:val="-8"/>
              </w:rPr>
              <w:t>-</w:t>
            </w:r>
          </w:p>
        </w:tc>
        <w:tc>
          <w:tcPr>
            <w:tcW w:w="26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0.48</w:t>
            </w:r>
          </w:p>
        </w:tc>
        <w:tc>
          <w:tcPr>
            <w:tcW w:w="228"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0.03</w:t>
            </w:r>
          </w:p>
        </w:tc>
        <w:tc>
          <w:tcPr>
            <w:tcW w:w="228"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0.48</w:t>
            </w:r>
          </w:p>
        </w:tc>
        <w:tc>
          <w:tcPr>
            <w:tcW w:w="26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0.45</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0.07</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0.52</w:t>
            </w:r>
          </w:p>
        </w:tc>
        <w:tc>
          <w:tcPr>
            <w:tcW w:w="26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0.41</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0.11</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0.55</w:t>
            </w:r>
          </w:p>
        </w:tc>
        <w:tc>
          <w:tcPr>
            <w:tcW w:w="26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0.37</w:t>
            </w:r>
          </w:p>
        </w:tc>
        <w:tc>
          <w:tcPr>
            <w:tcW w:w="25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0.15</w:t>
            </w:r>
          </w:p>
        </w:tc>
        <w:tc>
          <w:tcPr>
            <w:tcW w:w="24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0.58</w:t>
            </w:r>
          </w:p>
        </w:tc>
      </w:tr>
      <w:tr w:rsidR="005D16A0">
        <w:trPr>
          <w:trHeight w:val="454"/>
        </w:trPr>
        <w:tc>
          <w:tcPr>
            <w:tcW w:w="321"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3.5</w:t>
            </w:r>
          </w:p>
        </w:tc>
        <w:tc>
          <w:tcPr>
            <w:tcW w:w="335"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110.4</w:t>
            </w:r>
          </w:p>
        </w:tc>
        <w:tc>
          <w:tcPr>
            <w:tcW w:w="259"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27"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28"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60" w:type="pct"/>
            <w:shd w:val="clear" w:color="auto" w:fill="auto"/>
            <w:tcMar>
              <w:top w:w="0" w:type="dxa"/>
              <w:left w:w="0" w:type="dxa"/>
              <w:bottom w:w="0" w:type="dxa"/>
              <w:right w:w="0" w:type="dxa"/>
            </w:tcMar>
            <w:vAlign w:val="center"/>
          </w:tcPr>
          <w:p w:rsidR="005D16A0" w:rsidRDefault="00000000">
            <w:pPr>
              <w:snapToGrid w:val="0"/>
              <w:jc w:val="center"/>
              <w:rPr>
                <w:rFonts w:eastAsia="等线"/>
                <w:color w:val="000000"/>
                <w:spacing w:val="-8"/>
              </w:rPr>
            </w:pPr>
            <w:r>
              <w:rPr>
                <w:rFonts w:eastAsia="等线"/>
                <w:color w:val="000000"/>
                <w:spacing w:val="-8"/>
              </w:rPr>
              <w:t>-</w:t>
            </w:r>
          </w:p>
        </w:tc>
        <w:tc>
          <w:tcPr>
            <w:tcW w:w="228" w:type="pct"/>
            <w:shd w:val="clear" w:color="auto" w:fill="auto"/>
            <w:tcMar>
              <w:top w:w="0" w:type="dxa"/>
              <w:left w:w="0" w:type="dxa"/>
              <w:bottom w:w="0" w:type="dxa"/>
              <w:right w:w="0" w:type="dxa"/>
            </w:tcMar>
            <w:vAlign w:val="center"/>
          </w:tcPr>
          <w:p w:rsidR="005D16A0" w:rsidRDefault="00000000">
            <w:pPr>
              <w:snapToGrid w:val="0"/>
              <w:jc w:val="center"/>
              <w:rPr>
                <w:rFonts w:eastAsia="等线"/>
                <w:color w:val="000000"/>
                <w:spacing w:val="-8"/>
              </w:rPr>
            </w:pPr>
            <w:r>
              <w:rPr>
                <w:rFonts w:eastAsia="等线"/>
                <w:color w:val="000000"/>
                <w:spacing w:val="-8"/>
              </w:rPr>
              <w:t>-</w:t>
            </w:r>
          </w:p>
        </w:tc>
        <w:tc>
          <w:tcPr>
            <w:tcW w:w="228" w:type="pct"/>
            <w:shd w:val="clear" w:color="auto" w:fill="auto"/>
            <w:tcMar>
              <w:top w:w="0" w:type="dxa"/>
              <w:left w:w="0" w:type="dxa"/>
              <w:bottom w:w="0" w:type="dxa"/>
              <w:right w:w="0" w:type="dxa"/>
            </w:tcMar>
            <w:vAlign w:val="center"/>
          </w:tcPr>
          <w:p w:rsidR="005D16A0" w:rsidRDefault="00000000">
            <w:pPr>
              <w:snapToGrid w:val="0"/>
              <w:jc w:val="center"/>
              <w:rPr>
                <w:rFonts w:eastAsia="等线"/>
                <w:color w:val="000000"/>
                <w:spacing w:val="-8"/>
              </w:rPr>
            </w:pPr>
            <w:r>
              <w:rPr>
                <w:rFonts w:eastAsia="等线"/>
                <w:color w:val="000000"/>
                <w:spacing w:val="-8"/>
              </w:rPr>
              <w:t>-</w:t>
            </w:r>
          </w:p>
        </w:tc>
        <w:tc>
          <w:tcPr>
            <w:tcW w:w="26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0.49</w:t>
            </w:r>
          </w:p>
        </w:tc>
        <w:tc>
          <w:tcPr>
            <w:tcW w:w="228"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0.04</w:t>
            </w:r>
          </w:p>
        </w:tc>
        <w:tc>
          <w:tcPr>
            <w:tcW w:w="228"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0.47</w:t>
            </w:r>
          </w:p>
        </w:tc>
        <w:tc>
          <w:tcPr>
            <w:tcW w:w="26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0.45</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0.08</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0.50</w:t>
            </w:r>
          </w:p>
        </w:tc>
        <w:tc>
          <w:tcPr>
            <w:tcW w:w="26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0.41</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0.12</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0.53</w:t>
            </w:r>
          </w:p>
        </w:tc>
        <w:tc>
          <w:tcPr>
            <w:tcW w:w="26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0.38</w:t>
            </w:r>
          </w:p>
        </w:tc>
        <w:tc>
          <w:tcPr>
            <w:tcW w:w="25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0.16</w:t>
            </w:r>
          </w:p>
        </w:tc>
        <w:tc>
          <w:tcPr>
            <w:tcW w:w="24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0.56</w:t>
            </w:r>
          </w:p>
        </w:tc>
      </w:tr>
      <w:tr w:rsidR="005D16A0">
        <w:trPr>
          <w:trHeight w:val="454"/>
        </w:trPr>
        <w:tc>
          <w:tcPr>
            <w:tcW w:w="321"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4.0</w:t>
            </w:r>
          </w:p>
        </w:tc>
        <w:tc>
          <w:tcPr>
            <w:tcW w:w="335"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126.1</w:t>
            </w:r>
          </w:p>
        </w:tc>
        <w:tc>
          <w:tcPr>
            <w:tcW w:w="259"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27"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28"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60" w:type="pct"/>
            <w:shd w:val="clear" w:color="auto" w:fill="auto"/>
            <w:tcMar>
              <w:top w:w="0" w:type="dxa"/>
              <w:left w:w="0" w:type="dxa"/>
              <w:bottom w:w="0" w:type="dxa"/>
              <w:right w:w="0" w:type="dxa"/>
            </w:tcMar>
            <w:vAlign w:val="center"/>
          </w:tcPr>
          <w:p w:rsidR="005D16A0" w:rsidRDefault="00000000">
            <w:pPr>
              <w:widowControl/>
              <w:snapToGrid w:val="0"/>
              <w:jc w:val="center"/>
              <w:rPr>
                <w:color w:val="000000"/>
                <w:spacing w:val="-8"/>
              </w:rPr>
            </w:pPr>
            <w:r>
              <w:rPr>
                <w:color w:val="000000"/>
                <w:spacing w:val="-8"/>
              </w:rPr>
              <w:t>0.52</w:t>
            </w:r>
          </w:p>
        </w:tc>
        <w:tc>
          <w:tcPr>
            <w:tcW w:w="228"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0.01</w:t>
            </w:r>
          </w:p>
        </w:tc>
        <w:tc>
          <w:tcPr>
            <w:tcW w:w="228"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0.42</w:t>
            </w:r>
          </w:p>
        </w:tc>
        <w:tc>
          <w:tcPr>
            <w:tcW w:w="26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0.49</w:t>
            </w:r>
          </w:p>
        </w:tc>
        <w:tc>
          <w:tcPr>
            <w:tcW w:w="228"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0.06</w:t>
            </w:r>
          </w:p>
        </w:tc>
        <w:tc>
          <w:tcPr>
            <w:tcW w:w="228"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0.45</w:t>
            </w:r>
          </w:p>
        </w:tc>
        <w:tc>
          <w:tcPr>
            <w:tcW w:w="26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0.45</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0.10</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0.48</w:t>
            </w:r>
          </w:p>
        </w:tc>
        <w:tc>
          <w:tcPr>
            <w:tcW w:w="26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0.42</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0.14</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0.51</w:t>
            </w:r>
          </w:p>
        </w:tc>
        <w:tc>
          <w:tcPr>
            <w:tcW w:w="26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0.38</w:t>
            </w:r>
          </w:p>
        </w:tc>
        <w:tc>
          <w:tcPr>
            <w:tcW w:w="25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0.18</w:t>
            </w:r>
          </w:p>
        </w:tc>
        <w:tc>
          <w:tcPr>
            <w:tcW w:w="24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0.54</w:t>
            </w:r>
          </w:p>
        </w:tc>
      </w:tr>
      <w:tr w:rsidR="005D16A0">
        <w:trPr>
          <w:trHeight w:val="454"/>
        </w:trPr>
        <w:tc>
          <w:tcPr>
            <w:tcW w:w="321"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4.5</w:t>
            </w:r>
          </w:p>
        </w:tc>
        <w:tc>
          <w:tcPr>
            <w:tcW w:w="335"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141.9</w:t>
            </w:r>
          </w:p>
        </w:tc>
        <w:tc>
          <w:tcPr>
            <w:tcW w:w="259"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27"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28"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w:t>
            </w:r>
          </w:p>
        </w:tc>
        <w:tc>
          <w:tcPr>
            <w:tcW w:w="26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0.53</w:t>
            </w:r>
          </w:p>
        </w:tc>
        <w:tc>
          <w:tcPr>
            <w:tcW w:w="228"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0.03</w:t>
            </w:r>
          </w:p>
        </w:tc>
        <w:tc>
          <w:tcPr>
            <w:tcW w:w="228"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0.40</w:t>
            </w:r>
          </w:p>
        </w:tc>
        <w:tc>
          <w:tcPr>
            <w:tcW w:w="26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0.49</w:t>
            </w:r>
          </w:p>
        </w:tc>
        <w:tc>
          <w:tcPr>
            <w:tcW w:w="228"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0.07</w:t>
            </w:r>
          </w:p>
        </w:tc>
        <w:tc>
          <w:tcPr>
            <w:tcW w:w="228"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0.43</w:t>
            </w:r>
          </w:p>
        </w:tc>
        <w:tc>
          <w:tcPr>
            <w:tcW w:w="26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0.46</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0.11</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0.46</w:t>
            </w:r>
          </w:p>
        </w:tc>
        <w:tc>
          <w:tcPr>
            <w:tcW w:w="26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0.42</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0.15</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0.49</w:t>
            </w:r>
          </w:p>
        </w:tc>
        <w:tc>
          <w:tcPr>
            <w:tcW w:w="26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0.39</w:t>
            </w:r>
          </w:p>
        </w:tc>
        <w:tc>
          <w:tcPr>
            <w:tcW w:w="25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0.19</w:t>
            </w:r>
          </w:p>
        </w:tc>
        <w:tc>
          <w:tcPr>
            <w:tcW w:w="24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0.52</w:t>
            </w:r>
          </w:p>
        </w:tc>
      </w:tr>
      <w:tr w:rsidR="005D16A0">
        <w:trPr>
          <w:trHeight w:val="454"/>
        </w:trPr>
        <w:tc>
          <w:tcPr>
            <w:tcW w:w="321"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5.0</w:t>
            </w:r>
          </w:p>
        </w:tc>
        <w:tc>
          <w:tcPr>
            <w:tcW w:w="335"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157.7</w:t>
            </w:r>
          </w:p>
        </w:tc>
        <w:tc>
          <w:tcPr>
            <w:tcW w:w="259"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auto"/>
                <w:spacing w:val="-8"/>
              </w:rPr>
              <w:t>-</w:t>
            </w:r>
          </w:p>
        </w:tc>
        <w:tc>
          <w:tcPr>
            <w:tcW w:w="227"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auto"/>
                <w:spacing w:val="-8"/>
              </w:rPr>
              <w:t>-</w:t>
            </w:r>
          </w:p>
        </w:tc>
        <w:tc>
          <w:tcPr>
            <w:tcW w:w="228"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auto"/>
                <w:spacing w:val="-8"/>
              </w:rPr>
              <w:t>-</w:t>
            </w:r>
          </w:p>
        </w:tc>
        <w:tc>
          <w:tcPr>
            <w:tcW w:w="26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0.53</w:t>
            </w:r>
          </w:p>
        </w:tc>
        <w:tc>
          <w:tcPr>
            <w:tcW w:w="228"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0.04</w:t>
            </w:r>
          </w:p>
        </w:tc>
        <w:tc>
          <w:tcPr>
            <w:tcW w:w="228"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0.38</w:t>
            </w:r>
          </w:p>
        </w:tc>
        <w:tc>
          <w:tcPr>
            <w:tcW w:w="26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0.49</w:t>
            </w:r>
          </w:p>
        </w:tc>
        <w:tc>
          <w:tcPr>
            <w:tcW w:w="228"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0.08</w:t>
            </w:r>
          </w:p>
        </w:tc>
        <w:tc>
          <w:tcPr>
            <w:tcW w:w="228"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0.41</w:t>
            </w:r>
          </w:p>
        </w:tc>
        <w:tc>
          <w:tcPr>
            <w:tcW w:w="26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0.46</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0.12</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0.44</w:t>
            </w:r>
          </w:p>
        </w:tc>
        <w:tc>
          <w:tcPr>
            <w:tcW w:w="26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0.43</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0.16</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0.47</w:t>
            </w:r>
          </w:p>
        </w:tc>
        <w:tc>
          <w:tcPr>
            <w:tcW w:w="26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0.39</w:t>
            </w:r>
          </w:p>
        </w:tc>
        <w:tc>
          <w:tcPr>
            <w:tcW w:w="25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0.21</w:t>
            </w:r>
          </w:p>
        </w:tc>
        <w:tc>
          <w:tcPr>
            <w:tcW w:w="24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0.50</w:t>
            </w:r>
          </w:p>
        </w:tc>
      </w:tr>
      <w:tr w:rsidR="005D16A0">
        <w:trPr>
          <w:trHeight w:val="454"/>
        </w:trPr>
        <w:tc>
          <w:tcPr>
            <w:tcW w:w="321"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5.5</w:t>
            </w:r>
          </w:p>
        </w:tc>
        <w:tc>
          <w:tcPr>
            <w:tcW w:w="335"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173.4</w:t>
            </w:r>
          </w:p>
        </w:tc>
        <w:tc>
          <w:tcPr>
            <w:tcW w:w="259" w:type="pct"/>
            <w:shd w:val="clear" w:color="auto" w:fill="auto"/>
            <w:tcMar>
              <w:top w:w="0" w:type="dxa"/>
              <w:left w:w="0" w:type="dxa"/>
              <w:bottom w:w="0" w:type="dxa"/>
              <w:right w:w="0" w:type="dxa"/>
            </w:tcMar>
            <w:vAlign w:val="center"/>
          </w:tcPr>
          <w:p w:rsidR="005D16A0" w:rsidRDefault="00000000">
            <w:pPr>
              <w:widowControl/>
              <w:snapToGrid w:val="0"/>
              <w:jc w:val="center"/>
              <w:rPr>
                <w:color w:val="000000"/>
                <w:spacing w:val="-8"/>
              </w:rPr>
            </w:pPr>
            <w:r>
              <w:rPr>
                <w:color w:val="000000"/>
                <w:spacing w:val="-8"/>
              </w:rPr>
              <w:t>0.56</w:t>
            </w:r>
          </w:p>
        </w:tc>
        <w:tc>
          <w:tcPr>
            <w:tcW w:w="227"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0.01</w:t>
            </w:r>
          </w:p>
        </w:tc>
        <w:tc>
          <w:tcPr>
            <w:tcW w:w="228"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0.33</w:t>
            </w:r>
          </w:p>
        </w:tc>
        <w:tc>
          <w:tcPr>
            <w:tcW w:w="26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0.53</w:t>
            </w:r>
          </w:p>
        </w:tc>
        <w:tc>
          <w:tcPr>
            <w:tcW w:w="228"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0.05</w:t>
            </w:r>
          </w:p>
        </w:tc>
        <w:tc>
          <w:tcPr>
            <w:tcW w:w="228"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0.36</w:t>
            </w:r>
          </w:p>
        </w:tc>
        <w:tc>
          <w:tcPr>
            <w:tcW w:w="26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0.50</w:t>
            </w:r>
          </w:p>
        </w:tc>
        <w:tc>
          <w:tcPr>
            <w:tcW w:w="228"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0.09</w:t>
            </w:r>
          </w:p>
        </w:tc>
        <w:tc>
          <w:tcPr>
            <w:tcW w:w="228"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0.39</w:t>
            </w:r>
          </w:p>
        </w:tc>
        <w:tc>
          <w:tcPr>
            <w:tcW w:w="26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0.46</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0.14</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0.42</w:t>
            </w:r>
          </w:p>
        </w:tc>
        <w:tc>
          <w:tcPr>
            <w:tcW w:w="26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0.43</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0.18</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0.45</w:t>
            </w:r>
          </w:p>
        </w:tc>
        <w:tc>
          <w:tcPr>
            <w:tcW w:w="26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0.40</w:t>
            </w:r>
          </w:p>
        </w:tc>
        <w:tc>
          <w:tcPr>
            <w:tcW w:w="25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0.22</w:t>
            </w:r>
          </w:p>
        </w:tc>
        <w:tc>
          <w:tcPr>
            <w:tcW w:w="24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0.48</w:t>
            </w:r>
          </w:p>
        </w:tc>
      </w:tr>
      <w:tr w:rsidR="005D16A0">
        <w:trPr>
          <w:trHeight w:val="454"/>
        </w:trPr>
        <w:tc>
          <w:tcPr>
            <w:tcW w:w="321"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6.0</w:t>
            </w:r>
          </w:p>
        </w:tc>
        <w:tc>
          <w:tcPr>
            <w:tcW w:w="335"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189.2</w:t>
            </w:r>
          </w:p>
        </w:tc>
        <w:tc>
          <w:tcPr>
            <w:tcW w:w="25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0.56</w:t>
            </w:r>
          </w:p>
        </w:tc>
        <w:tc>
          <w:tcPr>
            <w:tcW w:w="227"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0.02</w:t>
            </w:r>
          </w:p>
        </w:tc>
        <w:tc>
          <w:tcPr>
            <w:tcW w:w="228"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0.32</w:t>
            </w:r>
          </w:p>
        </w:tc>
        <w:tc>
          <w:tcPr>
            <w:tcW w:w="26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0.53</w:t>
            </w:r>
          </w:p>
        </w:tc>
        <w:tc>
          <w:tcPr>
            <w:tcW w:w="228"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0.07</w:t>
            </w:r>
          </w:p>
        </w:tc>
        <w:tc>
          <w:tcPr>
            <w:tcW w:w="228"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0.35</w:t>
            </w:r>
          </w:p>
        </w:tc>
        <w:tc>
          <w:tcPr>
            <w:tcW w:w="26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0.50</w:t>
            </w:r>
          </w:p>
        </w:tc>
        <w:tc>
          <w:tcPr>
            <w:tcW w:w="228"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0.11</w:t>
            </w:r>
          </w:p>
        </w:tc>
        <w:tc>
          <w:tcPr>
            <w:tcW w:w="228"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0.37</w:t>
            </w:r>
          </w:p>
        </w:tc>
        <w:tc>
          <w:tcPr>
            <w:tcW w:w="26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0.46</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0.15</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0.40</w:t>
            </w:r>
          </w:p>
        </w:tc>
        <w:tc>
          <w:tcPr>
            <w:tcW w:w="26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0.43</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0.19</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0.43</w:t>
            </w:r>
          </w:p>
        </w:tc>
        <w:tc>
          <w:tcPr>
            <w:tcW w:w="26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0.40</w:t>
            </w:r>
          </w:p>
        </w:tc>
        <w:tc>
          <w:tcPr>
            <w:tcW w:w="25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0.23</w:t>
            </w:r>
          </w:p>
        </w:tc>
        <w:tc>
          <w:tcPr>
            <w:tcW w:w="24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0.46</w:t>
            </w:r>
          </w:p>
        </w:tc>
      </w:tr>
      <w:tr w:rsidR="005D16A0">
        <w:trPr>
          <w:trHeight w:val="454"/>
        </w:trPr>
        <w:tc>
          <w:tcPr>
            <w:tcW w:w="321"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6.5</w:t>
            </w:r>
          </w:p>
        </w:tc>
        <w:tc>
          <w:tcPr>
            <w:tcW w:w="335"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205.0</w:t>
            </w:r>
          </w:p>
        </w:tc>
        <w:tc>
          <w:tcPr>
            <w:tcW w:w="25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0.56</w:t>
            </w:r>
          </w:p>
        </w:tc>
        <w:tc>
          <w:tcPr>
            <w:tcW w:w="227"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0.04</w:t>
            </w:r>
          </w:p>
        </w:tc>
        <w:tc>
          <w:tcPr>
            <w:tcW w:w="228"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0.30</w:t>
            </w:r>
          </w:p>
        </w:tc>
        <w:tc>
          <w:tcPr>
            <w:tcW w:w="26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0.53</w:t>
            </w:r>
          </w:p>
        </w:tc>
        <w:tc>
          <w:tcPr>
            <w:tcW w:w="228"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0.08</w:t>
            </w:r>
          </w:p>
        </w:tc>
        <w:tc>
          <w:tcPr>
            <w:tcW w:w="228"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0.33</w:t>
            </w:r>
          </w:p>
        </w:tc>
        <w:tc>
          <w:tcPr>
            <w:tcW w:w="26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0.50</w:t>
            </w:r>
          </w:p>
        </w:tc>
        <w:tc>
          <w:tcPr>
            <w:tcW w:w="228"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0.12</w:t>
            </w:r>
          </w:p>
        </w:tc>
        <w:tc>
          <w:tcPr>
            <w:tcW w:w="228"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0.35</w:t>
            </w:r>
          </w:p>
        </w:tc>
        <w:tc>
          <w:tcPr>
            <w:tcW w:w="26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0.46</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0.16</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0.38</w:t>
            </w:r>
          </w:p>
        </w:tc>
        <w:tc>
          <w:tcPr>
            <w:tcW w:w="26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0.43</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0.21</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0.41</w:t>
            </w:r>
          </w:p>
        </w:tc>
        <w:tc>
          <w:tcPr>
            <w:tcW w:w="26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0.40</w:t>
            </w:r>
          </w:p>
        </w:tc>
        <w:tc>
          <w:tcPr>
            <w:tcW w:w="25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0.25</w:t>
            </w:r>
          </w:p>
        </w:tc>
        <w:tc>
          <w:tcPr>
            <w:tcW w:w="24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0.44</w:t>
            </w:r>
          </w:p>
        </w:tc>
      </w:tr>
      <w:tr w:rsidR="005D16A0">
        <w:trPr>
          <w:trHeight w:val="454"/>
        </w:trPr>
        <w:tc>
          <w:tcPr>
            <w:tcW w:w="321"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7.0</w:t>
            </w:r>
          </w:p>
        </w:tc>
        <w:tc>
          <w:tcPr>
            <w:tcW w:w="335"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220.8</w:t>
            </w:r>
          </w:p>
        </w:tc>
        <w:tc>
          <w:tcPr>
            <w:tcW w:w="25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0.56</w:t>
            </w:r>
          </w:p>
        </w:tc>
        <w:tc>
          <w:tcPr>
            <w:tcW w:w="227"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0.05</w:t>
            </w:r>
          </w:p>
        </w:tc>
        <w:tc>
          <w:tcPr>
            <w:tcW w:w="228"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0.28</w:t>
            </w:r>
          </w:p>
        </w:tc>
        <w:tc>
          <w:tcPr>
            <w:tcW w:w="26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0.53</w:t>
            </w:r>
          </w:p>
        </w:tc>
        <w:tc>
          <w:tcPr>
            <w:tcW w:w="228"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0.09</w:t>
            </w:r>
          </w:p>
        </w:tc>
        <w:tc>
          <w:tcPr>
            <w:tcW w:w="228"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0.31</w:t>
            </w:r>
          </w:p>
        </w:tc>
        <w:tc>
          <w:tcPr>
            <w:tcW w:w="26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0.50</w:t>
            </w:r>
          </w:p>
        </w:tc>
        <w:tc>
          <w:tcPr>
            <w:tcW w:w="228"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0.14</w:t>
            </w:r>
          </w:p>
        </w:tc>
        <w:tc>
          <w:tcPr>
            <w:tcW w:w="228"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0.33</w:t>
            </w:r>
          </w:p>
        </w:tc>
        <w:tc>
          <w:tcPr>
            <w:tcW w:w="26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0.46</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0.18</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0.36</w:t>
            </w:r>
          </w:p>
        </w:tc>
        <w:tc>
          <w:tcPr>
            <w:tcW w:w="26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0.43</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0.22</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0.39</w:t>
            </w:r>
          </w:p>
        </w:tc>
        <w:tc>
          <w:tcPr>
            <w:tcW w:w="26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0.40</w:t>
            </w:r>
          </w:p>
        </w:tc>
        <w:tc>
          <w:tcPr>
            <w:tcW w:w="25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0.26</w:t>
            </w:r>
          </w:p>
        </w:tc>
        <w:tc>
          <w:tcPr>
            <w:tcW w:w="24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0.42</w:t>
            </w:r>
          </w:p>
        </w:tc>
      </w:tr>
      <w:tr w:rsidR="005D16A0">
        <w:trPr>
          <w:trHeight w:val="454"/>
        </w:trPr>
        <w:tc>
          <w:tcPr>
            <w:tcW w:w="321"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7.5</w:t>
            </w:r>
          </w:p>
        </w:tc>
        <w:tc>
          <w:tcPr>
            <w:tcW w:w="335"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236.5</w:t>
            </w:r>
          </w:p>
        </w:tc>
        <w:tc>
          <w:tcPr>
            <w:tcW w:w="25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0.55</w:t>
            </w:r>
          </w:p>
        </w:tc>
        <w:tc>
          <w:tcPr>
            <w:tcW w:w="227"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0.07</w:t>
            </w:r>
          </w:p>
        </w:tc>
        <w:tc>
          <w:tcPr>
            <w:tcW w:w="228"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0.26</w:t>
            </w:r>
          </w:p>
        </w:tc>
        <w:tc>
          <w:tcPr>
            <w:tcW w:w="26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0.52</w:t>
            </w:r>
          </w:p>
        </w:tc>
        <w:tc>
          <w:tcPr>
            <w:tcW w:w="228"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0.11</w:t>
            </w:r>
          </w:p>
        </w:tc>
        <w:tc>
          <w:tcPr>
            <w:tcW w:w="228"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0.29</w:t>
            </w:r>
          </w:p>
        </w:tc>
        <w:tc>
          <w:tcPr>
            <w:tcW w:w="26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0.49</w:t>
            </w:r>
          </w:p>
        </w:tc>
        <w:tc>
          <w:tcPr>
            <w:tcW w:w="228"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0.15</w:t>
            </w:r>
          </w:p>
        </w:tc>
        <w:tc>
          <w:tcPr>
            <w:tcW w:w="228"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0.31</w:t>
            </w:r>
          </w:p>
        </w:tc>
        <w:tc>
          <w:tcPr>
            <w:tcW w:w="26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0.46</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0.19</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0.34</w:t>
            </w:r>
          </w:p>
        </w:tc>
        <w:tc>
          <w:tcPr>
            <w:tcW w:w="26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0.43</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0.24</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0.37</w:t>
            </w:r>
          </w:p>
        </w:tc>
        <w:tc>
          <w:tcPr>
            <w:tcW w:w="26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0.40</w:t>
            </w:r>
          </w:p>
        </w:tc>
        <w:tc>
          <w:tcPr>
            <w:tcW w:w="25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0.28</w:t>
            </w:r>
          </w:p>
        </w:tc>
        <w:tc>
          <w:tcPr>
            <w:tcW w:w="24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0.40</w:t>
            </w:r>
          </w:p>
        </w:tc>
      </w:tr>
      <w:tr w:rsidR="005D16A0">
        <w:trPr>
          <w:trHeight w:val="454"/>
        </w:trPr>
        <w:tc>
          <w:tcPr>
            <w:tcW w:w="321"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8.0</w:t>
            </w:r>
          </w:p>
        </w:tc>
        <w:tc>
          <w:tcPr>
            <w:tcW w:w="335"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252.3</w:t>
            </w:r>
          </w:p>
        </w:tc>
        <w:tc>
          <w:tcPr>
            <w:tcW w:w="25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0.55</w:t>
            </w:r>
          </w:p>
        </w:tc>
        <w:tc>
          <w:tcPr>
            <w:tcW w:w="227"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0.08</w:t>
            </w:r>
          </w:p>
        </w:tc>
        <w:tc>
          <w:tcPr>
            <w:tcW w:w="228"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0.24</w:t>
            </w:r>
          </w:p>
        </w:tc>
        <w:tc>
          <w:tcPr>
            <w:tcW w:w="26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0.52</w:t>
            </w:r>
          </w:p>
        </w:tc>
        <w:tc>
          <w:tcPr>
            <w:tcW w:w="228"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0.12</w:t>
            </w:r>
          </w:p>
        </w:tc>
        <w:tc>
          <w:tcPr>
            <w:tcW w:w="228"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0.27</w:t>
            </w:r>
          </w:p>
        </w:tc>
        <w:tc>
          <w:tcPr>
            <w:tcW w:w="26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0.49</w:t>
            </w:r>
          </w:p>
        </w:tc>
        <w:tc>
          <w:tcPr>
            <w:tcW w:w="228"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0.17</w:t>
            </w:r>
          </w:p>
        </w:tc>
        <w:tc>
          <w:tcPr>
            <w:tcW w:w="228"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0.29</w:t>
            </w:r>
          </w:p>
        </w:tc>
        <w:tc>
          <w:tcPr>
            <w:tcW w:w="26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0.46</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0.21</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0.32</w:t>
            </w:r>
          </w:p>
        </w:tc>
        <w:tc>
          <w:tcPr>
            <w:tcW w:w="26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0.43</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0.25</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0.35</w:t>
            </w:r>
          </w:p>
        </w:tc>
        <w:tc>
          <w:tcPr>
            <w:tcW w:w="26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0.40</w:t>
            </w:r>
          </w:p>
        </w:tc>
        <w:tc>
          <w:tcPr>
            <w:tcW w:w="25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0.30</w:t>
            </w:r>
          </w:p>
        </w:tc>
        <w:tc>
          <w:tcPr>
            <w:tcW w:w="24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0.37</w:t>
            </w:r>
          </w:p>
        </w:tc>
      </w:tr>
      <w:tr w:rsidR="005D16A0">
        <w:trPr>
          <w:trHeight w:val="454"/>
        </w:trPr>
        <w:tc>
          <w:tcPr>
            <w:tcW w:w="321"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8.5</w:t>
            </w:r>
          </w:p>
        </w:tc>
        <w:tc>
          <w:tcPr>
            <w:tcW w:w="335" w:type="pct"/>
            <w:shd w:val="clear" w:color="auto" w:fill="auto"/>
            <w:tcMar>
              <w:top w:w="0" w:type="dxa"/>
              <w:left w:w="0" w:type="dxa"/>
              <w:bottom w:w="0" w:type="dxa"/>
              <w:right w:w="0" w:type="dxa"/>
            </w:tcMar>
            <w:vAlign w:val="center"/>
          </w:tcPr>
          <w:p w:rsidR="005D16A0" w:rsidRDefault="00000000">
            <w:pPr>
              <w:snapToGrid w:val="0"/>
              <w:jc w:val="center"/>
              <w:rPr>
                <w:color w:val="auto"/>
                <w:spacing w:val="-8"/>
              </w:rPr>
            </w:pPr>
            <w:r>
              <w:rPr>
                <w:color w:val="000000"/>
                <w:spacing w:val="-8"/>
              </w:rPr>
              <w:t>268.1</w:t>
            </w:r>
          </w:p>
        </w:tc>
        <w:tc>
          <w:tcPr>
            <w:tcW w:w="25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0.55</w:t>
            </w:r>
          </w:p>
        </w:tc>
        <w:tc>
          <w:tcPr>
            <w:tcW w:w="227"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0.10</w:t>
            </w:r>
          </w:p>
        </w:tc>
        <w:tc>
          <w:tcPr>
            <w:tcW w:w="228"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0.22</w:t>
            </w:r>
          </w:p>
        </w:tc>
        <w:tc>
          <w:tcPr>
            <w:tcW w:w="26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0.52</w:t>
            </w:r>
          </w:p>
        </w:tc>
        <w:tc>
          <w:tcPr>
            <w:tcW w:w="228"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0.14</w:t>
            </w:r>
          </w:p>
        </w:tc>
        <w:tc>
          <w:tcPr>
            <w:tcW w:w="228"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0.24</w:t>
            </w:r>
          </w:p>
        </w:tc>
        <w:tc>
          <w:tcPr>
            <w:tcW w:w="26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0.49</w:t>
            </w:r>
          </w:p>
        </w:tc>
        <w:tc>
          <w:tcPr>
            <w:tcW w:w="228"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0.18</w:t>
            </w:r>
          </w:p>
        </w:tc>
        <w:tc>
          <w:tcPr>
            <w:tcW w:w="228"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0.27</w:t>
            </w:r>
          </w:p>
        </w:tc>
        <w:tc>
          <w:tcPr>
            <w:tcW w:w="26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0.46</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0.23</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0.30</w:t>
            </w:r>
          </w:p>
        </w:tc>
        <w:tc>
          <w:tcPr>
            <w:tcW w:w="26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0.43</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0.27</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0.32</w:t>
            </w:r>
          </w:p>
        </w:tc>
        <w:tc>
          <w:tcPr>
            <w:tcW w:w="26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0.40</w:t>
            </w:r>
          </w:p>
        </w:tc>
        <w:tc>
          <w:tcPr>
            <w:tcW w:w="25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0.31</w:t>
            </w:r>
          </w:p>
        </w:tc>
        <w:tc>
          <w:tcPr>
            <w:tcW w:w="24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0.35</w:t>
            </w:r>
          </w:p>
        </w:tc>
      </w:tr>
      <w:tr w:rsidR="005D16A0">
        <w:trPr>
          <w:trHeight w:val="454"/>
        </w:trPr>
        <w:tc>
          <w:tcPr>
            <w:tcW w:w="321" w:type="pct"/>
            <w:shd w:val="clear" w:color="auto" w:fill="auto"/>
            <w:tcMar>
              <w:top w:w="0" w:type="dxa"/>
              <w:left w:w="0" w:type="dxa"/>
              <w:bottom w:w="0" w:type="dxa"/>
              <w:right w:w="0" w:type="dxa"/>
            </w:tcMar>
            <w:vAlign w:val="center"/>
          </w:tcPr>
          <w:p w:rsidR="005D16A0" w:rsidRDefault="00000000">
            <w:pPr>
              <w:widowControl/>
              <w:snapToGrid w:val="0"/>
              <w:jc w:val="center"/>
              <w:rPr>
                <w:color w:val="auto"/>
                <w:spacing w:val="-8"/>
              </w:rPr>
            </w:pPr>
            <w:r>
              <w:rPr>
                <w:color w:val="000000"/>
                <w:spacing w:val="-8"/>
              </w:rPr>
              <w:t>9.0</w:t>
            </w:r>
          </w:p>
        </w:tc>
        <w:tc>
          <w:tcPr>
            <w:tcW w:w="335" w:type="pct"/>
            <w:shd w:val="clear" w:color="auto" w:fill="auto"/>
            <w:tcMar>
              <w:top w:w="0" w:type="dxa"/>
              <w:left w:w="0" w:type="dxa"/>
              <w:bottom w:w="0" w:type="dxa"/>
              <w:right w:w="0" w:type="dxa"/>
            </w:tcMar>
            <w:vAlign w:val="center"/>
          </w:tcPr>
          <w:p w:rsidR="005D16A0" w:rsidRDefault="00000000">
            <w:pPr>
              <w:widowControl/>
              <w:snapToGrid w:val="0"/>
              <w:jc w:val="center"/>
              <w:rPr>
                <w:color w:val="auto"/>
                <w:spacing w:val="-8"/>
              </w:rPr>
            </w:pPr>
            <w:r>
              <w:rPr>
                <w:color w:val="000000"/>
                <w:spacing w:val="-8"/>
              </w:rPr>
              <w:t>283.8</w:t>
            </w:r>
          </w:p>
        </w:tc>
        <w:tc>
          <w:tcPr>
            <w:tcW w:w="25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0.54</w:t>
            </w:r>
          </w:p>
        </w:tc>
        <w:tc>
          <w:tcPr>
            <w:tcW w:w="227"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0.11</w:t>
            </w:r>
          </w:p>
        </w:tc>
        <w:tc>
          <w:tcPr>
            <w:tcW w:w="228"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0.19</w:t>
            </w:r>
          </w:p>
        </w:tc>
        <w:tc>
          <w:tcPr>
            <w:tcW w:w="26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0.51</w:t>
            </w:r>
          </w:p>
        </w:tc>
        <w:tc>
          <w:tcPr>
            <w:tcW w:w="228"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0.16</w:t>
            </w:r>
          </w:p>
        </w:tc>
        <w:tc>
          <w:tcPr>
            <w:tcW w:w="228"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0.22</w:t>
            </w:r>
          </w:p>
        </w:tc>
        <w:tc>
          <w:tcPr>
            <w:tcW w:w="26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0.49</w:t>
            </w:r>
          </w:p>
        </w:tc>
        <w:tc>
          <w:tcPr>
            <w:tcW w:w="228"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0.20</w:t>
            </w:r>
          </w:p>
        </w:tc>
        <w:tc>
          <w:tcPr>
            <w:tcW w:w="228"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0.25</w:t>
            </w:r>
          </w:p>
        </w:tc>
        <w:tc>
          <w:tcPr>
            <w:tcW w:w="26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0.46</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0.24</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0.27</w:t>
            </w:r>
          </w:p>
        </w:tc>
        <w:tc>
          <w:tcPr>
            <w:tcW w:w="26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0.43</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0.29</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0.30</w:t>
            </w:r>
          </w:p>
        </w:tc>
        <w:tc>
          <w:tcPr>
            <w:tcW w:w="26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0.40</w:t>
            </w:r>
          </w:p>
        </w:tc>
        <w:tc>
          <w:tcPr>
            <w:tcW w:w="25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0.33</w:t>
            </w:r>
          </w:p>
        </w:tc>
        <w:tc>
          <w:tcPr>
            <w:tcW w:w="24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0.32</w:t>
            </w:r>
          </w:p>
        </w:tc>
      </w:tr>
      <w:tr w:rsidR="005D16A0">
        <w:trPr>
          <w:trHeight w:val="454"/>
        </w:trPr>
        <w:tc>
          <w:tcPr>
            <w:tcW w:w="321" w:type="pct"/>
            <w:shd w:val="clear" w:color="auto" w:fill="auto"/>
            <w:tcMar>
              <w:top w:w="0" w:type="dxa"/>
              <w:left w:w="0" w:type="dxa"/>
              <w:bottom w:w="0" w:type="dxa"/>
              <w:right w:w="0" w:type="dxa"/>
            </w:tcMar>
            <w:vAlign w:val="center"/>
          </w:tcPr>
          <w:p w:rsidR="005D16A0" w:rsidRDefault="00000000">
            <w:pPr>
              <w:widowControl/>
              <w:snapToGrid w:val="0"/>
              <w:jc w:val="center"/>
              <w:rPr>
                <w:color w:val="auto"/>
                <w:spacing w:val="-8"/>
              </w:rPr>
            </w:pPr>
            <w:r>
              <w:rPr>
                <w:color w:val="000000"/>
                <w:spacing w:val="-8"/>
              </w:rPr>
              <w:t>9.5</w:t>
            </w:r>
          </w:p>
        </w:tc>
        <w:tc>
          <w:tcPr>
            <w:tcW w:w="335" w:type="pct"/>
            <w:shd w:val="clear" w:color="auto" w:fill="auto"/>
            <w:tcMar>
              <w:top w:w="0" w:type="dxa"/>
              <w:left w:w="0" w:type="dxa"/>
              <w:bottom w:w="0" w:type="dxa"/>
              <w:right w:w="0" w:type="dxa"/>
            </w:tcMar>
            <w:vAlign w:val="center"/>
          </w:tcPr>
          <w:p w:rsidR="005D16A0" w:rsidRDefault="00000000">
            <w:pPr>
              <w:widowControl/>
              <w:snapToGrid w:val="0"/>
              <w:jc w:val="center"/>
              <w:rPr>
                <w:color w:val="auto"/>
                <w:spacing w:val="-8"/>
              </w:rPr>
            </w:pPr>
            <w:r>
              <w:rPr>
                <w:color w:val="000000"/>
                <w:spacing w:val="-8"/>
              </w:rPr>
              <w:t>299.6</w:t>
            </w:r>
          </w:p>
        </w:tc>
        <w:tc>
          <w:tcPr>
            <w:tcW w:w="25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0.54</w:t>
            </w:r>
          </w:p>
        </w:tc>
        <w:tc>
          <w:tcPr>
            <w:tcW w:w="227"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0.13</w:t>
            </w:r>
          </w:p>
        </w:tc>
        <w:tc>
          <w:tcPr>
            <w:tcW w:w="228"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0.17</w:t>
            </w:r>
          </w:p>
        </w:tc>
        <w:tc>
          <w:tcPr>
            <w:tcW w:w="26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0.51</w:t>
            </w:r>
          </w:p>
        </w:tc>
        <w:tc>
          <w:tcPr>
            <w:tcW w:w="228"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0.17</w:t>
            </w:r>
          </w:p>
        </w:tc>
        <w:tc>
          <w:tcPr>
            <w:tcW w:w="228"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0.20</w:t>
            </w:r>
          </w:p>
        </w:tc>
        <w:tc>
          <w:tcPr>
            <w:tcW w:w="26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0.48</w:t>
            </w:r>
          </w:p>
        </w:tc>
        <w:tc>
          <w:tcPr>
            <w:tcW w:w="228"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0.22</w:t>
            </w:r>
          </w:p>
        </w:tc>
        <w:tc>
          <w:tcPr>
            <w:tcW w:w="228"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0.22</w:t>
            </w:r>
          </w:p>
        </w:tc>
        <w:tc>
          <w:tcPr>
            <w:tcW w:w="26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0.45</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0.26</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0.25</w:t>
            </w:r>
          </w:p>
        </w:tc>
        <w:tc>
          <w:tcPr>
            <w:tcW w:w="26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0.42</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0.31</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0.27</w:t>
            </w:r>
          </w:p>
        </w:tc>
        <w:tc>
          <w:tcPr>
            <w:tcW w:w="26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0.39</w:t>
            </w:r>
          </w:p>
        </w:tc>
        <w:tc>
          <w:tcPr>
            <w:tcW w:w="25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0.35</w:t>
            </w:r>
          </w:p>
        </w:tc>
        <w:tc>
          <w:tcPr>
            <w:tcW w:w="24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0.30</w:t>
            </w:r>
          </w:p>
        </w:tc>
      </w:tr>
      <w:tr w:rsidR="005D16A0">
        <w:trPr>
          <w:trHeight w:val="454"/>
        </w:trPr>
        <w:tc>
          <w:tcPr>
            <w:tcW w:w="321" w:type="pct"/>
            <w:shd w:val="clear" w:color="auto" w:fill="auto"/>
            <w:tcMar>
              <w:top w:w="0" w:type="dxa"/>
              <w:left w:w="0" w:type="dxa"/>
              <w:bottom w:w="0" w:type="dxa"/>
              <w:right w:w="0" w:type="dxa"/>
            </w:tcMar>
            <w:vAlign w:val="center"/>
          </w:tcPr>
          <w:p w:rsidR="005D16A0" w:rsidRDefault="00000000">
            <w:pPr>
              <w:widowControl/>
              <w:snapToGrid w:val="0"/>
              <w:jc w:val="center"/>
              <w:rPr>
                <w:color w:val="auto"/>
                <w:spacing w:val="-8"/>
              </w:rPr>
            </w:pPr>
            <w:r>
              <w:rPr>
                <w:color w:val="000000"/>
                <w:spacing w:val="-8"/>
              </w:rPr>
              <w:t>10.0</w:t>
            </w:r>
          </w:p>
        </w:tc>
        <w:tc>
          <w:tcPr>
            <w:tcW w:w="335" w:type="pct"/>
            <w:shd w:val="clear" w:color="auto" w:fill="auto"/>
            <w:tcMar>
              <w:top w:w="0" w:type="dxa"/>
              <w:left w:w="0" w:type="dxa"/>
              <w:bottom w:w="0" w:type="dxa"/>
              <w:right w:w="0" w:type="dxa"/>
            </w:tcMar>
            <w:vAlign w:val="center"/>
          </w:tcPr>
          <w:p w:rsidR="005D16A0" w:rsidRDefault="00000000">
            <w:pPr>
              <w:widowControl/>
              <w:snapToGrid w:val="0"/>
              <w:jc w:val="center"/>
              <w:rPr>
                <w:color w:val="auto"/>
                <w:spacing w:val="-8"/>
              </w:rPr>
            </w:pPr>
            <w:r>
              <w:rPr>
                <w:color w:val="000000"/>
                <w:spacing w:val="-8"/>
              </w:rPr>
              <w:t>315.4</w:t>
            </w:r>
          </w:p>
        </w:tc>
        <w:tc>
          <w:tcPr>
            <w:tcW w:w="25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0.53</w:t>
            </w:r>
          </w:p>
        </w:tc>
        <w:tc>
          <w:tcPr>
            <w:tcW w:w="227"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0.15</w:t>
            </w:r>
          </w:p>
        </w:tc>
        <w:tc>
          <w:tcPr>
            <w:tcW w:w="228"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0.15</w:t>
            </w:r>
          </w:p>
        </w:tc>
        <w:tc>
          <w:tcPr>
            <w:tcW w:w="26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0.50</w:t>
            </w:r>
          </w:p>
        </w:tc>
        <w:tc>
          <w:tcPr>
            <w:tcW w:w="228"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0.19</w:t>
            </w:r>
          </w:p>
        </w:tc>
        <w:tc>
          <w:tcPr>
            <w:tcW w:w="228"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0.17</w:t>
            </w:r>
          </w:p>
        </w:tc>
        <w:tc>
          <w:tcPr>
            <w:tcW w:w="26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0.47</w:t>
            </w:r>
          </w:p>
        </w:tc>
        <w:tc>
          <w:tcPr>
            <w:tcW w:w="228"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0.23</w:t>
            </w:r>
          </w:p>
        </w:tc>
        <w:tc>
          <w:tcPr>
            <w:tcW w:w="228"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0.20</w:t>
            </w:r>
          </w:p>
        </w:tc>
        <w:tc>
          <w:tcPr>
            <w:tcW w:w="26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0.45</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0.28</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0.22</w:t>
            </w:r>
          </w:p>
        </w:tc>
        <w:tc>
          <w:tcPr>
            <w:tcW w:w="26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0.42</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0.33</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0.25</w:t>
            </w:r>
          </w:p>
        </w:tc>
        <w:tc>
          <w:tcPr>
            <w:tcW w:w="26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0.39</w:t>
            </w:r>
          </w:p>
        </w:tc>
        <w:tc>
          <w:tcPr>
            <w:tcW w:w="25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0.37</w:t>
            </w:r>
          </w:p>
        </w:tc>
        <w:tc>
          <w:tcPr>
            <w:tcW w:w="24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0.27</w:t>
            </w:r>
          </w:p>
        </w:tc>
      </w:tr>
      <w:tr w:rsidR="005D16A0">
        <w:trPr>
          <w:trHeight w:val="454"/>
        </w:trPr>
        <w:tc>
          <w:tcPr>
            <w:tcW w:w="321" w:type="pct"/>
            <w:shd w:val="clear" w:color="auto" w:fill="auto"/>
            <w:tcMar>
              <w:top w:w="0" w:type="dxa"/>
              <w:left w:w="0" w:type="dxa"/>
              <w:bottom w:w="0" w:type="dxa"/>
              <w:right w:w="0" w:type="dxa"/>
            </w:tcMar>
            <w:vAlign w:val="center"/>
          </w:tcPr>
          <w:p w:rsidR="005D16A0" w:rsidRDefault="00000000">
            <w:pPr>
              <w:widowControl/>
              <w:snapToGrid w:val="0"/>
              <w:jc w:val="center"/>
              <w:rPr>
                <w:color w:val="auto"/>
                <w:spacing w:val="-8"/>
              </w:rPr>
            </w:pPr>
            <w:r>
              <w:rPr>
                <w:color w:val="000000"/>
                <w:spacing w:val="-8"/>
              </w:rPr>
              <w:t>10.5</w:t>
            </w:r>
          </w:p>
        </w:tc>
        <w:tc>
          <w:tcPr>
            <w:tcW w:w="335" w:type="pct"/>
            <w:shd w:val="clear" w:color="auto" w:fill="auto"/>
            <w:tcMar>
              <w:top w:w="0" w:type="dxa"/>
              <w:left w:w="0" w:type="dxa"/>
              <w:bottom w:w="0" w:type="dxa"/>
              <w:right w:w="0" w:type="dxa"/>
            </w:tcMar>
            <w:vAlign w:val="center"/>
          </w:tcPr>
          <w:p w:rsidR="005D16A0" w:rsidRDefault="00000000">
            <w:pPr>
              <w:widowControl/>
              <w:snapToGrid w:val="0"/>
              <w:jc w:val="center"/>
              <w:rPr>
                <w:color w:val="auto"/>
                <w:spacing w:val="-8"/>
              </w:rPr>
            </w:pPr>
            <w:r>
              <w:rPr>
                <w:color w:val="000000"/>
                <w:spacing w:val="-8"/>
              </w:rPr>
              <w:t>331.1</w:t>
            </w:r>
          </w:p>
        </w:tc>
        <w:tc>
          <w:tcPr>
            <w:tcW w:w="25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0.52</w:t>
            </w:r>
          </w:p>
        </w:tc>
        <w:tc>
          <w:tcPr>
            <w:tcW w:w="227"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0.16</w:t>
            </w:r>
          </w:p>
        </w:tc>
        <w:tc>
          <w:tcPr>
            <w:tcW w:w="228"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0.12</w:t>
            </w:r>
          </w:p>
        </w:tc>
        <w:tc>
          <w:tcPr>
            <w:tcW w:w="26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0.50</w:t>
            </w:r>
          </w:p>
        </w:tc>
        <w:tc>
          <w:tcPr>
            <w:tcW w:w="228"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0.21</w:t>
            </w:r>
          </w:p>
        </w:tc>
        <w:tc>
          <w:tcPr>
            <w:tcW w:w="228"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0.15</w:t>
            </w:r>
          </w:p>
        </w:tc>
        <w:tc>
          <w:tcPr>
            <w:tcW w:w="26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0.47</w:t>
            </w:r>
          </w:p>
        </w:tc>
        <w:tc>
          <w:tcPr>
            <w:tcW w:w="228"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0.25</w:t>
            </w:r>
          </w:p>
        </w:tc>
        <w:tc>
          <w:tcPr>
            <w:tcW w:w="228"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0.17</w:t>
            </w:r>
          </w:p>
        </w:tc>
        <w:tc>
          <w:tcPr>
            <w:tcW w:w="26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0.44</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0.30</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0.19</w:t>
            </w:r>
          </w:p>
        </w:tc>
        <w:tc>
          <w:tcPr>
            <w:tcW w:w="26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0.41</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0.35</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0.22</w:t>
            </w:r>
          </w:p>
        </w:tc>
        <w:tc>
          <w:tcPr>
            <w:tcW w:w="26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0.38</w:t>
            </w:r>
          </w:p>
        </w:tc>
        <w:tc>
          <w:tcPr>
            <w:tcW w:w="25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0.39</w:t>
            </w:r>
          </w:p>
        </w:tc>
        <w:tc>
          <w:tcPr>
            <w:tcW w:w="24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0.24</w:t>
            </w:r>
          </w:p>
        </w:tc>
      </w:tr>
      <w:tr w:rsidR="005D16A0">
        <w:trPr>
          <w:trHeight w:val="454"/>
        </w:trPr>
        <w:tc>
          <w:tcPr>
            <w:tcW w:w="321" w:type="pct"/>
            <w:shd w:val="clear" w:color="auto" w:fill="auto"/>
            <w:tcMar>
              <w:top w:w="0" w:type="dxa"/>
              <w:left w:w="0" w:type="dxa"/>
              <w:bottom w:w="0" w:type="dxa"/>
              <w:right w:w="0" w:type="dxa"/>
            </w:tcMar>
            <w:vAlign w:val="center"/>
          </w:tcPr>
          <w:p w:rsidR="005D16A0" w:rsidRDefault="00000000">
            <w:pPr>
              <w:widowControl/>
              <w:snapToGrid w:val="0"/>
              <w:jc w:val="center"/>
              <w:rPr>
                <w:color w:val="auto"/>
                <w:spacing w:val="-8"/>
              </w:rPr>
            </w:pPr>
            <w:r>
              <w:rPr>
                <w:color w:val="000000"/>
                <w:spacing w:val="-8"/>
              </w:rPr>
              <w:t>11.0</w:t>
            </w:r>
          </w:p>
        </w:tc>
        <w:tc>
          <w:tcPr>
            <w:tcW w:w="335" w:type="pct"/>
            <w:shd w:val="clear" w:color="auto" w:fill="auto"/>
            <w:tcMar>
              <w:top w:w="0" w:type="dxa"/>
              <w:left w:w="0" w:type="dxa"/>
              <w:bottom w:w="0" w:type="dxa"/>
              <w:right w:w="0" w:type="dxa"/>
            </w:tcMar>
            <w:vAlign w:val="center"/>
          </w:tcPr>
          <w:p w:rsidR="005D16A0" w:rsidRDefault="00000000">
            <w:pPr>
              <w:widowControl/>
              <w:snapToGrid w:val="0"/>
              <w:jc w:val="center"/>
              <w:rPr>
                <w:color w:val="auto"/>
                <w:spacing w:val="-8"/>
              </w:rPr>
            </w:pPr>
            <w:r>
              <w:rPr>
                <w:color w:val="000000"/>
                <w:spacing w:val="-8"/>
              </w:rPr>
              <w:t>346.9</w:t>
            </w:r>
          </w:p>
        </w:tc>
        <w:tc>
          <w:tcPr>
            <w:tcW w:w="25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0.51</w:t>
            </w:r>
          </w:p>
        </w:tc>
        <w:tc>
          <w:tcPr>
            <w:tcW w:w="227"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0.18</w:t>
            </w:r>
          </w:p>
        </w:tc>
        <w:tc>
          <w:tcPr>
            <w:tcW w:w="228"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0.09</w:t>
            </w:r>
          </w:p>
        </w:tc>
        <w:tc>
          <w:tcPr>
            <w:tcW w:w="26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0.49</w:t>
            </w:r>
          </w:p>
        </w:tc>
        <w:tc>
          <w:tcPr>
            <w:tcW w:w="228"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0.23</w:t>
            </w:r>
          </w:p>
        </w:tc>
        <w:tc>
          <w:tcPr>
            <w:tcW w:w="228"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0.12</w:t>
            </w:r>
          </w:p>
        </w:tc>
        <w:tc>
          <w:tcPr>
            <w:tcW w:w="26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0.46</w:t>
            </w:r>
          </w:p>
        </w:tc>
        <w:tc>
          <w:tcPr>
            <w:tcW w:w="228"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0.28</w:t>
            </w:r>
          </w:p>
        </w:tc>
        <w:tc>
          <w:tcPr>
            <w:tcW w:w="228"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0.14</w:t>
            </w:r>
          </w:p>
        </w:tc>
        <w:tc>
          <w:tcPr>
            <w:tcW w:w="26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0.43</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0.32</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0.16</w:t>
            </w:r>
          </w:p>
        </w:tc>
        <w:tc>
          <w:tcPr>
            <w:tcW w:w="26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0.40</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0.37</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0.18</w:t>
            </w:r>
          </w:p>
        </w:tc>
        <w:tc>
          <w:tcPr>
            <w:tcW w:w="26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0.37</w:t>
            </w:r>
          </w:p>
        </w:tc>
        <w:tc>
          <w:tcPr>
            <w:tcW w:w="25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0.42</w:t>
            </w:r>
          </w:p>
        </w:tc>
        <w:tc>
          <w:tcPr>
            <w:tcW w:w="24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0.20</w:t>
            </w:r>
          </w:p>
        </w:tc>
      </w:tr>
      <w:tr w:rsidR="005D16A0">
        <w:trPr>
          <w:trHeight w:val="454"/>
        </w:trPr>
        <w:tc>
          <w:tcPr>
            <w:tcW w:w="321" w:type="pct"/>
            <w:shd w:val="clear" w:color="auto" w:fill="auto"/>
            <w:tcMar>
              <w:top w:w="0" w:type="dxa"/>
              <w:left w:w="0" w:type="dxa"/>
              <w:bottom w:w="0" w:type="dxa"/>
              <w:right w:w="0" w:type="dxa"/>
            </w:tcMar>
            <w:vAlign w:val="center"/>
          </w:tcPr>
          <w:p w:rsidR="005D16A0" w:rsidRDefault="00000000">
            <w:pPr>
              <w:widowControl/>
              <w:snapToGrid w:val="0"/>
              <w:jc w:val="center"/>
              <w:rPr>
                <w:color w:val="auto"/>
                <w:spacing w:val="-8"/>
              </w:rPr>
            </w:pPr>
            <w:r>
              <w:rPr>
                <w:color w:val="000000"/>
                <w:spacing w:val="-8"/>
              </w:rPr>
              <w:t>11.5</w:t>
            </w:r>
          </w:p>
        </w:tc>
        <w:tc>
          <w:tcPr>
            <w:tcW w:w="335" w:type="pct"/>
            <w:shd w:val="clear" w:color="auto" w:fill="auto"/>
            <w:tcMar>
              <w:top w:w="0" w:type="dxa"/>
              <w:left w:w="0" w:type="dxa"/>
              <w:bottom w:w="0" w:type="dxa"/>
              <w:right w:w="0" w:type="dxa"/>
            </w:tcMar>
            <w:vAlign w:val="center"/>
          </w:tcPr>
          <w:p w:rsidR="005D16A0" w:rsidRDefault="00000000">
            <w:pPr>
              <w:widowControl/>
              <w:snapToGrid w:val="0"/>
              <w:jc w:val="center"/>
              <w:rPr>
                <w:color w:val="auto"/>
                <w:spacing w:val="-8"/>
              </w:rPr>
            </w:pPr>
            <w:r>
              <w:rPr>
                <w:color w:val="000000"/>
                <w:spacing w:val="-8"/>
              </w:rPr>
              <w:t>362.7</w:t>
            </w:r>
          </w:p>
        </w:tc>
        <w:tc>
          <w:tcPr>
            <w:tcW w:w="25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0.50</w:t>
            </w:r>
          </w:p>
        </w:tc>
        <w:tc>
          <w:tcPr>
            <w:tcW w:w="227"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0.21</w:t>
            </w:r>
          </w:p>
        </w:tc>
        <w:tc>
          <w:tcPr>
            <w:tcW w:w="228"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0.06</w:t>
            </w:r>
          </w:p>
        </w:tc>
        <w:tc>
          <w:tcPr>
            <w:tcW w:w="26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0.47</w:t>
            </w:r>
          </w:p>
        </w:tc>
        <w:tc>
          <w:tcPr>
            <w:tcW w:w="228"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0.25</w:t>
            </w:r>
          </w:p>
        </w:tc>
        <w:tc>
          <w:tcPr>
            <w:tcW w:w="228"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0.08</w:t>
            </w:r>
          </w:p>
        </w:tc>
        <w:tc>
          <w:tcPr>
            <w:tcW w:w="26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0.45</w:t>
            </w:r>
          </w:p>
        </w:tc>
        <w:tc>
          <w:tcPr>
            <w:tcW w:w="228"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0.30</w:t>
            </w:r>
          </w:p>
        </w:tc>
        <w:tc>
          <w:tcPr>
            <w:tcW w:w="228"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0.11</w:t>
            </w:r>
          </w:p>
        </w:tc>
        <w:tc>
          <w:tcPr>
            <w:tcW w:w="26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0.42</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0.35</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0.13</w:t>
            </w:r>
          </w:p>
        </w:tc>
        <w:tc>
          <w:tcPr>
            <w:tcW w:w="26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0.39</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0.39</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0.15</w:t>
            </w:r>
          </w:p>
        </w:tc>
        <w:tc>
          <w:tcPr>
            <w:tcW w:w="26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0.36</w:t>
            </w:r>
          </w:p>
        </w:tc>
        <w:tc>
          <w:tcPr>
            <w:tcW w:w="25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0.44</w:t>
            </w:r>
          </w:p>
        </w:tc>
        <w:tc>
          <w:tcPr>
            <w:tcW w:w="24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0.17</w:t>
            </w:r>
          </w:p>
        </w:tc>
      </w:tr>
      <w:tr w:rsidR="005D16A0">
        <w:trPr>
          <w:trHeight w:val="454"/>
        </w:trPr>
        <w:tc>
          <w:tcPr>
            <w:tcW w:w="321" w:type="pct"/>
            <w:shd w:val="clear" w:color="auto" w:fill="auto"/>
            <w:tcMar>
              <w:top w:w="0" w:type="dxa"/>
              <w:left w:w="0" w:type="dxa"/>
              <w:bottom w:w="0" w:type="dxa"/>
              <w:right w:w="0" w:type="dxa"/>
            </w:tcMar>
            <w:vAlign w:val="center"/>
          </w:tcPr>
          <w:p w:rsidR="005D16A0" w:rsidRDefault="00000000">
            <w:pPr>
              <w:widowControl/>
              <w:snapToGrid w:val="0"/>
              <w:jc w:val="center"/>
              <w:rPr>
                <w:color w:val="000000"/>
                <w:spacing w:val="-8"/>
              </w:rPr>
            </w:pPr>
            <w:r>
              <w:rPr>
                <w:color w:val="000000"/>
                <w:spacing w:val="-8"/>
              </w:rPr>
              <w:t>12.0</w:t>
            </w:r>
          </w:p>
        </w:tc>
        <w:tc>
          <w:tcPr>
            <w:tcW w:w="335" w:type="pct"/>
            <w:shd w:val="clear" w:color="auto" w:fill="auto"/>
            <w:tcMar>
              <w:top w:w="0" w:type="dxa"/>
              <w:left w:w="0" w:type="dxa"/>
              <w:bottom w:w="0" w:type="dxa"/>
              <w:right w:w="0" w:type="dxa"/>
            </w:tcMar>
            <w:vAlign w:val="center"/>
          </w:tcPr>
          <w:p w:rsidR="005D16A0" w:rsidRDefault="00000000">
            <w:pPr>
              <w:widowControl/>
              <w:snapToGrid w:val="0"/>
              <w:jc w:val="center"/>
              <w:rPr>
                <w:color w:val="000000"/>
                <w:spacing w:val="-8"/>
              </w:rPr>
            </w:pPr>
            <w:r>
              <w:rPr>
                <w:color w:val="000000"/>
                <w:spacing w:val="-8"/>
              </w:rPr>
              <w:t>378.4</w:t>
            </w:r>
          </w:p>
        </w:tc>
        <w:tc>
          <w:tcPr>
            <w:tcW w:w="25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0.49</w:t>
            </w:r>
          </w:p>
        </w:tc>
        <w:tc>
          <w:tcPr>
            <w:tcW w:w="227"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0.23</w:t>
            </w:r>
          </w:p>
        </w:tc>
        <w:tc>
          <w:tcPr>
            <w:tcW w:w="228"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0.02</w:t>
            </w:r>
          </w:p>
        </w:tc>
        <w:tc>
          <w:tcPr>
            <w:tcW w:w="26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0.46</w:t>
            </w:r>
          </w:p>
        </w:tc>
        <w:tc>
          <w:tcPr>
            <w:tcW w:w="228"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0.28</w:t>
            </w:r>
          </w:p>
        </w:tc>
        <w:tc>
          <w:tcPr>
            <w:tcW w:w="228"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0.05</w:t>
            </w:r>
          </w:p>
        </w:tc>
        <w:tc>
          <w:tcPr>
            <w:tcW w:w="26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0.43</w:t>
            </w:r>
          </w:p>
        </w:tc>
        <w:tc>
          <w:tcPr>
            <w:tcW w:w="228"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0.32</w:t>
            </w:r>
          </w:p>
        </w:tc>
        <w:tc>
          <w:tcPr>
            <w:tcW w:w="228"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0.07</w:t>
            </w:r>
          </w:p>
        </w:tc>
        <w:tc>
          <w:tcPr>
            <w:tcW w:w="26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0.40</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0.37</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0.09</w:t>
            </w:r>
          </w:p>
        </w:tc>
        <w:tc>
          <w:tcPr>
            <w:tcW w:w="26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0.37</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0.42</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0.11</w:t>
            </w:r>
          </w:p>
        </w:tc>
        <w:tc>
          <w:tcPr>
            <w:tcW w:w="26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0.34</w:t>
            </w:r>
          </w:p>
        </w:tc>
        <w:tc>
          <w:tcPr>
            <w:tcW w:w="25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0.48</w:t>
            </w:r>
          </w:p>
        </w:tc>
        <w:tc>
          <w:tcPr>
            <w:tcW w:w="24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0.12</w:t>
            </w:r>
          </w:p>
        </w:tc>
      </w:tr>
      <w:tr w:rsidR="005D16A0">
        <w:trPr>
          <w:trHeight w:val="454"/>
        </w:trPr>
        <w:tc>
          <w:tcPr>
            <w:tcW w:w="321" w:type="pct"/>
            <w:shd w:val="clear" w:color="auto" w:fill="auto"/>
            <w:tcMar>
              <w:top w:w="0" w:type="dxa"/>
              <w:left w:w="0" w:type="dxa"/>
              <w:bottom w:w="0" w:type="dxa"/>
              <w:right w:w="0" w:type="dxa"/>
            </w:tcMar>
            <w:vAlign w:val="center"/>
          </w:tcPr>
          <w:p w:rsidR="005D16A0" w:rsidRDefault="00000000">
            <w:pPr>
              <w:widowControl/>
              <w:snapToGrid w:val="0"/>
              <w:jc w:val="center"/>
              <w:rPr>
                <w:color w:val="000000"/>
                <w:spacing w:val="-8"/>
              </w:rPr>
            </w:pPr>
            <w:r>
              <w:rPr>
                <w:color w:val="000000"/>
                <w:spacing w:val="-8"/>
              </w:rPr>
              <w:t>12.5</w:t>
            </w:r>
          </w:p>
        </w:tc>
        <w:tc>
          <w:tcPr>
            <w:tcW w:w="335" w:type="pct"/>
            <w:shd w:val="clear" w:color="auto" w:fill="auto"/>
            <w:tcMar>
              <w:top w:w="0" w:type="dxa"/>
              <w:left w:w="0" w:type="dxa"/>
              <w:bottom w:w="0" w:type="dxa"/>
              <w:right w:w="0" w:type="dxa"/>
            </w:tcMar>
            <w:vAlign w:val="center"/>
          </w:tcPr>
          <w:p w:rsidR="005D16A0" w:rsidRDefault="00000000">
            <w:pPr>
              <w:widowControl/>
              <w:snapToGrid w:val="0"/>
              <w:jc w:val="center"/>
              <w:rPr>
                <w:color w:val="000000"/>
                <w:spacing w:val="-8"/>
              </w:rPr>
            </w:pPr>
            <w:r>
              <w:rPr>
                <w:color w:val="000000"/>
                <w:spacing w:val="-8"/>
              </w:rPr>
              <w:t>394.2</w:t>
            </w:r>
          </w:p>
        </w:tc>
        <w:tc>
          <w:tcPr>
            <w:tcW w:w="25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w:t>
            </w:r>
          </w:p>
        </w:tc>
        <w:tc>
          <w:tcPr>
            <w:tcW w:w="227"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w:t>
            </w:r>
          </w:p>
        </w:tc>
        <w:tc>
          <w:tcPr>
            <w:tcW w:w="228"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w:t>
            </w:r>
          </w:p>
        </w:tc>
        <w:tc>
          <w:tcPr>
            <w:tcW w:w="26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0.44</w:t>
            </w:r>
          </w:p>
        </w:tc>
        <w:tc>
          <w:tcPr>
            <w:tcW w:w="228"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0.31</w:t>
            </w:r>
          </w:p>
        </w:tc>
        <w:tc>
          <w:tcPr>
            <w:tcW w:w="228"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0.01</w:t>
            </w:r>
          </w:p>
        </w:tc>
        <w:tc>
          <w:tcPr>
            <w:tcW w:w="260"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0.41</w:t>
            </w:r>
          </w:p>
        </w:tc>
        <w:tc>
          <w:tcPr>
            <w:tcW w:w="228"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0.36</w:t>
            </w:r>
          </w:p>
        </w:tc>
        <w:tc>
          <w:tcPr>
            <w:tcW w:w="228"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0.03</w:t>
            </w:r>
          </w:p>
        </w:tc>
        <w:tc>
          <w:tcPr>
            <w:tcW w:w="26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0.38</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0.41</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0.04</w:t>
            </w:r>
          </w:p>
        </w:tc>
        <w:tc>
          <w:tcPr>
            <w:tcW w:w="26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0.35</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0.46</w:t>
            </w:r>
          </w:p>
        </w:tc>
        <w:tc>
          <w:tcPr>
            <w:tcW w:w="22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0.05</w:t>
            </w:r>
          </w:p>
        </w:tc>
        <w:tc>
          <w:tcPr>
            <w:tcW w:w="26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0.32</w:t>
            </w:r>
          </w:p>
        </w:tc>
        <w:tc>
          <w:tcPr>
            <w:tcW w:w="251"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0.52</w:t>
            </w:r>
          </w:p>
        </w:tc>
        <w:tc>
          <w:tcPr>
            <w:tcW w:w="249" w:type="pct"/>
            <w:shd w:val="clear" w:color="auto" w:fill="auto"/>
            <w:tcMar>
              <w:top w:w="0" w:type="dxa"/>
              <w:left w:w="0" w:type="dxa"/>
              <w:bottom w:w="0" w:type="dxa"/>
              <w:right w:w="0" w:type="dxa"/>
            </w:tcMar>
            <w:vAlign w:val="center"/>
          </w:tcPr>
          <w:p w:rsidR="005D16A0" w:rsidRDefault="00000000">
            <w:pPr>
              <w:snapToGrid w:val="0"/>
              <w:jc w:val="center"/>
              <w:rPr>
                <w:color w:val="000000"/>
                <w:spacing w:val="-8"/>
              </w:rPr>
            </w:pPr>
            <w:r>
              <w:rPr>
                <w:color w:val="000000"/>
                <w:spacing w:val="-8"/>
              </w:rPr>
              <w:t>0.06</w:t>
            </w:r>
          </w:p>
        </w:tc>
      </w:tr>
    </w:tbl>
    <w:p w:rsidR="005D16A0" w:rsidRDefault="00000000">
      <w:pPr>
        <w:widowControl/>
        <w:jc w:val="left"/>
        <w:rPr>
          <w:color w:val="auto"/>
          <w:sz w:val="24"/>
          <w:szCs w:val="24"/>
        </w:rPr>
      </w:pPr>
      <w:r>
        <w:rPr>
          <w:b/>
          <w:color w:val="auto"/>
          <w:sz w:val="24"/>
          <w:szCs w:val="24"/>
        </w:rPr>
        <w:br w:type="page"/>
      </w:r>
    </w:p>
    <w:p w:rsidR="005D16A0" w:rsidRDefault="00000000">
      <w:pPr>
        <w:widowControl/>
        <w:jc w:val="center"/>
        <w:rPr>
          <w:b/>
          <w:color w:val="auto"/>
          <w:kern w:val="2"/>
          <w:sz w:val="28"/>
          <w:szCs w:val="28"/>
        </w:rPr>
      </w:pPr>
      <w:bookmarkStart w:id="239" w:name="_Toc98436804"/>
      <w:bookmarkStart w:id="240" w:name="_Toc60324032"/>
      <w:bookmarkStart w:id="241" w:name="_Toc100566972"/>
      <w:bookmarkStart w:id="242" w:name="_Toc27403"/>
      <w:bookmarkStart w:id="243" w:name="_Toc100567350"/>
      <w:r>
        <w:rPr>
          <w:rFonts w:hint="eastAsia"/>
          <w:b/>
          <w:color w:val="auto"/>
          <w:kern w:val="2"/>
          <w:sz w:val="28"/>
          <w:szCs w:val="28"/>
        </w:rPr>
        <w:lastRenderedPageBreak/>
        <w:t>本标准用词说明</w:t>
      </w:r>
      <w:bookmarkEnd w:id="239"/>
      <w:bookmarkEnd w:id="240"/>
      <w:bookmarkEnd w:id="241"/>
      <w:bookmarkEnd w:id="242"/>
      <w:bookmarkEnd w:id="243"/>
    </w:p>
    <w:p w:rsidR="005D16A0" w:rsidRDefault="00000000">
      <w:pPr>
        <w:spacing w:line="400" w:lineRule="exact"/>
        <w:ind w:firstLineChars="200" w:firstLine="482"/>
        <w:rPr>
          <w:color w:val="auto"/>
          <w:kern w:val="2"/>
          <w:sz w:val="24"/>
          <w:szCs w:val="24"/>
        </w:rPr>
      </w:pPr>
      <w:r>
        <w:rPr>
          <w:rFonts w:eastAsia="黑体"/>
          <w:b/>
          <w:color w:val="auto"/>
          <w:kern w:val="2"/>
          <w:sz w:val="24"/>
          <w:szCs w:val="24"/>
        </w:rPr>
        <w:t xml:space="preserve">1  </w:t>
      </w:r>
      <w:r>
        <w:rPr>
          <w:rFonts w:hint="eastAsia"/>
          <w:color w:val="auto"/>
          <w:kern w:val="2"/>
          <w:sz w:val="24"/>
          <w:szCs w:val="24"/>
        </w:rPr>
        <w:t>为便于在执行本标准条文时区别对待，对要求严格程度不同的用词说明如下：</w:t>
      </w:r>
    </w:p>
    <w:p w:rsidR="005D16A0" w:rsidRDefault="00000000">
      <w:pPr>
        <w:spacing w:line="400" w:lineRule="exact"/>
        <w:ind w:left="630"/>
        <w:rPr>
          <w:color w:val="auto"/>
          <w:kern w:val="2"/>
          <w:sz w:val="24"/>
          <w:szCs w:val="24"/>
        </w:rPr>
      </w:pPr>
      <w:r>
        <w:rPr>
          <w:color w:val="auto"/>
          <w:kern w:val="2"/>
          <w:sz w:val="24"/>
          <w:szCs w:val="24"/>
        </w:rPr>
        <w:t>1</w:t>
      </w:r>
      <w:r>
        <w:rPr>
          <w:rFonts w:hint="eastAsia"/>
          <w:color w:val="auto"/>
          <w:kern w:val="2"/>
          <w:sz w:val="24"/>
          <w:szCs w:val="24"/>
        </w:rPr>
        <w:t>）表示很严格，非这样做不可的：</w:t>
      </w:r>
    </w:p>
    <w:p w:rsidR="005D16A0" w:rsidRDefault="00000000">
      <w:pPr>
        <w:spacing w:line="400" w:lineRule="exact"/>
        <w:ind w:firstLineChars="450" w:firstLine="1080"/>
        <w:rPr>
          <w:color w:val="auto"/>
          <w:kern w:val="2"/>
          <w:sz w:val="24"/>
          <w:szCs w:val="24"/>
        </w:rPr>
      </w:pPr>
      <w:r>
        <w:rPr>
          <w:rFonts w:hint="eastAsia"/>
          <w:color w:val="auto"/>
          <w:kern w:val="2"/>
          <w:sz w:val="24"/>
          <w:szCs w:val="24"/>
        </w:rPr>
        <w:t>正面</w:t>
      </w:r>
      <w:r>
        <w:rPr>
          <w:rFonts w:asciiTheme="minorEastAsia" w:eastAsiaTheme="minorEastAsia" w:hAnsiTheme="minorEastAsia" w:hint="eastAsia"/>
          <w:color w:val="auto"/>
          <w:kern w:val="2"/>
          <w:sz w:val="24"/>
          <w:szCs w:val="24"/>
        </w:rPr>
        <w:t>词采用</w:t>
      </w:r>
      <w:r>
        <w:rPr>
          <w:rFonts w:asciiTheme="minorEastAsia" w:eastAsiaTheme="minorEastAsia" w:hAnsiTheme="minorEastAsia"/>
          <w:color w:val="auto"/>
          <w:kern w:val="2"/>
          <w:sz w:val="24"/>
          <w:szCs w:val="24"/>
        </w:rPr>
        <w:t>“</w:t>
      </w:r>
      <w:r>
        <w:rPr>
          <w:rFonts w:asciiTheme="minorEastAsia" w:eastAsiaTheme="minorEastAsia" w:hAnsiTheme="minorEastAsia" w:hint="eastAsia"/>
          <w:color w:val="auto"/>
          <w:kern w:val="2"/>
          <w:sz w:val="24"/>
          <w:szCs w:val="24"/>
        </w:rPr>
        <w:t>必须</w:t>
      </w:r>
      <w:r>
        <w:rPr>
          <w:rFonts w:asciiTheme="minorEastAsia" w:eastAsiaTheme="minorEastAsia" w:hAnsiTheme="minorEastAsia"/>
          <w:color w:val="auto"/>
          <w:kern w:val="2"/>
          <w:sz w:val="24"/>
          <w:szCs w:val="24"/>
        </w:rPr>
        <w:t>”</w:t>
      </w:r>
      <w:r>
        <w:rPr>
          <w:rFonts w:asciiTheme="minorEastAsia" w:eastAsiaTheme="minorEastAsia" w:hAnsiTheme="minorEastAsia" w:hint="eastAsia"/>
          <w:color w:val="auto"/>
          <w:kern w:val="2"/>
          <w:sz w:val="24"/>
          <w:szCs w:val="24"/>
        </w:rPr>
        <w:t>，反面词采用</w:t>
      </w:r>
      <w:r>
        <w:rPr>
          <w:rFonts w:asciiTheme="minorEastAsia" w:eastAsiaTheme="minorEastAsia" w:hAnsiTheme="minorEastAsia"/>
          <w:color w:val="auto"/>
          <w:kern w:val="2"/>
          <w:sz w:val="24"/>
          <w:szCs w:val="24"/>
        </w:rPr>
        <w:t>“</w:t>
      </w:r>
      <w:r>
        <w:rPr>
          <w:rFonts w:asciiTheme="minorEastAsia" w:eastAsiaTheme="minorEastAsia" w:hAnsiTheme="minorEastAsia" w:hint="eastAsia"/>
          <w:color w:val="auto"/>
          <w:kern w:val="2"/>
          <w:sz w:val="24"/>
          <w:szCs w:val="24"/>
        </w:rPr>
        <w:t>严禁</w:t>
      </w:r>
      <w:r>
        <w:rPr>
          <w:rFonts w:asciiTheme="minorEastAsia" w:eastAsiaTheme="minorEastAsia" w:hAnsiTheme="minorEastAsia"/>
          <w:color w:val="auto"/>
          <w:kern w:val="2"/>
          <w:sz w:val="24"/>
          <w:szCs w:val="24"/>
        </w:rPr>
        <w:t>”</w:t>
      </w:r>
      <w:r>
        <w:rPr>
          <w:rFonts w:hint="eastAsia"/>
          <w:color w:val="auto"/>
          <w:kern w:val="2"/>
          <w:sz w:val="24"/>
          <w:szCs w:val="24"/>
        </w:rPr>
        <w:t>；</w:t>
      </w:r>
    </w:p>
    <w:p w:rsidR="005D16A0" w:rsidRDefault="00000000">
      <w:pPr>
        <w:spacing w:line="400" w:lineRule="exact"/>
        <w:ind w:left="630"/>
        <w:rPr>
          <w:color w:val="auto"/>
          <w:kern w:val="2"/>
          <w:sz w:val="24"/>
          <w:szCs w:val="24"/>
        </w:rPr>
      </w:pPr>
      <w:r>
        <w:rPr>
          <w:color w:val="auto"/>
          <w:kern w:val="2"/>
          <w:sz w:val="24"/>
          <w:szCs w:val="24"/>
        </w:rPr>
        <w:t>2</w:t>
      </w:r>
      <w:r>
        <w:rPr>
          <w:rFonts w:hint="eastAsia"/>
          <w:color w:val="auto"/>
          <w:kern w:val="2"/>
          <w:sz w:val="24"/>
          <w:szCs w:val="24"/>
        </w:rPr>
        <w:t>）表示严格，在正常情况下均应这样做的：</w:t>
      </w:r>
    </w:p>
    <w:p w:rsidR="005D16A0" w:rsidRDefault="00000000">
      <w:pPr>
        <w:spacing w:line="400" w:lineRule="exact"/>
        <w:ind w:firstLineChars="450" w:firstLine="1080"/>
        <w:rPr>
          <w:color w:val="auto"/>
          <w:kern w:val="2"/>
          <w:sz w:val="24"/>
          <w:szCs w:val="24"/>
        </w:rPr>
      </w:pPr>
      <w:r>
        <w:rPr>
          <w:rFonts w:hint="eastAsia"/>
          <w:color w:val="auto"/>
          <w:kern w:val="2"/>
          <w:sz w:val="24"/>
          <w:szCs w:val="24"/>
        </w:rPr>
        <w:t>正面</w:t>
      </w:r>
      <w:r>
        <w:rPr>
          <w:rFonts w:asciiTheme="minorEastAsia" w:eastAsiaTheme="minorEastAsia" w:hAnsiTheme="minorEastAsia" w:hint="eastAsia"/>
          <w:color w:val="auto"/>
          <w:kern w:val="2"/>
          <w:sz w:val="24"/>
          <w:szCs w:val="24"/>
        </w:rPr>
        <w:t>词采用</w:t>
      </w:r>
      <w:r>
        <w:rPr>
          <w:rFonts w:asciiTheme="minorEastAsia" w:eastAsiaTheme="minorEastAsia" w:hAnsiTheme="minorEastAsia"/>
          <w:color w:val="auto"/>
          <w:kern w:val="2"/>
          <w:sz w:val="24"/>
          <w:szCs w:val="24"/>
        </w:rPr>
        <w:t>“</w:t>
      </w:r>
      <w:r>
        <w:rPr>
          <w:rFonts w:asciiTheme="minorEastAsia" w:eastAsiaTheme="minorEastAsia" w:hAnsiTheme="minorEastAsia" w:hint="eastAsia"/>
          <w:color w:val="auto"/>
          <w:kern w:val="2"/>
          <w:sz w:val="24"/>
          <w:szCs w:val="24"/>
        </w:rPr>
        <w:t>应</w:t>
      </w:r>
      <w:r>
        <w:rPr>
          <w:rFonts w:asciiTheme="minorEastAsia" w:eastAsiaTheme="minorEastAsia" w:hAnsiTheme="minorEastAsia"/>
          <w:color w:val="auto"/>
          <w:kern w:val="2"/>
          <w:sz w:val="24"/>
          <w:szCs w:val="24"/>
        </w:rPr>
        <w:t>”</w:t>
      </w:r>
      <w:r>
        <w:rPr>
          <w:rFonts w:asciiTheme="minorEastAsia" w:eastAsiaTheme="minorEastAsia" w:hAnsiTheme="minorEastAsia" w:hint="eastAsia"/>
          <w:color w:val="auto"/>
          <w:kern w:val="2"/>
          <w:sz w:val="24"/>
          <w:szCs w:val="24"/>
        </w:rPr>
        <w:t>，反面词采用</w:t>
      </w:r>
      <w:r>
        <w:rPr>
          <w:rFonts w:asciiTheme="minorEastAsia" w:eastAsiaTheme="minorEastAsia" w:hAnsiTheme="minorEastAsia"/>
          <w:color w:val="auto"/>
          <w:kern w:val="2"/>
          <w:sz w:val="24"/>
          <w:szCs w:val="24"/>
        </w:rPr>
        <w:t>“</w:t>
      </w:r>
      <w:r>
        <w:rPr>
          <w:rFonts w:asciiTheme="minorEastAsia" w:eastAsiaTheme="minorEastAsia" w:hAnsiTheme="minorEastAsia" w:hint="eastAsia"/>
          <w:color w:val="auto"/>
          <w:kern w:val="2"/>
          <w:sz w:val="24"/>
          <w:szCs w:val="24"/>
        </w:rPr>
        <w:t>不应</w:t>
      </w:r>
      <w:r>
        <w:rPr>
          <w:rFonts w:asciiTheme="minorEastAsia" w:eastAsiaTheme="minorEastAsia" w:hAnsiTheme="minorEastAsia"/>
          <w:color w:val="auto"/>
          <w:kern w:val="2"/>
          <w:sz w:val="24"/>
          <w:szCs w:val="24"/>
        </w:rPr>
        <w:t>”</w:t>
      </w:r>
      <w:r>
        <w:rPr>
          <w:rFonts w:asciiTheme="minorEastAsia" w:eastAsiaTheme="minorEastAsia" w:hAnsiTheme="minorEastAsia" w:hint="eastAsia"/>
          <w:color w:val="auto"/>
          <w:kern w:val="2"/>
          <w:sz w:val="24"/>
          <w:szCs w:val="24"/>
        </w:rPr>
        <w:t>或</w:t>
      </w:r>
      <w:r>
        <w:rPr>
          <w:rFonts w:asciiTheme="minorEastAsia" w:eastAsiaTheme="minorEastAsia" w:hAnsiTheme="minorEastAsia"/>
          <w:color w:val="auto"/>
          <w:kern w:val="2"/>
          <w:sz w:val="24"/>
          <w:szCs w:val="24"/>
        </w:rPr>
        <w:t>“</w:t>
      </w:r>
      <w:r>
        <w:rPr>
          <w:rFonts w:asciiTheme="minorEastAsia" w:eastAsiaTheme="minorEastAsia" w:hAnsiTheme="minorEastAsia" w:hint="eastAsia"/>
          <w:color w:val="auto"/>
          <w:kern w:val="2"/>
          <w:sz w:val="24"/>
          <w:szCs w:val="24"/>
        </w:rPr>
        <w:t>不得</w:t>
      </w:r>
      <w:r>
        <w:rPr>
          <w:rFonts w:asciiTheme="minorEastAsia" w:eastAsiaTheme="minorEastAsia" w:hAnsiTheme="minorEastAsia"/>
          <w:color w:val="auto"/>
          <w:kern w:val="2"/>
          <w:sz w:val="24"/>
          <w:szCs w:val="24"/>
        </w:rPr>
        <w:t>”</w:t>
      </w:r>
      <w:r>
        <w:rPr>
          <w:rFonts w:hint="eastAsia"/>
          <w:color w:val="auto"/>
          <w:kern w:val="2"/>
          <w:sz w:val="24"/>
          <w:szCs w:val="24"/>
        </w:rPr>
        <w:t>；</w:t>
      </w:r>
    </w:p>
    <w:p w:rsidR="005D16A0" w:rsidRDefault="00000000">
      <w:pPr>
        <w:spacing w:line="400" w:lineRule="exact"/>
        <w:ind w:left="630"/>
        <w:rPr>
          <w:color w:val="auto"/>
          <w:kern w:val="2"/>
          <w:sz w:val="24"/>
          <w:szCs w:val="24"/>
        </w:rPr>
      </w:pPr>
      <w:r>
        <w:rPr>
          <w:color w:val="auto"/>
          <w:kern w:val="2"/>
          <w:sz w:val="24"/>
          <w:szCs w:val="24"/>
        </w:rPr>
        <w:t>3</w:t>
      </w:r>
      <w:r>
        <w:rPr>
          <w:rFonts w:hint="eastAsia"/>
          <w:color w:val="auto"/>
          <w:kern w:val="2"/>
          <w:sz w:val="24"/>
          <w:szCs w:val="24"/>
        </w:rPr>
        <w:t>）表示允许稍有选择，在条件许可时首先应这样做的：</w:t>
      </w:r>
    </w:p>
    <w:p w:rsidR="005D16A0" w:rsidRDefault="00000000">
      <w:pPr>
        <w:spacing w:line="400" w:lineRule="exact"/>
        <w:ind w:firstLineChars="450" w:firstLine="1080"/>
        <w:rPr>
          <w:color w:val="auto"/>
          <w:kern w:val="2"/>
          <w:sz w:val="24"/>
          <w:szCs w:val="24"/>
        </w:rPr>
      </w:pPr>
      <w:r>
        <w:rPr>
          <w:rFonts w:hint="eastAsia"/>
          <w:color w:val="auto"/>
          <w:kern w:val="2"/>
          <w:sz w:val="24"/>
          <w:szCs w:val="24"/>
        </w:rPr>
        <w:t>正面</w:t>
      </w:r>
      <w:r>
        <w:rPr>
          <w:rFonts w:asciiTheme="minorEastAsia" w:eastAsiaTheme="minorEastAsia" w:hAnsiTheme="minorEastAsia" w:hint="eastAsia"/>
          <w:color w:val="auto"/>
          <w:kern w:val="2"/>
          <w:sz w:val="24"/>
          <w:szCs w:val="24"/>
        </w:rPr>
        <w:t>词采用</w:t>
      </w:r>
      <w:r>
        <w:rPr>
          <w:rFonts w:asciiTheme="minorEastAsia" w:eastAsiaTheme="minorEastAsia" w:hAnsiTheme="minorEastAsia"/>
          <w:color w:val="auto"/>
          <w:kern w:val="2"/>
          <w:sz w:val="24"/>
          <w:szCs w:val="24"/>
        </w:rPr>
        <w:t>“</w:t>
      </w:r>
      <w:r>
        <w:rPr>
          <w:rFonts w:asciiTheme="minorEastAsia" w:eastAsiaTheme="minorEastAsia" w:hAnsiTheme="minorEastAsia" w:hint="eastAsia"/>
          <w:color w:val="auto"/>
          <w:kern w:val="2"/>
          <w:sz w:val="24"/>
          <w:szCs w:val="24"/>
        </w:rPr>
        <w:t>宜</w:t>
      </w:r>
      <w:r>
        <w:rPr>
          <w:rFonts w:asciiTheme="minorEastAsia" w:eastAsiaTheme="minorEastAsia" w:hAnsiTheme="minorEastAsia"/>
          <w:color w:val="auto"/>
          <w:kern w:val="2"/>
          <w:sz w:val="24"/>
          <w:szCs w:val="24"/>
        </w:rPr>
        <w:t>”</w:t>
      </w:r>
      <w:r>
        <w:rPr>
          <w:rFonts w:asciiTheme="minorEastAsia" w:eastAsiaTheme="minorEastAsia" w:hAnsiTheme="minorEastAsia" w:hint="eastAsia"/>
          <w:color w:val="auto"/>
          <w:kern w:val="2"/>
          <w:sz w:val="24"/>
          <w:szCs w:val="24"/>
        </w:rPr>
        <w:t>，反面词采用</w:t>
      </w:r>
      <w:r>
        <w:rPr>
          <w:rFonts w:asciiTheme="minorEastAsia" w:eastAsiaTheme="minorEastAsia" w:hAnsiTheme="minorEastAsia"/>
          <w:color w:val="auto"/>
          <w:kern w:val="2"/>
          <w:sz w:val="24"/>
          <w:szCs w:val="24"/>
        </w:rPr>
        <w:t>“</w:t>
      </w:r>
      <w:r>
        <w:rPr>
          <w:rFonts w:asciiTheme="minorEastAsia" w:eastAsiaTheme="minorEastAsia" w:hAnsiTheme="minorEastAsia" w:hint="eastAsia"/>
          <w:color w:val="auto"/>
          <w:kern w:val="2"/>
          <w:sz w:val="24"/>
          <w:szCs w:val="24"/>
        </w:rPr>
        <w:t>不宜</w:t>
      </w:r>
      <w:r>
        <w:rPr>
          <w:rFonts w:asciiTheme="minorEastAsia" w:eastAsiaTheme="minorEastAsia" w:hAnsiTheme="minorEastAsia"/>
          <w:color w:val="auto"/>
          <w:kern w:val="2"/>
          <w:sz w:val="24"/>
          <w:szCs w:val="24"/>
        </w:rPr>
        <w:t>”</w:t>
      </w:r>
      <w:r>
        <w:rPr>
          <w:rFonts w:hint="eastAsia"/>
          <w:color w:val="auto"/>
          <w:kern w:val="2"/>
          <w:sz w:val="24"/>
          <w:szCs w:val="24"/>
        </w:rPr>
        <w:t>；</w:t>
      </w:r>
    </w:p>
    <w:p w:rsidR="005D16A0" w:rsidRDefault="00000000">
      <w:pPr>
        <w:spacing w:line="400" w:lineRule="exact"/>
        <w:ind w:left="630"/>
        <w:rPr>
          <w:color w:val="auto"/>
          <w:kern w:val="2"/>
          <w:sz w:val="24"/>
          <w:szCs w:val="24"/>
        </w:rPr>
      </w:pPr>
      <w:r>
        <w:rPr>
          <w:color w:val="auto"/>
          <w:kern w:val="2"/>
          <w:sz w:val="24"/>
          <w:szCs w:val="24"/>
        </w:rPr>
        <w:t>4</w:t>
      </w:r>
      <w:r>
        <w:rPr>
          <w:rFonts w:hint="eastAsia"/>
          <w:color w:val="auto"/>
          <w:kern w:val="2"/>
          <w:sz w:val="24"/>
          <w:szCs w:val="24"/>
        </w:rPr>
        <w:t>）表示有</w:t>
      </w:r>
      <w:r>
        <w:rPr>
          <w:rFonts w:asciiTheme="minorEastAsia" w:eastAsiaTheme="minorEastAsia" w:hAnsiTheme="minorEastAsia" w:hint="eastAsia"/>
          <w:color w:val="auto"/>
          <w:kern w:val="2"/>
          <w:sz w:val="24"/>
          <w:szCs w:val="24"/>
        </w:rPr>
        <w:t>选择，在一定条件下可以这样做的，采用</w:t>
      </w:r>
      <w:r>
        <w:rPr>
          <w:rFonts w:asciiTheme="minorEastAsia" w:eastAsiaTheme="minorEastAsia" w:hAnsiTheme="minorEastAsia"/>
          <w:color w:val="auto"/>
          <w:kern w:val="2"/>
          <w:sz w:val="24"/>
          <w:szCs w:val="24"/>
        </w:rPr>
        <w:t>“</w:t>
      </w:r>
      <w:r>
        <w:rPr>
          <w:rFonts w:asciiTheme="minorEastAsia" w:eastAsiaTheme="minorEastAsia" w:hAnsiTheme="minorEastAsia" w:hint="eastAsia"/>
          <w:color w:val="auto"/>
          <w:kern w:val="2"/>
          <w:sz w:val="24"/>
          <w:szCs w:val="24"/>
        </w:rPr>
        <w:t>可</w:t>
      </w:r>
      <w:r>
        <w:rPr>
          <w:rFonts w:asciiTheme="minorEastAsia" w:eastAsiaTheme="minorEastAsia" w:hAnsiTheme="minorEastAsia"/>
          <w:color w:val="auto"/>
          <w:kern w:val="2"/>
          <w:sz w:val="24"/>
          <w:szCs w:val="24"/>
        </w:rPr>
        <w:t>”</w:t>
      </w:r>
      <w:r>
        <w:rPr>
          <w:rFonts w:hint="eastAsia"/>
          <w:color w:val="auto"/>
          <w:kern w:val="2"/>
          <w:sz w:val="24"/>
          <w:szCs w:val="24"/>
        </w:rPr>
        <w:t>。</w:t>
      </w:r>
    </w:p>
    <w:p w:rsidR="005D16A0" w:rsidRDefault="00000000">
      <w:pPr>
        <w:spacing w:line="400" w:lineRule="exact"/>
        <w:ind w:firstLineChars="200" w:firstLine="482"/>
        <w:rPr>
          <w:color w:val="auto"/>
          <w:kern w:val="2"/>
          <w:sz w:val="24"/>
          <w:szCs w:val="24"/>
        </w:rPr>
      </w:pPr>
      <w:r>
        <w:rPr>
          <w:rFonts w:eastAsia="黑体"/>
          <w:b/>
          <w:color w:val="auto"/>
          <w:kern w:val="2"/>
          <w:sz w:val="24"/>
          <w:szCs w:val="24"/>
        </w:rPr>
        <w:t xml:space="preserve">2  </w:t>
      </w:r>
      <w:r>
        <w:rPr>
          <w:rFonts w:hint="eastAsia"/>
          <w:color w:val="auto"/>
          <w:kern w:val="2"/>
          <w:sz w:val="24"/>
          <w:szCs w:val="24"/>
        </w:rPr>
        <w:t>条文中指明应按其它有关</w:t>
      </w:r>
      <w:r>
        <w:rPr>
          <w:rFonts w:asciiTheme="minorEastAsia" w:eastAsiaTheme="minorEastAsia" w:hAnsiTheme="minorEastAsia" w:hint="eastAsia"/>
          <w:color w:val="auto"/>
          <w:kern w:val="2"/>
          <w:sz w:val="24"/>
          <w:szCs w:val="24"/>
        </w:rPr>
        <w:t>标准执行的写法为</w:t>
      </w:r>
      <w:r>
        <w:rPr>
          <w:rFonts w:asciiTheme="minorEastAsia" w:eastAsiaTheme="minorEastAsia" w:hAnsiTheme="minorEastAsia"/>
          <w:color w:val="auto"/>
          <w:kern w:val="2"/>
          <w:sz w:val="24"/>
          <w:szCs w:val="24"/>
        </w:rPr>
        <w:t>“</w:t>
      </w:r>
      <w:r>
        <w:rPr>
          <w:rFonts w:asciiTheme="minorEastAsia" w:eastAsiaTheme="minorEastAsia" w:hAnsiTheme="minorEastAsia" w:hint="eastAsia"/>
          <w:color w:val="auto"/>
          <w:kern w:val="2"/>
          <w:sz w:val="24"/>
          <w:szCs w:val="24"/>
        </w:rPr>
        <w:t>应符合</w:t>
      </w:r>
      <w:r>
        <w:rPr>
          <w:rFonts w:asciiTheme="minorEastAsia" w:eastAsiaTheme="minorEastAsia" w:hAnsiTheme="minorEastAsia"/>
          <w:color w:val="auto"/>
          <w:kern w:val="2"/>
          <w:sz w:val="24"/>
          <w:szCs w:val="24"/>
        </w:rPr>
        <w:t>……</w:t>
      </w:r>
      <w:r>
        <w:rPr>
          <w:rFonts w:asciiTheme="minorEastAsia" w:eastAsiaTheme="minorEastAsia" w:hAnsiTheme="minorEastAsia" w:hint="eastAsia"/>
          <w:color w:val="auto"/>
          <w:kern w:val="2"/>
          <w:sz w:val="24"/>
          <w:szCs w:val="24"/>
        </w:rPr>
        <w:t>的规定</w:t>
      </w:r>
      <w:r>
        <w:rPr>
          <w:rFonts w:asciiTheme="minorEastAsia" w:eastAsiaTheme="minorEastAsia" w:hAnsiTheme="minorEastAsia"/>
          <w:color w:val="auto"/>
          <w:kern w:val="2"/>
          <w:sz w:val="24"/>
          <w:szCs w:val="24"/>
        </w:rPr>
        <w:t>”</w:t>
      </w:r>
      <w:r>
        <w:rPr>
          <w:rFonts w:asciiTheme="minorEastAsia" w:eastAsiaTheme="minorEastAsia" w:hAnsiTheme="minorEastAsia" w:hint="eastAsia"/>
          <w:color w:val="auto"/>
          <w:kern w:val="2"/>
          <w:sz w:val="24"/>
          <w:szCs w:val="24"/>
        </w:rPr>
        <w:t>或</w:t>
      </w:r>
      <w:r>
        <w:rPr>
          <w:rFonts w:asciiTheme="minorEastAsia" w:eastAsiaTheme="minorEastAsia" w:hAnsiTheme="minorEastAsia"/>
          <w:color w:val="auto"/>
          <w:kern w:val="2"/>
          <w:sz w:val="24"/>
          <w:szCs w:val="24"/>
        </w:rPr>
        <w:t>“</w:t>
      </w:r>
      <w:r>
        <w:rPr>
          <w:rFonts w:asciiTheme="minorEastAsia" w:eastAsiaTheme="minorEastAsia" w:hAnsiTheme="minorEastAsia" w:hint="eastAsia"/>
          <w:color w:val="auto"/>
          <w:kern w:val="2"/>
          <w:sz w:val="24"/>
          <w:szCs w:val="24"/>
        </w:rPr>
        <w:t>应按</w:t>
      </w:r>
      <w:r>
        <w:rPr>
          <w:rFonts w:asciiTheme="minorEastAsia" w:eastAsiaTheme="minorEastAsia" w:hAnsiTheme="minorEastAsia"/>
          <w:color w:val="auto"/>
          <w:kern w:val="2"/>
          <w:sz w:val="24"/>
          <w:szCs w:val="24"/>
        </w:rPr>
        <w:t>……</w:t>
      </w:r>
      <w:r>
        <w:rPr>
          <w:rFonts w:asciiTheme="minorEastAsia" w:eastAsiaTheme="minorEastAsia" w:hAnsiTheme="minorEastAsia" w:hint="eastAsia"/>
          <w:color w:val="auto"/>
          <w:kern w:val="2"/>
          <w:sz w:val="24"/>
          <w:szCs w:val="24"/>
        </w:rPr>
        <w:t>执行</w:t>
      </w:r>
      <w:r>
        <w:rPr>
          <w:rFonts w:asciiTheme="minorEastAsia" w:eastAsiaTheme="minorEastAsia" w:hAnsiTheme="minorEastAsia"/>
          <w:color w:val="auto"/>
          <w:kern w:val="2"/>
          <w:sz w:val="24"/>
          <w:szCs w:val="24"/>
        </w:rPr>
        <w:t>”</w:t>
      </w:r>
      <w:r>
        <w:rPr>
          <w:rFonts w:asciiTheme="minorEastAsia" w:eastAsiaTheme="minorEastAsia" w:hAnsiTheme="minorEastAsia" w:hint="eastAsia"/>
          <w:color w:val="auto"/>
          <w:kern w:val="2"/>
          <w:sz w:val="24"/>
          <w:szCs w:val="24"/>
        </w:rPr>
        <w:t>。</w:t>
      </w:r>
    </w:p>
    <w:p w:rsidR="005D16A0" w:rsidRDefault="00000000">
      <w:pPr>
        <w:widowControl/>
        <w:jc w:val="left"/>
        <w:rPr>
          <w:color w:val="auto"/>
          <w:kern w:val="2"/>
          <w:sz w:val="24"/>
          <w:szCs w:val="24"/>
        </w:rPr>
      </w:pPr>
      <w:r>
        <w:rPr>
          <w:color w:val="auto"/>
          <w:kern w:val="2"/>
          <w:sz w:val="24"/>
          <w:szCs w:val="24"/>
        </w:rPr>
        <w:br w:type="page"/>
      </w:r>
    </w:p>
    <w:p w:rsidR="005D16A0" w:rsidRDefault="00000000">
      <w:pPr>
        <w:keepNext/>
        <w:keepLines/>
        <w:spacing w:beforeLines="100" w:before="312" w:afterLines="50" w:after="156" w:line="400" w:lineRule="exact"/>
        <w:jc w:val="center"/>
        <w:outlineLvl w:val="0"/>
        <w:rPr>
          <w:b/>
          <w:color w:val="auto"/>
          <w:kern w:val="2"/>
          <w:sz w:val="28"/>
          <w:szCs w:val="28"/>
        </w:rPr>
      </w:pPr>
      <w:bookmarkStart w:id="244" w:name="_Toc508117281"/>
      <w:bookmarkStart w:id="245" w:name="_Toc60324033"/>
      <w:bookmarkStart w:id="246" w:name="_Toc98436805"/>
      <w:bookmarkStart w:id="247" w:name="_Toc523731127"/>
      <w:bookmarkStart w:id="248" w:name="_Toc100567351"/>
      <w:bookmarkStart w:id="249" w:name="_Toc100566973"/>
      <w:bookmarkStart w:id="250" w:name="_Toc2250"/>
      <w:r>
        <w:rPr>
          <w:rFonts w:hint="eastAsia"/>
          <w:b/>
          <w:color w:val="auto"/>
          <w:kern w:val="2"/>
          <w:sz w:val="28"/>
          <w:szCs w:val="28"/>
        </w:rPr>
        <w:lastRenderedPageBreak/>
        <w:t>引用标准名录</w:t>
      </w:r>
      <w:bookmarkEnd w:id="244"/>
      <w:bookmarkEnd w:id="245"/>
      <w:bookmarkEnd w:id="246"/>
      <w:bookmarkEnd w:id="247"/>
      <w:bookmarkEnd w:id="248"/>
      <w:bookmarkEnd w:id="249"/>
      <w:bookmarkEnd w:id="250"/>
    </w:p>
    <w:p w:rsidR="005D16A0" w:rsidRDefault="00000000">
      <w:pPr>
        <w:spacing w:line="500" w:lineRule="exact"/>
        <w:ind w:left="420"/>
        <w:rPr>
          <w:rFonts w:eastAsiaTheme="minorEastAsia"/>
          <w:color w:val="auto"/>
          <w:kern w:val="2"/>
          <w:sz w:val="24"/>
          <w:szCs w:val="24"/>
        </w:rPr>
      </w:pPr>
      <w:r>
        <w:rPr>
          <w:rFonts w:eastAsiaTheme="minorEastAsia" w:hint="eastAsia"/>
          <w:color w:val="auto"/>
          <w:kern w:val="2"/>
          <w:sz w:val="24"/>
          <w:szCs w:val="24"/>
        </w:rPr>
        <w:t>《混凝土结构设计规范》</w:t>
      </w:r>
      <w:r>
        <w:rPr>
          <w:rFonts w:eastAsiaTheme="minorEastAsia"/>
          <w:color w:val="auto"/>
          <w:kern w:val="2"/>
          <w:sz w:val="24"/>
          <w:szCs w:val="24"/>
        </w:rPr>
        <w:t>GB 50010</w:t>
      </w:r>
    </w:p>
    <w:p w:rsidR="005D16A0" w:rsidRDefault="00000000">
      <w:pPr>
        <w:spacing w:line="500" w:lineRule="exact"/>
        <w:ind w:left="420"/>
        <w:rPr>
          <w:rFonts w:eastAsiaTheme="minorEastAsia"/>
          <w:color w:val="auto"/>
          <w:kern w:val="2"/>
          <w:sz w:val="24"/>
          <w:szCs w:val="24"/>
        </w:rPr>
      </w:pPr>
      <w:r>
        <w:rPr>
          <w:rFonts w:eastAsiaTheme="minorEastAsia" w:hint="eastAsia"/>
          <w:color w:val="auto"/>
          <w:kern w:val="2"/>
          <w:sz w:val="24"/>
          <w:szCs w:val="24"/>
        </w:rPr>
        <w:t>《普通混凝土拌合物性能试验方法》</w:t>
      </w:r>
      <w:r>
        <w:rPr>
          <w:rFonts w:eastAsiaTheme="minorEastAsia"/>
          <w:color w:val="auto"/>
          <w:kern w:val="2"/>
          <w:sz w:val="24"/>
          <w:szCs w:val="24"/>
        </w:rPr>
        <w:t>GB/T50080</w:t>
      </w:r>
    </w:p>
    <w:p w:rsidR="005D16A0" w:rsidRDefault="00000000">
      <w:pPr>
        <w:spacing w:line="500" w:lineRule="exact"/>
        <w:ind w:left="420"/>
        <w:rPr>
          <w:rFonts w:eastAsiaTheme="minorEastAsia"/>
          <w:color w:val="auto"/>
          <w:kern w:val="2"/>
          <w:sz w:val="24"/>
          <w:szCs w:val="24"/>
        </w:rPr>
      </w:pPr>
      <w:r>
        <w:rPr>
          <w:rFonts w:eastAsiaTheme="minorEastAsia" w:hint="eastAsia"/>
          <w:color w:val="auto"/>
          <w:kern w:val="2"/>
          <w:sz w:val="24"/>
          <w:szCs w:val="24"/>
        </w:rPr>
        <w:t>《普通混凝土力学性能试验方法标准标准规范》</w:t>
      </w:r>
      <w:r>
        <w:rPr>
          <w:rFonts w:eastAsiaTheme="minorEastAsia"/>
          <w:color w:val="auto"/>
          <w:kern w:val="2"/>
          <w:sz w:val="24"/>
          <w:szCs w:val="24"/>
        </w:rPr>
        <w:t>GB/T50081</w:t>
      </w:r>
    </w:p>
    <w:p w:rsidR="005D16A0" w:rsidRDefault="00000000">
      <w:pPr>
        <w:spacing w:line="500" w:lineRule="exact"/>
        <w:ind w:left="420"/>
        <w:rPr>
          <w:rFonts w:eastAsiaTheme="minorEastAsia"/>
          <w:color w:val="auto"/>
          <w:kern w:val="2"/>
          <w:sz w:val="24"/>
          <w:szCs w:val="24"/>
        </w:rPr>
      </w:pPr>
      <w:r>
        <w:rPr>
          <w:rFonts w:eastAsiaTheme="minorEastAsia" w:hint="eastAsia"/>
          <w:color w:val="auto"/>
          <w:kern w:val="2"/>
          <w:sz w:val="24"/>
          <w:szCs w:val="24"/>
        </w:rPr>
        <w:t>《普通混凝土长期性能和耐久性能试验方法标准》</w:t>
      </w:r>
      <w:r>
        <w:rPr>
          <w:rFonts w:eastAsiaTheme="minorEastAsia"/>
          <w:color w:val="auto"/>
          <w:kern w:val="2"/>
          <w:sz w:val="24"/>
          <w:szCs w:val="24"/>
        </w:rPr>
        <w:t>GB/T50082</w:t>
      </w:r>
    </w:p>
    <w:p w:rsidR="005D16A0" w:rsidRDefault="00000000">
      <w:pPr>
        <w:pStyle w:val="afffe"/>
        <w:spacing w:before="31" w:line="500" w:lineRule="exact"/>
        <w:ind w:left="420" w:firstLineChars="0" w:firstLine="0"/>
        <w:rPr>
          <w:rFonts w:eastAsiaTheme="minorEastAsia"/>
          <w:kern w:val="2"/>
          <w:szCs w:val="24"/>
        </w:rPr>
      </w:pPr>
      <w:r>
        <w:rPr>
          <w:rFonts w:eastAsiaTheme="minorEastAsia" w:hint="eastAsia"/>
          <w:kern w:val="2"/>
          <w:szCs w:val="24"/>
          <w:lang w:val="zh-CN"/>
        </w:rPr>
        <w:t>《混凝土强度检验评定标准》</w:t>
      </w:r>
      <w:r>
        <w:rPr>
          <w:rFonts w:eastAsiaTheme="minorEastAsia"/>
          <w:kern w:val="2"/>
          <w:szCs w:val="24"/>
          <w:lang w:val="zh-CN"/>
        </w:rPr>
        <w:t>GB 50107</w:t>
      </w:r>
    </w:p>
    <w:p w:rsidR="005D16A0" w:rsidRDefault="00000000">
      <w:pPr>
        <w:spacing w:line="500" w:lineRule="exact"/>
        <w:ind w:left="420"/>
        <w:rPr>
          <w:rFonts w:eastAsiaTheme="minorEastAsia"/>
          <w:color w:val="auto"/>
          <w:kern w:val="2"/>
          <w:szCs w:val="24"/>
        </w:rPr>
      </w:pPr>
      <w:r>
        <w:rPr>
          <w:rFonts w:eastAsiaTheme="minorEastAsia" w:hint="eastAsia"/>
          <w:color w:val="auto"/>
          <w:kern w:val="2"/>
          <w:sz w:val="24"/>
          <w:szCs w:val="24"/>
          <w:lang w:val="zh-CN"/>
        </w:rPr>
        <w:t>《混凝土结构耐久性设计标准》</w:t>
      </w:r>
      <w:r>
        <w:rPr>
          <w:rFonts w:eastAsiaTheme="minorEastAsia"/>
          <w:color w:val="auto"/>
          <w:kern w:val="2"/>
          <w:sz w:val="24"/>
          <w:szCs w:val="24"/>
        </w:rPr>
        <w:t>GB 50476</w:t>
      </w:r>
    </w:p>
    <w:p w:rsidR="005D16A0" w:rsidRDefault="00000000">
      <w:pPr>
        <w:spacing w:line="500" w:lineRule="exact"/>
        <w:ind w:left="420"/>
        <w:rPr>
          <w:rFonts w:eastAsiaTheme="minorEastAsia"/>
          <w:color w:val="auto"/>
          <w:kern w:val="2"/>
          <w:szCs w:val="24"/>
        </w:rPr>
      </w:pPr>
      <w:r>
        <w:rPr>
          <w:rFonts w:eastAsiaTheme="minorEastAsia" w:hint="eastAsia"/>
          <w:color w:val="auto"/>
          <w:kern w:val="2"/>
          <w:sz w:val="24"/>
          <w:szCs w:val="24"/>
        </w:rPr>
        <w:t>《水泥密度测定方法》</w:t>
      </w:r>
      <w:r>
        <w:rPr>
          <w:rFonts w:eastAsiaTheme="minorEastAsia"/>
          <w:color w:val="auto"/>
          <w:kern w:val="2"/>
          <w:sz w:val="24"/>
          <w:szCs w:val="24"/>
        </w:rPr>
        <w:t>GB/T208</w:t>
      </w:r>
    </w:p>
    <w:p w:rsidR="005D16A0" w:rsidRDefault="00000000">
      <w:pPr>
        <w:spacing w:line="500" w:lineRule="exact"/>
        <w:ind w:left="420"/>
        <w:rPr>
          <w:rFonts w:eastAsiaTheme="minorEastAsia"/>
          <w:color w:val="auto"/>
          <w:kern w:val="2"/>
          <w:sz w:val="24"/>
          <w:szCs w:val="24"/>
        </w:rPr>
      </w:pPr>
      <w:r>
        <w:rPr>
          <w:rFonts w:eastAsiaTheme="minorEastAsia" w:hint="eastAsia"/>
          <w:color w:val="auto"/>
          <w:kern w:val="2"/>
          <w:sz w:val="24"/>
          <w:szCs w:val="24"/>
        </w:rPr>
        <w:t>《钢的成品化学成分允许偏差》</w:t>
      </w:r>
      <w:r>
        <w:rPr>
          <w:rFonts w:eastAsiaTheme="minorEastAsia"/>
          <w:color w:val="auto"/>
          <w:kern w:val="2"/>
          <w:sz w:val="24"/>
          <w:szCs w:val="24"/>
        </w:rPr>
        <w:t>GB/T 222</w:t>
      </w:r>
    </w:p>
    <w:p w:rsidR="005D16A0" w:rsidRDefault="00000000">
      <w:pPr>
        <w:spacing w:line="500" w:lineRule="exact"/>
        <w:ind w:left="420"/>
        <w:rPr>
          <w:rFonts w:eastAsiaTheme="minorEastAsia"/>
          <w:color w:val="auto"/>
          <w:kern w:val="2"/>
          <w:sz w:val="24"/>
          <w:szCs w:val="24"/>
        </w:rPr>
      </w:pPr>
      <w:r>
        <w:rPr>
          <w:rFonts w:eastAsiaTheme="minorEastAsia" w:hint="eastAsia"/>
          <w:color w:val="auto"/>
          <w:kern w:val="2"/>
          <w:sz w:val="24"/>
          <w:szCs w:val="24"/>
        </w:rPr>
        <w:t>《金属材料</w:t>
      </w:r>
      <w:r>
        <w:rPr>
          <w:rFonts w:eastAsiaTheme="minorEastAsia"/>
          <w:color w:val="auto"/>
          <w:kern w:val="2"/>
          <w:sz w:val="24"/>
          <w:szCs w:val="24"/>
        </w:rPr>
        <w:t xml:space="preserve">  </w:t>
      </w:r>
      <w:r>
        <w:rPr>
          <w:rFonts w:eastAsiaTheme="minorEastAsia" w:hint="eastAsia"/>
          <w:color w:val="auto"/>
          <w:kern w:val="2"/>
          <w:sz w:val="24"/>
          <w:szCs w:val="24"/>
        </w:rPr>
        <w:t>夏比摆锤冲击试验方法》</w:t>
      </w:r>
      <w:r>
        <w:rPr>
          <w:rFonts w:eastAsiaTheme="minorEastAsia"/>
          <w:color w:val="auto"/>
          <w:kern w:val="2"/>
          <w:sz w:val="24"/>
          <w:szCs w:val="24"/>
        </w:rPr>
        <w:t>GB/T 229</w:t>
      </w:r>
    </w:p>
    <w:p w:rsidR="005D16A0" w:rsidRDefault="00000000">
      <w:pPr>
        <w:spacing w:line="500" w:lineRule="exact"/>
        <w:ind w:left="420"/>
        <w:rPr>
          <w:rFonts w:eastAsiaTheme="minorEastAsia"/>
          <w:color w:val="auto"/>
          <w:kern w:val="2"/>
          <w:sz w:val="24"/>
          <w:szCs w:val="24"/>
        </w:rPr>
      </w:pPr>
      <w:r>
        <w:rPr>
          <w:rFonts w:eastAsiaTheme="minorEastAsia" w:hint="eastAsia"/>
          <w:color w:val="auto"/>
          <w:kern w:val="2"/>
          <w:sz w:val="24"/>
          <w:szCs w:val="24"/>
          <w:lang w:val="zh-CN"/>
        </w:rPr>
        <w:t>《混凝土外加剂》</w:t>
      </w:r>
      <w:r>
        <w:rPr>
          <w:rFonts w:eastAsiaTheme="minorEastAsia"/>
          <w:color w:val="auto"/>
          <w:kern w:val="2"/>
          <w:sz w:val="24"/>
          <w:szCs w:val="24"/>
        </w:rPr>
        <w:t>GB 8076</w:t>
      </w:r>
    </w:p>
    <w:p w:rsidR="005D16A0" w:rsidRDefault="00000000">
      <w:pPr>
        <w:spacing w:line="500" w:lineRule="exact"/>
        <w:ind w:left="420"/>
        <w:rPr>
          <w:rFonts w:eastAsiaTheme="minorEastAsia"/>
          <w:color w:val="auto"/>
          <w:kern w:val="2"/>
          <w:sz w:val="24"/>
          <w:szCs w:val="24"/>
        </w:rPr>
      </w:pPr>
      <w:r>
        <w:rPr>
          <w:rFonts w:eastAsiaTheme="minorEastAsia" w:hint="eastAsia"/>
          <w:color w:val="auto"/>
          <w:kern w:val="2"/>
          <w:sz w:val="24"/>
          <w:szCs w:val="24"/>
        </w:rPr>
        <w:t>《预应力混凝土用钢棒》</w:t>
      </w:r>
      <w:r>
        <w:rPr>
          <w:rFonts w:eastAsiaTheme="minorEastAsia"/>
          <w:color w:val="auto"/>
          <w:kern w:val="2"/>
          <w:sz w:val="24"/>
          <w:szCs w:val="24"/>
        </w:rPr>
        <w:t>GB4463</w:t>
      </w:r>
    </w:p>
    <w:p w:rsidR="005D16A0" w:rsidRDefault="00000000">
      <w:pPr>
        <w:spacing w:line="500" w:lineRule="exact"/>
        <w:ind w:left="420"/>
        <w:rPr>
          <w:rFonts w:eastAsiaTheme="minorEastAsia"/>
          <w:color w:val="auto"/>
          <w:kern w:val="2"/>
          <w:sz w:val="24"/>
          <w:szCs w:val="24"/>
        </w:rPr>
      </w:pPr>
      <w:r>
        <w:rPr>
          <w:rFonts w:eastAsiaTheme="minorEastAsia" w:hint="eastAsia"/>
          <w:color w:val="auto"/>
          <w:kern w:val="2"/>
          <w:sz w:val="24"/>
          <w:szCs w:val="24"/>
        </w:rPr>
        <w:t>《钢筋混凝土用余热处理钢筋》</w:t>
      </w:r>
      <w:r>
        <w:rPr>
          <w:rFonts w:eastAsiaTheme="minorEastAsia"/>
          <w:color w:val="auto"/>
          <w:kern w:val="2"/>
          <w:sz w:val="24"/>
          <w:szCs w:val="24"/>
        </w:rPr>
        <w:t xml:space="preserve">GB 13014 </w:t>
      </w:r>
    </w:p>
    <w:p w:rsidR="005D16A0" w:rsidRDefault="00000000">
      <w:pPr>
        <w:spacing w:line="500" w:lineRule="exact"/>
        <w:ind w:left="420"/>
        <w:rPr>
          <w:rFonts w:eastAsiaTheme="minorEastAsia"/>
          <w:color w:val="auto"/>
          <w:kern w:val="2"/>
          <w:sz w:val="24"/>
          <w:szCs w:val="24"/>
        </w:rPr>
      </w:pPr>
      <w:r>
        <w:rPr>
          <w:rFonts w:eastAsiaTheme="minorEastAsia" w:hint="eastAsia"/>
          <w:color w:val="auto"/>
          <w:kern w:val="2"/>
          <w:sz w:val="24"/>
          <w:szCs w:val="24"/>
        </w:rPr>
        <w:t>《冷轧带肋钢筋》</w:t>
      </w:r>
      <w:r>
        <w:rPr>
          <w:rFonts w:eastAsiaTheme="minorEastAsia"/>
          <w:color w:val="auto"/>
          <w:kern w:val="2"/>
          <w:sz w:val="24"/>
          <w:szCs w:val="24"/>
        </w:rPr>
        <w:t xml:space="preserve">GB 13788 </w:t>
      </w:r>
    </w:p>
    <w:p w:rsidR="005D16A0" w:rsidRDefault="00000000">
      <w:pPr>
        <w:spacing w:line="500" w:lineRule="exact"/>
        <w:ind w:left="420"/>
        <w:rPr>
          <w:rFonts w:eastAsiaTheme="minorEastAsia"/>
          <w:color w:val="auto"/>
          <w:kern w:val="2"/>
          <w:sz w:val="24"/>
          <w:szCs w:val="24"/>
        </w:rPr>
      </w:pPr>
      <w:r>
        <w:rPr>
          <w:rFonts w:eastAsiaTheme="minorEastAsia" w:hint="eastAsia"/>
          <w:color w:val="auto"/>
          <w:kern w:val="2"/>
          <w:sz w:val="24"/>
          <w:szCs w:val="24"/>
        </w:rPr>
        <w:t>《钢筋混凝土用钢第</w:t>
      </w:r>
      <w:r>
        <w:rPr>
          <w:rFonts w:eastAsiaTheme="minorEastAsia"/>
          <w:color w:val="auto"/>
          <w:kern w:val="2"/>
          <w:sz w:val="24"/>
          <w:szCs w:val="24"/>
        </w:rPr>
        <w:t>2</w:t>
      </w:r>
      <w:r>
        <w:rPr>
          <w:rFonts w:eastAsiaTheme="minorEastAsia" w:hint="eastAsia"/>
          <w:color w:val="auto"/>
          <w:kern w:val="2"/>
          <w:sz w:val="24"/>
          <w:szCs w:val="24"/>
        </w:rPr>
        <w:t>部分：热轧带肋钢筋》</w:t>
      </w:r>
      <w:r>
        <w:rPr>
          <w:rFonts w:eastAsiaTheme="minorEastAsia"/>
          <w:color w:val="auto"/>
          <w:kern w:val="2"/>
          <w:sz w:val="24"/>
          <w:szCs w:val="24"/>
        </w:rPr>
        <w:t>GB 1499.2</w:t>
      </w:r>
    </w:p>
    <w:p w:rsidR="005D16A0" w:rsidRDefault="00000000">
      <w:pPr>
        <w:spacing w:line="500" w:lineRule="exact"/>
        <w:ind w:left="420"/>
        <w:rPr>
          <w:rFonts w:eastAsiaTheme="minorEastAsia"/>
          <w:color w:val="auto"/>
          <w:kern w:val="2"/>
          <w:sz w:val="24"/>
          <w:szCs w:val="24"/>
        </w:rPr>
      </w:pPr>
      <w:r>
        <w:rPr>
          <w:rFonts w:eastAsiaTheme="minorEastAsia" w:hint="eastAsia"/>
          <w:color w:val="auto"/>
          <w:kern w:val="2"/>
          <w:sz w:val="24"/>
          <w:szCs w:val="24"/>
        </w:rPr>
        <w:t>《漆膜耐冲击测定方法》</w:t>
      </w:r>
      <w:r>
        <w:rPr>
          <w:rFonts w:eastAsiaTheme="minorEastAsia"/>
          <w:color w:val="auto"/>
          <w:kern w:val="2"/>
          <w:sz w:val="24"/>
          <w:szCs w:val="24"/>
        </w:rPr>
        <w:t>GB/T 1732</w:t>
      </w:r>
    </w:p>
    <w:p w:rsidR="005D16A0" w:rsidRDefault="00000000">
      <w:pPr>
        <w:spacing w:line="500" w:lineRule="exact"/>
        <w:ind w:firstLineChars="200" w:firstLine="480"/>
        <w:rPr>
          <w:rFonts w:eastAsiaTheme="minorEastAsia"/>
          <w:color w:val="auto"/>
          <w:kern w:val="2"/>
          <w:sz w:val="24"/>
          <w:szCs w:val="24"/>
        </w:rPr>
      </w:pPr>
      <w:r>
        <w:rPr>
          <w:rFonts w:eastAsiaTheme="minorEastAsia" w:hint="eastAsia"/>
          <w:color w:val="auto"/>
          <w:kern w:val="2"/>
          <w:sz w:val="24"/>
          <w:szCs w:val="24"/>
        </w:rPr>
        <w:t>《金属和合金的腐蚀不锈钢晶间腐蚀试验方法》</w:t>
      </w:r>
      <w:r>
        <w:rPr>
          <w:rFonts w:eastAsiaTheme="minorEastAsia"/>
          <w:color w:val="auto"/>
          <w:kern w:val="2"/>
          <w:sz w:val="24"/>
          <w:szCs w:val="24"/>
        </w:rPr>
        <w:t>GB/T 4334</w:t>
      </w:r>
    </w:p>
    <w:p w:rsidR="005D16A0" w:rsidRDefault="00000000">
      <w:pPr>
        <w:spacing w:line="500" w:lineRule="exact"/>
        <w:ind w:firstLineChars="200" w:firstLine="480"/>
        <w:rPr>
          <w:rFonts w:eastAsiaTheme="minorEastAsia"/>
          <w:color w:val="auto"/>
          <w:kern w:val="2"/>
          <w:sz w:val="24"/>
          <w:szCs w:val="24"/>
        </w:rPr>
      </w:pPr>
      <w:r>
        <w:rPr>
          <w:rFonts w:eastAsiaTheme="minorEastAsia" w:hint="eastAsia"/>
          <w:color w:val="auto"/>
          <w:kern w:val="2"/>
          <w:sz w:val="24"/>
          <w:szCs w:val="24"/>
        </w:rPr>
        <w:t>《食品中亚硝酸盐与硝酸盐的测定》</w:t>
      </w:r>
      <w:r>
        <w:rPr>
          <w:rFonts w:eastAsiaTheme="minorEastAsia"/>
          <w:color w:val="auto"/>
          <w:kern w:val="2"/>
          <w:sz w:val="24"/>
          <w:szCs w:val="24"/>
        </w:rPr>
        <w:t>GB 5009.33</w:t>
      </w:r>
    </w:p>
    <w:p w:rsidR="005D16A0" w:rsidRDefault="00000000">
      <w:pPr>
        <w:spacing w:line="500" w:lineRule="exact"/>
        <w:ind w:left="420"/>
        <w:rPr>
          <w:rFonts w:eastAsiaTheme="minorEastAsia"/>
          <w:color w:val="auto"/>
          <w:kern w:val="2"/>
          <w:sz w:val="24"/>
          <w:szCs w:val="24"/>
        </w:rPr>
      </w:pPr>
      <w:r>
        <w:rPr>
          <w:rFonts w:eastAsiaTheme="minorEastAsia" w:hint="eastAsia"/>
          <w:color w:val="auto"/>
          <w:kern w:val="2"/>
          <w:sz w:val="24"/>
          <w:szCs w:val="24"/>
        </w:rPr>
        <w:t>《预应力混凝土用钢丝》</w:t>
      </w:r>
      <w:r>
        <w:rPr>
          <w:rFonts w:eastAsiaTheme="minorEastAsia"/>
          <w:color w:val="auto"/>
          <w:kern w:val="2"/>
          <w:sz w:val="24"/>
          <w:szCs w:val="24"/>
        </w:rPr>
        <w:t>GB/T 5223</w:t>
      </w:r>
    </w:p>
    <w:p w:rsidR="005D16A0" w:rsidRDefault="00000000">
      <w:pPr>
        <w:spacing w:line="500" w:lineRule="exact"/>
        <w:ind w:left="420"/>
        <w:rPr>
          <w:rFonts w:eastAsiaTheme="minorEastAsia"/>
          <w:color w:val="auto"/>
          <w:kern w:val="2"/>
          <w:sz w:val="24"/>
          <w:szCs w:val="24"/>
        </w:rPr>
      </w:pPr>
      <w:r>
        <w:rPr>
          <w:rFonts w:eastAsiaTheme="minorEastAsia" w:hint="eastAsia"/>
          <w:color w:val="auto"/>
          <w:kern w:val="2"/>
          <w:sz w:val="24"/>
          <w:szCs w:val="24"/>
        </w:rPr>
        <w:t>《预应力混凝土用钢绞线》</w:t>
      </w:r>
      <w:r>
        <w:rPr>
          <w:rFonts w:eastAsiaTheme="minorEastAsia"/>
          <w:color w:val="auto"/>
          <w:kern w:val="2"/>
          <w:sz w:val="24"/>
          <w:szCs w:val="24"/>
        </w:rPr>
        <w:t>GB/T 5224</w:t>
      </w:r>
    </w:p>
    <w:p w:rsidR="005D16A0" w:rsidRDefault="00000000">
      <w:pPr>
        <w:spacing w:line="500" w:lineRule="exact"/>
        <w:ind w:left="420"/>
        <w:rPr>
          <w:rFonts w:eastAsiaTheme="minorEastAsia"/>
          <w:color w:val="auto"/>
          <w:kern w:val="2"/>
          <w:sz w:val="24"/>
          <w:szCs w:val="24"/>
        </w:rPr>
      </w:pPr>
      <w:r>
        <w:rPr>
          <w:rFonts w:eastAsiaTheme="minorEastAsia" w:hint="eastAsia"/>
          <w:color w:val="auto"/>
          <w:kern w:val="2"/>
          <w:sz w:val="24"/>
          <w:szCs w:val="24"/>
        </w:rPr>
        <w:t>《混凝土外加剂匀质性能试验方法》</w:t>
      </w:r>
      <w:r>
        <w:rPr>
          <w:rFonts w:eastAsiaTheme="minorEastAsia"/>
          <w:color w:val="auto"/>
          <w:kern w:val="2"/>
          <w:sz w:val="24"/>
          <w:szCs w:val="24"/>
        </w:rPr>
        <w:t>GB/T 8077</w:t>
      </w:r>
    </w:p>
    <w:p w:rsidR="005D16A0" w:rsidRDefault="00000000">
      <w:pPr>
        <w:spacing w:line="500" w:lineRule="exact"/>
        <w:ind w:left="420"/>
        <w:rPr>
          <w:rFonts w:eastAsiaTheme="minorEastAsia"/>
          <w:color w:val="auto"/>
          <w:kern w:val="2"/>
          <w:sz w:val="24"/>
          <w:szCs w:val="24"/>
        </w:rPr>
      </w:pPr>
      <w:r>
        <w:rPr>
          <w:rFonts w:eastAsiaTheme="minorEastAsia" w:hint="eastAsia"/>
          <w:color w:val="auto"/>
          <w:kern w:val="2"/>
          <w:sz w:val="24"/>
          <w:szCs w:val="24"/>
        </w:rPr>
        <w:t>《建设用砂》</w:t>
      </w:r>
      <w:r>
        <w:rPr>
          <w:rFonts w:eastAsiaTheme="minorEastAsia"/>
          <w:color w:val="auto"/>
          <w:kern w:val="2"/>
          <w:sz w:val="24"/>
          <w:szCs w:val="24"/>
        </w:rPr>
        <w:t>GB/T 14684</w:t>
      </w:r>
    </w:p>
    <w:p w:rsidR="005D16A0" w:rsidRDefault="00000000">
      <w:pPr>
        <w:spacing w:line="500" w:lineRule="exact"/>
        <w:ind w:left="420"/>
        <w:rPr>
          <w:rFonts w:eastAsiaTheme="minorEastAsia"/>
          <w:color w:val="auto"/>
          <w:kern w:val="2"/>
          <w:sz w:val="24"/>
          <w:szCs w:val="24"/>
        </w:rPr>
      </w:pPr>
      <w:r>
        <w:rPr>
          <w:rFonts w:eastAsiaTheme="minorEastAsia" w:hint="eastAsia"/>
          <w:color w:val="auto"/>
          <w:kern w:val="2"/>
          <w:sz w:val="24"/>
          <w:szCs w:val="24"/>
        </w:rPr>
        <w:t>《建设用卵石、碎石》</w:t>
      </w:r>
      <w:r>
        <w:rPr>
          <w:rFonts w:eastAsiaTheme="minorEastAsia"/>
          <w:color w:val="auto"/>
          <w:kern w:val="2"/>
          <w:sz w:val="24"/>
          <w:szCs w:val="24"/>
        </w:rPr>
        <w:t>GB/T 14685</w:t>
      </w:r>
    </w:p>
    <w:p w:rsidR="005D16A0" w:rsidRDefault="00000000">
      <w:pPr>
        <w:pStyle w:val="afffe"/>
        <w:spacing w:before="31" w:line="500" w:lineRule="exact"/>
        <w:ind w:left="420" w:firstLineChars="0" w:firstLine="0"/>
        <w:rPr>
          <w:rFonts w:eastAsiaTheme="minorEastAsia"/>
          <w:kern w:val="2"/>
          <w:szCs w:val="24"/>
        </w:rPr>
      </w:pPr>
      <w:r>
        <w:rPr>
          <w:rFonts w:eastAsiaTheme="minorEastAsia" w:hint="eastAsia"/>
          <w:kern w:val="2"/>
          <w:szCs w:val="24"/>
        </w:rPr>
        <w:t>《预应力筋用锚具、夹具和连接器》</w:t>
      </w:r>
      <w:r>
        <w:rPr>
          <w:rFonts w:eastAsiaTheme="minorEastAsia"/>
          <w:kern w:val="2"/>
          <w:szCs w:val="24"/>
        </w:rPr>
        <w:t>GB/T 14730</w:t>
      </w:r>
    </w:p>
    <w:p w:rsidR="005D16A0" w:rsidRDefault="00000000">
      <w:pPr>
        <w:spacing w:line="500" w:lineRule="exact"/>
        <w:ind w:left="420"/>
        <w:rPr>
          <w:rFonts w:eastAsiaTheme="minorEastAsia"/>
          <w:color w:val="auto"/>
          <w:kern w:val="2"/>
          <w:sz w:val="24"/>
          <w:szCs w:val="24"/>
        </w:rPr>
      </w:pPr>
      <w:r>
        <w:rPr>
          <w:rFonts w:eastAsiaTheme="minorEastAsia" w:hint="eastAsia"/>
          <w:color w:val="auto"/>
          <w:kern w:val="2"/>
          <w:sz w:val="24"/>
          <w:szCs w:val="24"/>
        </w:rPr>
        <w:t>《钢筋混凝土用环氧涂层钢筋》</w:t>
      </w:r>
      <w:r>
        <w:rPr>
          <w:rFonts w:eastAsiaTheme="minorEastAsia"/>
          <w:color w:val="auto"/>
          <w:kern w:val="2"/>
          <w:sz w:val="24"/>
          <w:szCs w:val="24"/>
        </w:rPr>
        <w:t>GB/T 25826</w:t>
      </w:r>
    </w:p>
    <w:p w:rsidR="005D16A0" w:rsidRDefault="00000000">
      <w:pPr>
        <w:spacing w:line="500" w:lineRule="exact"/>
        <w:ind w:left="420"/>
        <w:rPr>
          <w:rFonts w:eastAsiaTheme="minorEastAsia"/>
          <w:color w:val="auto"/>
          <w:kern w:val="2"/>
          <w:szCs w:val="24"/>
        </w:rPr>
      </w:pPr>
      <w:r>
        <w:rPr>
          <w:rFonts w:eastAsiaTheme="minorEastAsia" w:hint="eastAsia"/>
          <w:color w:val="auto"/>
          <w:kern w:val="2"/>
          <w:sz w:val="24"/>
          <w:szCs w:val="24"/>
        </w:rPr>
        <w:t>《结构工程用纤维增强复合材料筋》</w:t>
      </w:r>
      <w:r>
        <w:rPr>
          <w:rFonts w:eastAsiaTheme="minorEastAsia"/>
          <w:color w:val="auto"/>
          <w:kern w:val="2"/>
          <w:sz w:val="24"/>
          <w:szCs w:val="24"/>
        </w:rPr>
        <w:t>GB/T 26743</w:t>
      </w:r>
    </w:p>
    <w:p w:rsidR="005D16A0" w:rsidRDefault="00000000">
      <w:pPr>
        <w:spacing w:line="500" w:lineRule="exact"/>
        <w:ind w:left="420"/>
        <w:rPr>
          <w:rFonts w:eastAsiaTheme="minorEastAsia"/>
          <w:color w:val="auto"/>
          <w:kern w:val="2"/>
          <w:szCs w:val="24"/>
        </w:rPr>
      </w:pPr>
      <w:r>
        <w:rPr>
          <w:rFonts w:eastAsiaTheme="minorEastAsia" w:hint="eastAsia"/>
          <w:color w:val="auto"/>
          <w:kern w:val="2"/>
          <w:sz w:val="24"/>
          <w:szCs w:val="24"/>
        </w:rPr>
        <w:t>《活性粉末混凝土》</w:t>
      </w:r>
      <w:r>
        <w:rPr>
          <w:rFonts w:eastAsiaTheme="minorEastAsia"/>
          <w:color w:val="auto"/>
          <w:kern w:val="2"/>
          <w:sz w:val="24"/>
          <w:szCs w:val="24"/>
        </w:rPr>
        <w:t>GB/T 31387</w:t>
      </w:r>
    </w:p>
    <w:p w:rsidR="005D16A0" w:rsidRDefault="00000000">
      <w:pPr>
        <w:spacing w:line="500" w:lineRule="exact"/>
        <w:ind w:left="420"/>
        <w:rPr>
          <w:rFonts w:eastAsiaTheme="minorEastAsia"/>
          <w:color w:val="auto"/>
          <w:kern w:val="2"/>
          <w:sz w:val="24"/>
          <w:szCs w:val="24"/>
        </w:rPr>
      </w:pPr>
      <w:r>
        <w:rPr>
          <w:rFonts w:eastAsiaTheme="minorEastAsia" w:hint="eastAsia"/>
          <w:color w:val="auto"/>
          <w:kern w:val="2"/>
          <w:sz w:val="24"/>
          <w:szCs w:val="24"/>
        </w:rPr>
        <w:lastRenderedPageBreak/>
        <w:t>《钢筋混凝土用耐蚀钢筋》</w:t>
      </w:r>
      <w:r>
        <w:rPr>
          <w:rFonts w:eastAsiaTheme="minorEastAsia"/>
          <w:color w:val="auto"/>
          <w:kern w:val="2"/>
          <w:sz w:val="24"/>
          <w:szCs w:val="24"/>
        </w:rPr>
        <w:t>GB/T 33953</w:t>
      </w:r>
    </w:p>
    <w:p w:rsidR="005D16A0" w:rsidRDefault="00000000">
      <w:pPr>
        <w:spacing w:line="500" w:lineRule="exact"/>
        <w:ind w:left="420"/>
        <w:rPr>
          <w:rFonts w:eastAsiaTheme="minorEastAsia"/>
          <w:color w:val="auto"/>
          <w:kern w:val="2"/>
          <w:sz w:val="24"/>
          <w:szCs w:val="24"/>
        </w:rPr>
      </w:pPr>
      <w:r>
        <w:rPr>
          <w:rFonts w:eastAsiaTheme="minorEastAsia" w:hint="eastAsia"/>
          <w:color w:val="auto"/>
          <w:kern w:val="2"/>
          <w:sz w:val="24"/>
          <w:szCs w:val="24"/>
        </w:rPr>
        <w:t>《钢筋混凝土用不锈钢钢筋》</w:t>
      </w:r>
      <w:r>
        <w:rPr>
          <w:rFonts w:eastAsiaTheme="minorEastAsia"/>
          <w:color w:val="auto"/>
          <w:kern w:val="2"/>
          <w:sz w:val="24"/>
          <w:szCs w:val="24"/>
        </w:rPr>
        <w:t>GB/T 33959</w:t>
      </w:r>
    </w:p>
    <w:p w:rsidR="005D16A0" w:rsidRDefault="00000000">
      <w:pPr>
        <w:spacing w:line="500" w:lineRule="exact"/>
        <w:ind w:left="420"/>
        <w:rPr>
          <w:rFonts w:eastAsiaTheme="minorEastAsia"/>
          <w:color w:val="auto"/>
          <w:kern w:val="2"/>
          <w:sz w:val="24"/>
          <w:szCs w:val="24"/>
        </w:rPr>
      </w:pPr>
      <w:r>
        <w:rPr>
          <w:rFonts w:eastAsiaTheme="minorEastAsia" w:hint="eastAsia"/>
          <w:color w:val="auto"/>
          <w:kern w:val="2"/>
          <w:sz w:val="24"/>
          <w:szCs w:val="24"/>
        </w:rPr>
        <w:t>《钢筋在混凝土中耐氯离子腐蚀性能测试方法》</w:t>
      </w:r>
      <w:r>
        <w:rPr>
          <w:rFonts w:eastAsiaTheme="minorEastAsia"/>
          <w:color w:val="auto"/>
          <w:kern w:val="2"/>
          <w:sz w:val="24"/>
          <w:szCs w:val="24"/>
        </w:rPr>
        <w:t>YB/T 4369</w:t>
      </w:r>
    </w:p>
    <w:p w:rsidR="005D16A0" w:rsidRDefault="00000000">
      <w:pPr>
        <w:spacing w:line="500" w:lineRule="exact"/>
        <w:ind w:left="420"/>
        <w:rPr>
          <w:rFonts w:eastAsiaTheme="minorEastAsia"/>
          <w:color w:val="auto"/>
          <w:kern w:val="2"/>
          <w:sz w:val="24"/>
          <w:szCs w:val="24"/>
        </w:rPr>
      </w:pPr>
      <w:r>
        <w:rPr>
          <w:rFonts w:eastAsiaTheme="minorEastAsia" w:hint="eastAsia"/>
          <w:color w:val="auto"/>
          <w:kern w:val="2"/>
          <w:sz w:val="24"/>
          <w:szCs w:val="24"/>
        </w:rPr>
        <w:t>《水运工程结构耐久性设计标准》</w:t>
      </w:r>
      <w:r>
        <w:rPr>
          <w:rFonts w:eastAsiaTheme="minorEastAsia"/>
          <w:color w:val="auto"/>
          <w:kern w:val="2"/>
          <w:sz w:val="24"/>
          <w:szCs w:val="24"/>
        </w:rPr>
        <w:t>JTS 153</w:t>
      </w:r>
    </w:p>
    <w:p w:rsidR="005D16A0" w:rsidRDefault="00000000">
      <w:pPr>
        <w:spacing w:line="500" w:lineRule="exact"/>
        <w:ind w:left="420"/>
        <w:rPr>
          <w:rFonts w:eastAsiaTheme="minorEastAsia"/>
          <w:color w:val="auto"/>
          <w:kern w:val="2"/>
          <w:szCs w:val="24"/>
        </w:rPr>
      </w:pPr>
      <w:r>
        <w:rPr>
          <w:rFonts w:eastAsiaTheme="minorEastAsia" w:hint="eastAsia"/>
          <w:color w:val="auto"/>
          <w:kern w:val="2"/>
          <w:sz w:val="24"/>
          <w:szCs w:val="24"/>
        </w:rPr>
        <w:t>《水运工程混凝土施工规范》</w:t>
      </w:r>
      <w:r>
        <w:rPr>
          <w:rFonts w:eastAsiaTheme="minorEastAsia"/>
          <w:color w:val="auto"/>
          <w:kern w:val="2"/>
          <w:sz w:val="24"/>
          <w:szCs w:val="24"/>
        </w:rPr>
        <w:t>JTS 202</w:t>
      </w:r>
    </w:p>
    <w:p w:rsidR="005D16A0" w:rsidRDefault="00000000">
      <w:pPr>
        <w:spacing w:line="500" w:lineRule="exact"/>
        <w:ind w:left="420"/>
        <w:rPr>
          <w:rFonts w:eastAsiaTheme="minorEastAsia"/>
          <w:color w:val="auto"/>
          <w:kern w:val="2"/>
          <w:szCs w:val="24"/>
        </w:rPr>
      </w:pPr>
      <w:r>
        <w:rPr>
          <w:rFonts w:eastAsiaTheme="minorEastAsia" w:hint="eastAsia"/>
          <w:color w:val="auto"/>
          <w:kern w:val="2"/>
          <w:sz w:val="24"/>
          <w:szCs w:val="24"/>
        </w:rPr>
        <w:t>《水运工程结构防腐蚀施工规范》</w:t>
      </w:r>
      <w:r>
        <w:rPr>
          <w:rFonts w:eastAsiaTheme="minorEastAsia"/>
          <w:color w:val="auto"/>
          <w:kern w:val="2"/>
          <w:sz w:val="24"/>
          <w:szCs w:val="24"/>
        </w:rPr>
        <w:t>JTS/T 209</w:t>
      </w:r>
    </w:p>
    <w:p w:rsidR="005D16A0" w:rsidRDefault="00000000">
      <w:pPr>
        <w:spacing w:line="500" w:lineRule="exact"/>
        <w:ind w:left="420"/>
        <w:rPr>
          <w:rFonts w:eastAsiaTheme="minorEastAsia"/>
          <w:color w:val="auto"/>
          <w:kern w:val="2"/>
          <w:szCs w:val="24"/>
        </w:rPr>
      </w:pPr>
      <w:r>
        <w:rPr>
          <w:rFonts w:eastAsiaTheme="minorEastAsia" w:hint="eastAsia"/>
          <w:color w:val="auto"/>
          <w:kern w:val="2"/>
          <w:sz w:val="24"/>
          <w:szCs w:val="24"/>
        </w:rPr>
        <w:t>《港口工程荷载规范》</w:t>
      </w:r>
      <w:r>
        <w:rPr>
          <w:rFonts w:eastAsiaTheme="minorEastAsia"/>
          <w:color w:val="auto"/>
          <w:kern w:val="2"/>
          <w:sz w:val="24"/>
          <w:szCs w:val="24"/>
        </w:rPr>
        <w:t>JTS-144</w:t>
      </w:r>
    </w:p>
    <w:p w:rsidR="005D16A0" w:rsidRDefault="00000000">
      <w:pPr>
        <w:spacing w:line="500" w:lineRule="exact"/>
        <w:ind w:left="420"/>
        <w:rPr>
          <w:rFonts w:eastAsiaTheme="minorEastAsia"/>
          <w:color w:val="auto"/>
          <w:kern w:val="2"/>
          <w:szCs w:val="24"/>
        </w:rPr>
      </w:pPr>
      <w:r>
        <w:rPr>
          <w:rFonts w:eastAsiaTheme="minorEastAsia" w:hint="eastAsia"/>
          <w:color w:val="auto"/>
          <w:kern w:val="2"/>
          <w:sz w:val="24"/>
          <w:szCs w:val="24"/>
        </w:rPr>
        <w:t>《港口与航道水文规范》</w:t>
      </w:r>
      <w:r>
        <w:rPr>
          <w:rFonts w:eastAsiaTheme="minorEastAsia"/>
          <w:color w:val="auto"/>
          <w:kern w:val="2"/>
          <w:sz w:val="24"/>
          <w:szCs w:val="24"/>
        </w:rPr>
        <w:t>JTS 145</w:t>
      </w:r>
    </w:p>
    <w:p w:rsidR="005D16A0" w:rsidRDefault="00000000">
      <w:pPr>
        <w:spacing w:line="500" w:lineRule="exact"/>
        <w:ind w:left="420"/>
        <w:rPr>
          <w:rFonts w:eastAsiaTheme="minorEastAsia"/>
          <w:color w:val="auto"/>
          <w:kern w:val="2"/>
          <w:sz w:val="24"/>
          <w:szCs w:val="24"/>
        </w:rPr>
      </w:pPr>
      <w:r>
        <w:rPr>
          <w:rFonts w:eastAsiaTheme="minorEastAsia" w:hint="eastAsia"/>
          <w:color w:val="auto"/>
          <w:kern w:val="2"/>
          <w:sz w:val="24"/>
          <w:szCs w:val="24"/>
        </w:rPr>
        <w:t>《混凝土防冻剂》</w:t>
      </w:r>
      <w:r>
        <w:rPr>
          <w:rFonts w:eastAsiaTheme="minorEastAsia"/>
          <w:color w:val="auto"/>
          <w:kern w:val="2"/>
          <w:sz w:val="24"/>
          <w:szCs w:val="24"/>
        </w:rPr>
        <w:t>JC 475</w:t>
      </w:r>
    </w:p>
    <w:p w:rsidR="005D16A0" w:rsidRDefault="00000000">
      <w:pPr>
        <w:spacing w:line="500" w:lineRule="exact"/>
        <w:ind w:left="420"/>
        <w:rPr>
          <w:rFonts w:eastAsiaTheme="minorEastAsia"/>
          <w:color w:val="auto"/>
          <w:kern w:val="2"/>
          <w:sz w:val="24"/>
          <w:szCs w:val="24"/>
        </w:rPr>
      </w:pPr>
      <w:r>
        <w:rPr>
          <w:rFonts w:eastAsiaTheme="minorEastAsia" w:hint="eastAsia"/>
          <w:color w:val="auto"/>
          <w:kern w:val="2"/>
          <w:sz w:val="24"/>
          <w:szCs w:val="24"/>
        </w:rPr>
        <w:t>《钢筋混凝土阻锈剂》</w:t>
      </w:r>
      <w:r>
        <w:rPr>
          <w:rFonts w:eastAsiaTheme="minorEastAsia"/>
          <w:color w:val="auto"/>
          <w:kern w:val="2"/>
          <w:sz w:val="24"/>
          <w:szCs w:val="24"/>
        </w:rPr>
        <w:t>JT/T 537</w:t>
      </w:r>
    </w:p>
    <w:p w:rsidR="005D16A0" w:rsidRDefault="00000000">
      <w:pPr>
        <w:spacing w:line="500" w:lineRule="exact"/>
        <w:ind w:left="420"/>
        <w:rPr>
          <w:rFonts w:eastAsiaTheme="minorEastAsia"/>
          <w:color w:val="auto"/>
          <w:kern w:val="2"/>
          <w:sz w:val="24"/>
          <w:szCs w:val="24"/>
        </w:rPr>
      </w:pPr>
      <w:r>
        <w:rPr>
          <w:rFonts w:eastAsiaTheme="minorEastAsia" w:hint="eastAsia"/>
          <w:color w:val="auto"/>
          <w:kern w:val="2"/>
          <w:sz w:val="24"/>
          <w:szCs w:val="24"/>
        </w:rPr>
        <w:t>《纤维增强复合材料筋》</w:t>
      </w:r>
      <w:r>
        <w:rPr>
          <w:rFonts w:eastAsiaTheme="minorEastAsia"/>
          <w:color w:val="auto"/>
          <w:kern w:val="2"/>
          <w:sz w:val="24"/>
          <w:szCs w:val="24"/>
        </w:rPr>
        <w:t>JG/T 351</w:t>
      </w:r>
    </w:p>
    <w:p w:rsidR="005D16A0" w:rsidRDefault="00000000">
      <w:pPr>
        <w:spacing w:line="500" w:lineRule="exact"/>
        <w:ind w:left="420"/>
        <w:rPr>
          <w:rFonts w:eastAsiaTheme="minorEastAsia"/>
          <w:color w:val="auto"/>
          <w:kern w:val="2"/>
          <w:sz w:val="24"/>
          <w:szCs w:val="24"/>
        </w:rPr>
      </w:pPr>
      <w:r>
        <w:rPr>
          <w:rFonts w:eastAsiaTheme="minorEastAsia" w:hint="eastAsia"/>
          <w:color w:val="auto"/>
          <w:kern w:val="2"/>
          <w:sz w:val="24"/>
          <w:szCs w:val="24"/>
        </w:rPr>
        <w:t>《混凝土抗侵蚀抑制剂》</w:t>
      </w:r>
      <w:r>
        <w:rPr>
          <w:rFonts w:eastAsiaTheme="minorEastAsia"/>
          <w:color w:val="auto"/>
          <w:kern w:val="2"/>
          <w:sz w:val="24"/>
          <w:szCs w:val="24"/>
        </w:rPr>
        <w:t>JC/T 2553</w:t>
      </w:r>
    </w:p>
    <w:p w:rsidR="005D16A0" w:rsidRDefault="00000000">
      <w:pPr>
        <w:spacing w:line="360" w:lineRule="auto"/>
        <w:jc w:val="center"/>
        <w:rPr>
          <w:rFonts w:eastAsia="黑体"/>
          <w:color w:val="auto"/>
          <w:sz w:val="36"/>
        </w:rPr>
      </w:pPr>
      <w:r>
        <w:rPr>
          <w:color w:val="auto"/>
          <w:sz w:val="24"/>
          <w:szCs w:val="24"/>
        </w:rPr>
        <w:br w:type="page"/>
      </w:r>
      <w:r>
        <w:rPr>
          <w:rFonts w:eastAsia="黑体" w:hint="eastAsia"/>
          <w:color w:val="auto"/>
          <w:sz w:val="36"/>
        </w:rPr>
        <w:lastRenderedPageBreak/>
        <w:t>中华人民共和国国家标准</w:t>
      </w:r>
    </w:p>
    <w:p w:rsidR="005D16A0" w:rsidRDefault="005D16A0">
      <w:pPr>
        <w:spacing w:line="360" w:lineRule="auto"/>
        <w:rPr>
          <w:rFonts w:eastAsia="黑体"/>
          <w:color w:val="auto"/>
          <w:sz w:val="28"/>
        </w:rPr>
      </w:pPr>
    </w:p>
    <w:p w:rsidR="005D16A0" w:rsidRDefault="00000000">
      <w:pPr>
        <w:spacing w:line="360" w:lineRule="auto"/>
        <w:jc w:val="center"/>
        <w:rPr>
          <w:rFonts w:eastAsia="黑体"/>
          <w:b/>
          <w:color w:val="auto"/>
          <w:sz w:val="44"/>
        </w:rPr>
      </w:pPr>
      <w:r>
        <w:rPr>
          <w:rFonts w:eastAsia="黑体" w:hint="eastAsia"/>
          <w:b/>
          <w:color w:val="auto"/>
          <w:sz w:val="44"/>
        </w:rPr>
        <w:t>海岸工程混凝土结构技术标准</w:t>
      </w:r>
    </w:p>
    <w:p w:rsidR="005D16A0" w:rsidRDefault="00000000">
      <w:pPr>
        <w:spacing w:line="360" w:lineRule="auto"/>
        <w:jc w:val="center"/>
        <w:rPr>
          <w:rFonts w:eastAsia="黑体"/>
          <w:color w:val="auto"/>
          <w:sz w:val="28"/>
          <w:szCs w:val="28"/>
        </w:rPr>
      </w:pPr>
      <w:r>
        <w:rPr>
          <w:rFonts w:eastAsia="黑体"/>
          <w:color w:val="auto"/>
          <w:sz w:val="28"/>
          <w:szCs w:val="28"/>
        </w:rPr>
        <w:t>Technical standard for concrete structures of coastal engineering</w:t>
      </w:r>
    </w:p>
    <w:p w:rsidR="005D16A0" w:rsidRDefault="00000000">
      <w:pPr>
        <w:spacing w:line="300" w:lineRule="auto"/>
        <w:jc w:val="center"/>
        <w:rPr>
          <w:rFonts w:eastAsia="黑体"/>
          <w:color w:val="auto"/>
          <w:sz w:val="30"/>
          <w:szCs w:val="30"/>
        </w:rPr>
      </w:pPr>
      <w:r>
        <w:rPr>
          <w:rFonts w:eastAsia="黑体"/>
          <w:color w:val="auto"/>
          <w:sz w:val="30"/>
          <w:szCs w:val="30"/>
        </w:rPr>
        <w:t xml:space="preserve">GB/T </w:t>
      </w:r>
      <w:r>
        <w:rPr>
          <w:b/>
          <w:bCs/>
          <w:color w:val="auto"/>
          <w:sz w:val="30"/>
          <w:szCs w:val="30"/>
        </w:rPr>
        <w:t>50</w:t>
      </w:r>
      <w:r>
        <w:rPr>
          <w:rFonts w:hint="eastAsia"/>
          <w:b/>
          <w:bCs/>
          <w:color w:val="auto"/>
          <w:sz w:val="30"/>
          <w:szCs w:val="30"/>
        </w:rPr>
        <w:t>×××</w:t>
      </w:r>
      <w:r>
        <w:rPr>
          <w:b/>
          <w:bCs/>
          <w:color w:val="auto"/>
          <w:sz w:val="30"/>
          <w:szCs w:val="30"/>
        </w:rPr>
        <w:t xml:space="preserve"> – 202</w:t>
      </w:r>
      <w:r>
        <w:rPr>
          <w:rFonts w:hint="eastAsia"/>
          <w:b/>
          <w:bCs/>
          <w:color w:val="auto"/>
          <w:sz w:val="30"/>
          <w:szCs w:val="30"/>
        </w:rPr>
        <w:t>×</w:t>
      </w:r>
    </w:p>
    <w:p w:rsidR="005D16A0" w:rsidRDefault="005D16A0">
      <w:pPr>
        <w:spacing w:line="360" w:lineRule="auto"/>
        <w:rPr>
          <w:rFonts w:eastAsia="仿宋_GB2312"/>
          <w:color w:val="auto"/>
          <w:spacing w:val="60"/>
          <w:sz w:val="28"/>
        </w:rPr>
      </w:pPr>
    </w:p>
    <w:p w:rsidR="005D16A0" w:rsidRDefault="005D16A0">
      <w:pPr>
        <w:spacing w:line="360" w:lineRule="auto"/>
        <w:rPr>
          <w:rFonts w:eastAsia="仿宋_GB2312"/>
          <w:color w:val="auto"/>
          <w:spacing w:val="60"/>
          <w:sz w:val="28"/>
        </w:rPr>
      </w:pPr>
    </w:p>
    <w:p w:rsidR="005D16A0" w:rsidRDefault="00000000">
      <w:pPr>
        <w:spacing w:line="360" w:lineRule="auto"/>
        <w:jc w:val="center"/>
        <w:outlineLvl w:val="0"/>
        <w:rPr>
          <w:rFonts w:eastAsia="黑体"/>
          <w:color w:val="auto"/>
          <w:spacing w:val="60"/>
          <w:sz w:val="28"/>
        </w:rPr>
      </w:pPr>
      <w:r>
        <w:rPr>
          <w:rFonts w:eastAsia="黑体" w:hint="eastAsia"/>
          <w:color w:val="auto"/>
          <w:spacing w:val="60"/>
          <w:sz w:val="28"/>
        </w:rPr>
        <w:t>条文说明</w:t>
      </w:r>
    </w:p>
    <w:p w:rsidR="005D16A0" w:rsidRDefault="005D16A0">
      <w:pPr>
        <w:spacing w:line="360" w:lineRule="auto"/>
        <w:rPr>
          <w:rFonts w:eastAsia="黑体"/>
          <w:color w:val="auto"/>
          <w:spacing w:val="60"/>
          <w:sz w:val="28"/>
        </w:rPr>
      </w:pPr>
    </w:p>
    <w:p w:rsidR="005D16A0" w:rsidRDefault="005D16A0">
      <w:pPr>
        <w:spacing w:line="360" w:lineRule="auto"/>
        <w:rPr>
          <w:rFonts w:eastAsia="黑体"/>
          <w:color w:val="auto"/>
          <w:spacing w:val="60"/>
          <w:sz w:val="28"/>
        </w:rPr>
      </w:pPr>
    </w:p>
    <w:p w:rsidR="005D16A0" w:rsidRDefault="005D16A0">
      <w:pPr>
        <w:spacing w:line="360" w:lineRule="auto"/>
        <w:rPr>
          <w:rFonts w:eastAsia="黑体"/>
          <w:color w:val="auto"/>
          <w:spacing w:val="60"/>
          <w:sz w:val="28"/>
        </w:rPr>
      </w:pPr>
    </w:p>
    <w:p w:rsidR="005D16A0" w:rsidRDefault="005D16A0">
      <w:pPr>
        <w:spacing w:line="360" w:lineRule="auto"/>
        <w:rPr>
          <w:rFonts w:eastAsia="黑体"/>
          <w:color w:val="auto"/>
          <w:spacing w:val="60"/>
          <w:sz w:val="28"/>
        </w:rPr>
      </w:pPr>
    </w:p>
    <w:p w:rsidR="005D16A0" w:rsidRDefault="005D16A0">
      <w:pPr>
        <w:spacing w:line="360" w:lineRule="auto"/>
        <w:rPr>
          <w:rFonts w:eastAsia="黑体"/>
          <w:color w:val="auto"/>
          <w:spacing w:val="60"/>
          <w:sz w:val="28"/>
        </w:rPr>
      </w:pPr>
    </w:p>
    <w:p w:rsidR="005D16A0" w:rsidRDefault="005D16A0">
      <w:pPr>
        <w:spacing w:line="360" w:lineRule="auto"/>
        <w:rPr>
          <w:rFonts w:eastAsia="黑体"/>
          <w:color w:val="auto"/>
          <w:spacing w:val="60"/>
          <w:sz w:val="28"/>
        </w:rPr>
      </w:pPr>
    </w:p>
    <w:p w:rsidR="005D16A0" w:rsidRDefault="005D16A0">
      <w:pPr>
        <w:spacing w:line="360" w:lineRule="auto"/>
        <w:rPr>
          <w:rFonts w:eastAsia="黑体"/>
          <w:color w:val="auto"/>
          <w:spacing w:val="60"/>
          <w:sz w:val="28"/>
        </w:rPr>
      </w:pPr>
    </w:p>
    <w:p w:rsidR="005D16A0" w:rsidRDefault="005D16A0">
      <w:pPr>
        <w:spacing w:line="360" w:lineRule="auto"/>
        <w:rPr>
          <w:rFonts w:eastAsia="黑体"/>
          <w:color w:val="auto"/>
          <w:spacing w:val="60"/>
          <w:sz w:val="28"/>
        </w:rPr>
      </w:pPr>
    </w:p>
    <w:p w:rsidR="005D16A0" w:rsidRDefault="005D16A0">
      <w:pPr>
        <w:spacing w:line="360" w:lineRule="auto"/>
        <w:rPr>
          <w:rFonts w:eastAsia="黑体"/>
          <w:color w:val="auto"/>
          <w:spacing w:val="60"/>
          <w:sz w:val="28"/>
        </w:rPr>
      </w:pPr>
    </w:p>
    <w:p w:rsidR="005D16A0" w:rsidRDefault="005D16A0">
      <w:pPr>
        <w:spacing w:line="360" w:lineRule="auto"/>
        <w:rPr>
          <w:rFonts w:eastAsia="黑体"/>
          <w:color w:val="auto"/>
          <w:spacing w:val="60"/>
          <w:sz w:val="28"/>
        </w:rPr>
      </w:pPr>
    </w:p>
    <w:p w:rsidR="005D16A0" w:rsidRDefault="00000000">
      <w:pPr>
        <w:widowControl/>
        <w:jc w:val="left"/>
        <w:rPr>
          <w:b/>
          <w:color w:val="auto"/>
          <w:sz w:val="28"/>
        </w:rPr>
      </w:pPr>
      <w:r>
        <w:rPr>
          <w:b/>
          <w:color w:val="auto"/>
          <w:sz w:val="28"/>
        </w:rPr>
        <w:br w:type="page"/>
      </w:r>
    </w:p>
    <w:p w:rsidR="005D16A0" w:rsidRDefault="00000000">
      <w:pPr>
        <w:pStyle w:val="CJJ1TimesNewRoman"/>
        <w:numPr>
          <w:ilvl w:val="0"/>
          <w:numId w:val="21"/>
        </w:numPr>
      </w:pPr>
      <w:r>
        <w:lastRenderedPageBreak/>
        <w:t xml:space="preserve">  </w:t>
      </w:r>
      <w:r>
        <w:rPr>
          <w:rFonts w:hint="eastAsia"/>
        </w:rPr>
        <w:t>总</w:t>
      </w:r>
      <w:r>
        <w:t xml:space="preserve">  </w:t>
      </w:r>
      <w:r>
        <w:rPr>
          <w:rFonts w:hint="eastAsia"/>
        </w:rPr>
        <w:t>则</w:t>
      </w:r>
    </w:p>
    <w:p w:rsidR="005D16A0" w:rsidRDefault="00000000">
      <w:pPr>
        <w:spacing w:line="360" w:lineRule="auto"/>
        <w:textAlignment w:val="center"/>
        <w:rPr>
          <w:rFonts w:eastAsia="楷体"/>
          <w:color w:val="0070C0"/>
          <w:sz w:val="24"/>
          <w:szCs w:val="24"/>
        </w:rPr>
      </w:pPr>
      <w:r>
        <w:rPr>
          <w:b/>
          <w:bCs/>
          <w:color w:val="000000"/>
          <w:szCs w:val="24"/>
        </w:rPr>
        <w:t xml:space="preserve">1.0.2 </w:t>
      </w:r>
      <w:r>
        <w:rPr>
          <w:color w:val="000000"/>
          <w:szCs w:val="24"/>
        </w:rPr>
        <w:t xml:space="preserve"> </w:t>
      </w:r>
      <w:r>
        <w:rPr>
          <w:rFonts w:hint="eastAsia"/>
          <w:color w:val="auto"/>
          <w:kern w:val="2"/>
          <w:sz w:val="24"/>
          <w:szCs w:val="20"/>
        </w:rPr>
        <w:t>本标准适用于海港工程、围海工程、海岸防护工程、海上人工岛工程等海岸工程混凝土结构的设计、施工、维护及拆除。对于滨海房屋建筑、桥梁、隧道等其他混凝土结构，可以参照本标准的有关规定执行。</w:t>
      </w:r>
    </w:p>
    <w:p w:rsidR="005D16A0" w:rsidRDefault="00000000">
      <w:pPr>
        <w:spacing w:line="360" w:lineRule="auto"/>
        <w:textAlignment w:val="center"/>
        <w:rPr>
          <w:rFonts w:eastAsia="楷体"/>
          <w:color w:val="0070C0"/>
          <w:sz w:val="24"/>
          <w:szCs w:val="24"/>
        </w:rPr>
      </w:pPr>
      <w:r>
        <w:rPr>
          <w:b/>
          <w:bCs/>
          <w:color w:val="000000"/>
          <w:szCs w:val="24"/>
        </w:rPr>
        <w:t xml:space="preserve">1.0.3  </w:t>
      </w:r>
      <w:r>
        <w:rPr>
          <w:rFonts w:hint="eastAsia"/>
          <w:color w:val="auto"/>
          <w:kern w:val="2"/>
          <w:sz w:val="24"/>
          <w:szCs w:val="20"/>
        </w:rPr>
        <w:t>海岸工程混凝土结构的设计、施工、维护及拆除存在较大的不确定性，且部分技术内容目前尚缺乏足够的工程经验与数据积累，因此在使用本标准时，如有可靠的调查类比与试验依据，通过专门的论证，可以局部调整本标准的规定。此外，各地方宜根据当地环境特点与工程实践经验，制订相应的地方标准，进一步细化和具体化本标准的相关规定。</w:t>
      </w:r>
    </w:p>
    <w:p w:rsidR="005D16A0" w:rsidRDefault="00000000">
      <w:pPr>
        <w:spacing w:line="360" w:lineRule="auto"/>
        <w:textAlignment w:val="center"/>
        <w:rPr>
          <w:color w:val="333333"/>
          <w:sz w:val="16"/>
          <w:szCs w:val="16"/>
          <w:shd w:val="clear" w:color="auto" w:fill="FFFFFF"/>
        </w:rPr>
      </w:pPr>
      <w:r>
        <w:rPr>
          <w:b/>
          <w:bCs/>
          <w:color w:val="000000"/>
          <w:szCs w:val="24"/>
        </w:rPr>
        <w:t xml:space="preserve">1.0.4  </w:t>
      </w:r>
      <w:r>
        <w:rPr>
          <w:rFonts w:hint="eastAsia"/>
          <w:color w:val="auto"/>
          <w:kern w:val="2"/>
          <w:sz w:val="24"/>
          <w:szCs w:val="20"/>
        </w:rPr>
        <w:t>本条明确了本标准与其他相关标准的关系。海岸工程混凝土结构综合性强、牵涉面广，与其他行业技术的标准密切相关。因此，凡本标准有规定的，应遵照执行；凡本标准无规定的，尚应按照现行有关标准的规定执行。</w:t>
      </w:r>
    </w:p>
    <w:p w:rsidR="005D16A0" w:rsidRDefault="00000000">
      <w:pPr>
        <w:pStyle w:val="CJJ1TimesNewRoman"/>
      </w:pPr>
      <w:r>
        <w:rPr>
          <w:rFonts w:eastAsia="仿宋_GB2312"/>
          <w:b w:val="0"/>
          <w:bCs w:val="0"/>
          <w:sz w:val="32"/>
          <w:szCs w:val="28"/>
        </w:rPr>
        <w:br w:type="page"/>
      </w:r>
      <w:r>
        <w:rPr>
          <w:rFonts w:eastAsia="仿宋_GB2312"/>
          <w:b w:val="0"/>
          <w:bCs w:val="0"/>
          <w:sz w:val="32"/>
          <w:szCs w:val="28"/>
        </w:rPr>
        <w:lastRenderedPageBreak/>
        <w:t xml:space="preserve">2  </w:t>
      </w:r>
      <w:r>
        <w:rPr>
          <w:rFonts w:hint="eastAsia"/>
        </w:rPr>
        <w:t>术语和符号</w:t>
      </w:r>
    </w:p>
    <w:p w:rsidR="005D16A0" w:rsidRDefault="00000000">
      <w:pPr>
        <w:pStyle w:val="CJJ2TimesNewRoman"/>
      </w:pPr>
      <w:r>
        <w:t xml:space="preserve">2.1  </w:t>
      </w:r>
      <w:r>
        <w:rPr>
          <w:rFonts w:hint="eastAsia"/>
        </w:rPr>
        <w:t>术</w:t>
      </w:r>
      <w:r>
        <w:rPr>
          <w:rFonts w:hint="eastAsia"/>
        </w:rPr>
        <w:t xml:space="preserve"> </w:t>
      </w:r>
      <w:r>
        <w:t xml:space="preserve"> </w:t>
      </w:r>
      <w:r>
        <w:rPr>
          <w:rFonts w:hint="eastAsia"/>
        </w:rPr>
        <w:t>语</w:t>
      </w:r>
    </w:p>
    <w:p w:rsidR="005D16A0" w:rsidRDefault="00000000">
      <w:pPr>
        <w:spacing w:line="360" w:lineRule="auto"/>
        <w:ind w:firstLineChars="200" w:firstLine="480"/>
        <w:rPr>
          <w:color w:val="000000"/>
          <w:kern w:val="2"/>
          <w:sz w:val="24"/>
          <w:szCs w:val="24"/>
        </w:rPr>
      </w:pPr>
      <w:r>
        <w:rPr>
          <w:rFonts w:hint="eastAsia"/>
          <w:color w:val="000000"/>
          <w:kern w:val="2"/>
          <w:sz w:val="24"/>
          <w:szCs w:val="24"/>
        </w:rPr>
        <w:t>本标准给出的术语是为了在条文的叙述中使有关的俗称和不统一的称呼在本规程及今后的使用中形成统一的概念，利用已知的概念特征赋予其含义，所给出的英文译名是参考国外资料和专业词典拟定的。</w:t>
      </w:r>
    </w:p>
    <w:p w:rsidR="005D16A0" w:rsidRDefault="00000000">
      <w:pPr>
        <w:pStyle w:val="CJJ2TimesNewRoman"/>
      </w:pPr>
      <w:r>
        <w:t xml:space="preserve">2.2  </w:t>
      </w:r>
      <w:r>
        <w:rPr>
          <w:rFonts w:hint="eastAsia"/>
        </w:rPr>
        <w:t>符</w:t>
      </w:r>
      <w:r>
        <w:rPr>
          <w:rFonts w:hint="eastAsia"/>
        </w:rPr>
        <w:t xml:space="preserve"> </w:t>
      </w:r>
      <w:r>
        <w:t xml:space="preserve"> </w:t>
      </w:r>
      <w:r>
        <w:rPr>
          <w:rFonts w:hint="eastAsia"/>
        </w:rPr>
        <w:t>号</w:t>
      </w:r>
    </w:p>
    <w:p w:rsidR="005D16A0" w:rsidRDefault="00000000">
      <w:pPr>
        <w:tabs>
          <w:tab w:val="left" w:pos="8880"/>
        </w:tabs>
        <w:adjustRightInd w:val="0"/>
        <w:snapToGrid w:val="0"/>
        <w:spacing w:line="360" w:lineRule="auto"/>
        <w:ind w:firstLineChars="200" w:firstLine="480"/>
        <w:textAlignment w:val="center"/>
        <w:rPr>
          <w:color w:val="auto"/>
          <w:sz w:val="24"/>
          <w:szCs w:val="24"/>
        </w:rPr>
      </w:pPr>
      <w:r>
        <w:rPr>
          <w:rFonts w:hint="eastAsia"/>
          <w:color w:val="auto"/>
          <w:sz w:val="24"/>
          <w:szCs w:val="24"/>
        </w:rPr>
        <w:t>本规程的符号采用现行国家标准《标准编写规则第</w:t>
      </w:r>
      <w:r>
        <w:rPr>
          <w:rFonts w:hint="eastAsia"/>
          <w:color w:val="auto"/>
          <w:sz w:val="24"/>
          <w:szCs w:val="24"/>
        </w:rPr>
        <w:t>2</w:t>
      </w:r>
      <w:r>
        <w:rPr>
          <w:rFonts w:hint="eastAsia"/>
          <w:color w:val="auto"/>
          <w:sz w:val="24"/>
          <w:szCs w:val="24"/>
        </w:rPr>
        <w:t>部分：符号》</w:t>
      </w:r>
      <w:r>
        <w:rPr>
          <w:rFonts w:hint="eastAsia"/>
          <w:color w:val="auto"/>
          <w:sz w:val="24"/>
          <w:szCs w:val="24"/>
        </w:rPr>
        <w:t>GB/T 20001.2</w:t>
      </w:r>
      <w:r>
        <w:rPr>
          <w:rFonts w:hint="eastAsia"/>
          <w:color w:val="auto"/>
          <w:sz w:val="24"/>
          <w:szCs w:val="24"/>
        </w:rPr>
        <w:t>的有关规定。</w:t>
      </w:r>
    </w:p>
    <w:p w:rsidR="005D16A0" w:rsidRDefault="00000000">
      <w:pPr>
        <w:pStyle w:val="CJJ1TimesNewRoman"/>
      </w:pPr>
      <w:r>
        <w:rPr>
          <w:rFonts w:eastAsia="仿宋_GB2312"/>
          <w:b w:val="0"/>
          <w:bCs w:val="0"/>
          <w:sz w:val="32"/>
          <w:szCs w:val="28"/>
        </w:rPr>
        <w:br w:type="page"/>
      </w:r>
      <w:r>
        <w:rPr>
          <w:rFonts w:eastAsia="仿宋_GB2312"/>
          <w:b w:val="0"/>
          <w:bCs w:val="0"/>
          <w:sz w:val="32"/>
          <w:szCs w:val="28"/>
        </w:rPr>
        <w:lastRenderedPageBreak/>
        <w:t xml:space="preserve">3  </w:t>
      </w:r>
      <w:r>
        <w:rPr>
          <w:rFonts w:hint="eastAsia"/>
        </w:rPr>
        <w:t>基本规定</w:t>
      </w:r>
    </w:p>
    <w:p w:rsidR="005D16A0" w:rsidRDefault="00000000">
      <w:pPr>
        <w:pStyle w:val="CJJ2TimesNewRoman"/>
      </w:pPr>
      <w:r>
        <w:t xml:space="preserve">3.1  </w:t>
      </w:r>
      <w:r>
        <w:rPr>
          <w:rFonts w:hint="eastAsia"/>
        </w:rPr>
        <w:t>一般规定</w:t>
      </w:r>
    </w:p>
    <w:p w:rsidR="005D16A0" w:rsidRDefault="00000000">
      <w:pPr>
        <w:spacing w:line="360" w:lineRule="auto"/>
        <w:rPr>
          <w:color w:val="000000"/>
          <w:kern w:val="2"/>
          <w:sz w:val="24"/>
          <w:szCs w:val="24"/>
        </w:rPr>
      </w:pPr>
      <w:r>
        <w:rPr>
          <w:b/>
          <w:bCs/>
          <w:color w:val="000000"/>
          <w:kern w:val="2"/>
          <w:sz w:val="24"/>
          <w:szCs w:val="24"/>
        </w:rPr>
        <w:t xml:space="preserve">3.1.1 </w:t>
      </w:r>
      <w:r>
        <w:rPr>
          <w:b/>
          <w:bCs/>
          <w:color w:val="auto"/>
          <w:kern w:val="2"/>
          <w:sz w:val="24"/>
          <w:szCs w:val="24"/>
        </w:rPr>
        <w:t xml:space="preserve"> </w:t>
      </w:r>
      <w:r>
        <w:rPr>
          <w:rFonts w:hint="eastAsia"/>
          <w:color w:val="000000"/>
          <w:kern w:val="2"/>
          <w:sz w:val="24"/>
          <w:szCs w:val="24"/>
        </w:rPr>
        <w:t>材料（如水泥、粗细骨料、矿物掺合料、外加剂等）、设计（如承载能力设计、耐久性设计等）、施工（如混凝土配合比设计、浇捣、养护等）及维护（如健康监测、检查等）等环节都会影响海岸工程混凝土结构的安全性、适用性及耐久性，所以需要从材料、设计、施工、维护等各环节采取措施。</w:t>
      </w:r>
    </w:p>
    <w:p w:rsidR="005D16A0" w:rsidRDefault="00000000">
      <w:pPr>
        <w:spacing w:line="360" w:lineRule="auto"/>
        <w:rPr>
          <w:rFonts w:eastAsia="楷体"/>
          <w:color w:val="0070C0"/>
          <w:sz w:val="24"/>
          <w:szCs w:val="24"/>
        </w:rPr>
      </w:pPr>
      <w:r>
        <w:rPr>
          <w:b/>
          <w:bCs/>
          <w:color w:val="000000"/>
          <w:kern w:val="2"/>
          <w:sz w:val="24"/>
          <w:szCs w:val="24"/>
        </w:rPr>
        <w:t xml:space="preserve">3.1.2  </w:t>
      </w:r>
      <w:r>
        <w:rPr>
          <w:rFonts w:hint="eastAsia"/>
          <w:bCs/>
          <w:color w:val="auto"/>
          <w:kern w:val="2"/>
          <w:sz w:val="24"/>
          <w:szCs w:val="24"/>
        </w:rPr>
        <w:t>对于海岸工程混凝土结构，应确定其结构设计工作年限、结构安全等级、抗震设防类别、荷载作用、环境作用等，进而开展承载能力极限状态设计、正常使用极限状态验算和耐久性设计，才能保证其功能和性能要求。</w:t>
      </w:r>
    </w:p>
    <w:p w:rsidR="005D16A0" w:rsidRDefault="00000000">
      <w:pPr>
        <w:spacing w:line="360" w:lineRule="auto"/>
        <w:rPr>
          <w:bCs/>
          <w:color w:val="auto"/>
          <w:kern w:val="2"/>
          <w:sz w:val="24"/>
          <w:szCs w:val="24"/>
        </w:rPr>
      </w:pPr>
      <w:r>
        <w:rPr>
          <w:b/>
          <w:bCs/>
          <w:color w:val="auto"/>
          <w:kern w:val="2"/>
          <w:sz w:val="24"/>
          <w:szCs w:val="24"/>
        </w:rPr>
        <w:t xml:space="preserve">3.1.3  </w:t>
      </w:r>
      <w:r>
        <w:rPr>
          <w:rFonts w:hint="eastAsia"/>
          <w:bCs/>
          <w:color w:val="auto"/>
          <w:kern w:val="2"/>
          <w:sz w:val="24"/>
          <w:szCs w:val="24"/>
        </w:rPr>
        <w:t>海洋氯化物环境中的氯离子通过扩散、渗透、迁移等方式向混凝土内部传输，造成海岸工程混凝土结构内部钢筋发生锈蚀，是导致其耐久性劣化的主要原因之一。所以海岸工程混凝土结构的耐久性设计应考虑海洋氯化物环境的作用，并宜开展耐久性定量设计，从而保证其满足预定的设计工作年限要求。</w:t>
      </w:r>
    </w:p>
    <w:p w:rsidR="005D16A0" w:rsidRDefault="00000000">
      <w:pPr>
        <w:spacing w:line="360" w:lineRule="auto"/>
        <w:rPr>
          <w:color w:val="000000"/>
          <w:kern w:val="2"/>
          <w:sz w:val="24"/>
          <w:szCs w:val="24"/>
        </w:rPr>
      </w:pPr>
      <w:r>
        <w:rPr>
          <w:b/>
          <w:color w:val="000000"/>
          <w:sz w:val="24"/>
          <w:szCs w:val="24"/>
        </w:rPr>
        <w:t>3.1.4</w:t>
      </w:r>
      <w:r>
        <w:rPr>
          <w:color w:val="000000"/>
          <w:sz w:val="24"/>
          <w:szCs w:val="24"/>
        </w:rPr>
        <w:t xml:space="preserve">  </w:t>
      </w:r>
      <w:r>
        <w:rPr>
          <w:rFonts w:hint="eastAsia"/>
          <w:bCs/>
          <w:color w:val="auto"/>
          <w:kern w:val="2"/>
          <w:sz w:val="24"/>
          <w:szCs w:val="24"/>
        </w:rPr>
        <w:t>海岸工程混凝土结构的施工除应遵守工程建设管理、工程质量、安全生产、节能减排等方面的法律、法规和规定外，还应遵守职业健康和环境保护方面的法律、法规和规定。</w:t>
      </w:r>
    </w:p>
    <w:p w:rsidR="005D16A0" w:rsidRDefault="00000000">
      <w:pPr>
        <w:pStyle w:val="CJJ2TimesNewRoman"/>
      </w:pPr>
      <w:r>
        <w:t xml:space="preserve">3.2  </w:t>
      </w:r>
      <w:r>
        <w:rPr>
          <w:rFonts w:hint="eastAsia"/>
        </w:rPr>
        <w:t>材料规定</w:t>
      </w:r>
    </w:p>
    <w:p w:rsidR="005D16A0" w:rsidRDefault="00000000">
      <w:pPr>
        <w:spacing w:line="360" w:lineRule="auto"/>
        <w:rPr>
          <w:color w:val="000000"/>
          <w:sz w:val="24"/>
          <w:szCs w:val="24"/>
        </w:rPr>
      </w:pPr>
      <w:r>
        <w:rPr>
          <w:b/>
          <w:bCs/>
          <w:color w:val="000000"/>
          <w:sz w:val="24"/>
          <w:szCs w:val="24"/>
        </w:rPr>
        <w:t>3.2.1</w:t>
      </w:r>
      <w:r>
        <w:rPr>
          <w:color w:val="000000"/>
          <w:sz w:val="24"/>
          <w:szCs w:val="24"/>
        </w:rPr>
        <w:t xml:space="preserve">  </w:t>
      </w:r>
      <w:r>
        <w:rPr>
          <w:rFonts w:hint="eastAsia"/>
          <w:bCs/>
          <w:color w:val="auto"/>
          <w:kern w:val="2"/>
          <w:sz w:val="24"/>
          <w:szCs w:val="24"/>
        </w:rPr>
        <w:t>材料的种类、质量和性能都会对海岸工程混凝土结构的安全性、适用性和耐久性产生影响，所以应合理选用材料种类，并明确其质量和性能指标。</w:t>
      </w:r>
    </w:p>
    <w:p w:rsidR="005D16A0" w:rsidRDefault="00000000">
      <w:pPr>
        <w:spacing w:line="360" w:lineRule="auto"/>
        <w:rPr>
          <w:rFonts w:eastAsia="楷体"/>
          <w:color w:val="0070C0"/>
          <w:sz w:val="24"/>
          <w:szCs w:val="24"/>
        </w:rPr>
      </w:pPr>
      <w:r>
        <w:rPr>
          <w:b/>
          <w:bCs/>
          <w:color w:val="000000"/>
          <w:sz w:val="24"/>
          <w:szCs w:val="24"/>
        </w:rPr>
        <w:t>3.2.2</w:t>
      </w:r>
      <w:r>
        <w:rPr>
          <w:color w:val="000000"/>
          <w:sz w:val="24"/>
          <w:szCs w:val="24"/>
        </w:rPr>
        <w:t xml:space="preserve">  </w:t>
      </w:r>
      <w:r>
        <w:rPr>
          <w:rFonts w:hint="eastAsia"/>
          <w:bCs/>
          <w:color w:val="auto"/>
          <w:kern w:val="2"/>
          <w:sz w:val="24"/>
          <w:szCs w:val="24"/>
        </w:rPr>
        <w:t>不同的环境类别、环境作用等级和结构设计工作年限，对于海岸工程混凝土结构的耐久性需求不同，所以应根据结构所处的环境类别、环境作用等级和结构设计工作年限选择混凝土和防腐蚀材料，才能保证海岸工程混凝土结构满足预定的耐久性要求。</w:t>
      </w:r>
    </w:p>
    <w:p w:rsidR="005D16A0" w:rsidRDefault="00000000">
      <w:pPr>
        <w:spacing w:line="360" w:lineRule="auto"/>
        <w:rPr>
          <w:rFonts w:eastAsia="楷体"/>
          <w:color w:val="0070C0"/>
          <w:sz w:val="24"/>
          <w:szCs w:val="24"/>
        </w:rPr>
      </w:pPr>
      <w:r>
        <w:rPr>
          <w:b/>
          <w:color w:val="auto"/>
          <w:sz w:val="24"/>
          <w:szCs w:val="24"/>
        </w:rPr>
        <w:t>3.2.3</w:t>
      </w:r>
      <w:r>
        <w:rPr>
          <w:color w:val="auto"/>
          <w:sz w:val="24"/>
          <w:szCs w:val="24"/>
        </w:rPr>
        <w:t xml:space="preserve">  </w:t>
      </w:r>
      <w:r>
        <w:rPr>
          <w:rFonts w:hint="eastAsia"/>
          <w:bCs/>
          <w:color w:val="auto"/>
          <w:kern w:val="2"/>
          <w:sz w:val="24"/>
          <w:szCs w:val="24"/>
        </w:rPr>
        <w:t>由于干湿交替作用，处于水位变动区和浪溅区的海岸工程混凝土结构的耐久性劣化严重，利用普通混凝土难以满足预定的耐久性要求。掺活性矿物掺合料的高性能混凝土因孔结构得到了明显的改善，且活性矿物掺合料的水化产物可结合部分氯离子，从而</w:t>
      </w:r>
      <w:r>
        <w:rPr>
          <w:rFonts w:hint="eastAsia"/>
          <w:bCs/>
          <w:color w:val="auto"/>
          <w:kern w:val="2"/>
          <w:sz w:val="24"/>
          <w:szCs w:val="24"/>
        </w:rPr>
        <w:lastRenderedPageBreak/>
        <w:t>显著提高其抗氯离子渗透性能。虽然基于理想状态的理论预测，使用高性能混凝土的结构可以达到</w:t>
      </w:r>
      <w:r>
        <w:rPr>
          <w:rFonts w:hint="eastAsia"/>
          <w:bCs/>
          <w:color w:val="auto"/>
          <w:kern w:val="2"/>
          <w:sz w:val="24"/>
          <w:szCs w:val="24"/>
        </w:rPr>
        <w:t>50</w:t>
      </w:r>
      <w:r>
        <w:rPr>
          <w:rFonts w:hint="eastAsia"/>
          <w:bCs/>
          <w:color w:val="auto"/>
          <w:kern w:val="2"/>
          <w:sz w:val="24"/>
          <w:szCs w:val="24"/>
        </w:rPr>
        <w:t>年以上的使用寿命，但海水环境混凝土结构耐久性影响因素复杂，客观存在施工质量偏差、服役期结构荷载变化和环境作用的不确定性等，与实际情况可能会有偏差。鉴于此，偏于安全考虑，海洋环境设计工作年限</w:t>
      </w:r>
      <w:r>
        <w:rPr>
          <w:rFonts w:hint="eastAsia"/>
          <w:bCs/>
          <w:color w:val="auto"/>
          <w:kern w:val="2"/>
          <w:sz w:val="24"/>
          <w:szCs w:val="24"/>
        </w:rPr>
        <w:t>50</w:t>
      </w:r>
      <w:r>
        <w:rPr>
          <w:rFonts w:hint="eastAsia"/>
          <w:bCs/>
          <w:color w:val="auto"/>
          <w:kern w:val="2"/>
          <w:sz w:val="24"/>
          <w:szCs w:val="24"/>
        </w:rPr>
        <w:t>年以上的混凝土结构，对于水位变动区和浪溅区的腐蚀严重部位和重要构件除采用高性能混凝土外，还应采取必要的附加防腐蚀措施。</w:t>
      </w:r>
    </w:p>
    <w:p w:rsidR="005D16A0" w:rsidRDefault="00000000">
      <w:pPr>
        <w:spacing w:line="360" w:lineRule="auto"/>
        <w:rPr>
          <w:color w:val="000000"/>
          <w:sz w:val="24"/>
          <w:szCs w:val="24"/>
        </w:rPr>
      </w:pPr>
      <w:r>
        <w:rPr>
          <w:b/>
          <w:bCs/>
          <w:color w:val="auto"/>
          <w:sz w:val="24"/>
          <w:szCs w:val="24"/>
        </w:rPr>
        <w:t>3.2.4</w:t>
      </w:r>
      <w:r>
        <w:rPr>
          <w:color w:val="auto"/>
          <w:sz w:val="24"/>
          <w:szCs w:val="24"/>
        </w:rPr>
        <w:t xml:space="preserve">  </w:t>
      </w:r>
      <w:r>
        <w:rPr>
          <w:rFonts w:hint="eastAsia"/>
          <w:bCs/>
          <w:color w:val="auto"/>
          <w:kern w:val="2"/>
          <w:sz w:val="24"/>
          <w:szCs w:val="24"/>
        </w:rPr>
        <w:t>自密实混凝土具有流动性好、免振捣、施工噪声低等优点，因此适用于因形状复杂或钢筋密集导致浇捣困难的海岸工程混凝土结构，以及对施工噪声有控制要求的海岸工程混凝土结构。</w:t>
      </w:r>
    </w:p>
    <w:p w:rsidR="005D16A0" w:rsidRDefault="00000000">
      <w:pPr>
        <w:spacing w:line="360" w:lineRule="auto"/>
        <w:rPr>
          <w:rFonts w:eastAsia="楷体"/>
          <w:color w:val="0070C0"/>
          <w:sz w:val="24"/>
          <w:szCs w:val="24"/>
        </w:rPr>
      </w:pPr>
      <w:r>
        <w:rPr>
          <w:b/>
          <w:color w:val="auto"/>
          <w:sz w:val="24"/>
          <w:szCs w:val="24"/>
        </w:rPr>
        <w:t xml:space="preserve">3.2.5  </w:t>
      </w:r>
      <w:r>
        <w:rPr>
          <w:rFonts w:hint="eastAsia"/>
          <w:bCs/>
          <w:color w:val="auto"/>
          <w:kern w:val="2"/>
          <w:sz w:val="24"/>
          <w:szCs w:val="24"/>
        </w:rPr>
        <w:t>超高性能混凝土具有强度高、韧性好等优点，所以适用于有轻质、高强和高抗弯拉要求的海岸工程混凝土结构。</w:t>
      </w:r>
    </w:p>
    <w:p w:rsidR="005D16A0" w:rsidRDefault="00000000">
      <w:pPr>
        <w:spacing w:line="360" w:lineRule="auto"/>
        <w:rPr>
          <w:color w:val="auto"/>
          <w:sz w:val="24"/>
          <w:szCs w:val="24"/>
        </w:rPr>
      </w:pPr>
      <w:r>
        <w:rPr>
          <w:b/>
          <w:color w:val="auto"/>
          <w:sz w:val="24"/>
          <w:szCs w:val="24"/>
        </w:rPr>
        <w:t>3.2.5</w:t>
      </w:r>
      <w:r>
        <w:rPr>
          <w:color w:val="auto"/>
          <w:sz w:val="24"/>
          <w:szCs w:val="24"/>
        </w:rPr>
        <w:t xml:space="preserve">  </w:t>
      </w:r>
      <w:r>
        <w:rPr>
          <w:rFonts w:hint="eastAsia"/>
          <w:bCs/>
          <w:color w:val="auto"/>
          <w:kern w:val="2"/>
          <w:sz w:val="24"/>
          <w:szCs w:val="24"/>
        </w:rPr>
        <w:t>混凝土材料或防腐蚀材料直接关系混凝土结构的耐久性，需要经过长期的工程应用并经检验有效。如果选取不当，不仅达不到预期的耐久性，而且还可能对混凝土性能产生负面影响。因此，采用新型混凝土材料或防腐蚀材料时，需要经过专门充分的技术论证。</w:t>
      </w:r>
    </w:p>
    <w:p w:rsidR="005D16A0" w:rsidRDefault="00000000">
      <w:pPr>
        <w:pStyle w:val="CJJ2TimesNewRoman"/>
      </w:pPr>
      <w:r>
        <w:t xml:space="preserve">3.3  </w:t>
      </w:r>
      <w:r>
        <w:rPr>
          <w:rFonts w:hint="eastAsia"/>
        </w:rPr>
        <w:t>设计规定</w:t>
      </w:r>
    </w:p>
    <w:p w:rsidR="005D16A0" w:rsidRDefault="00000000">
      <w:pPr>
        <w:spacing w:line="360" w:lineRule="auto"/>
        <w:rPr>
          <w:rFonts w:eastAsia="楷体"/>
          <w:color w:val="0070C0"/>
          <w:sz w:val="24"/>
          <w:szCs w:val="24"/>
        </w:rPr>
      </w:pPr>
      <w:r>
        <w:rPr>
          <w:b/>
          <w:bCs/>
          <w:color w:val="000000"/>
          <w:kern w:val="2"/>
          <w:sz w:val="24"/>
          <w:szCs w:val="24"/>
        </w:rPr>
        <w:t xml:space="preserve">3.3.1  </w:t>
      </w:r>
      <w:r>
        <w:rPr>
          <w:rFonts w:hint="eastAsia"/>
          <w:bCs/>
          <w:color w:val="auto"/>
          <w:kern w:val="2"/>
          <w:sz w:val="24"/>
          <w:szCs w:val="24"/>
        </w:rPr>
        <w:t>以分项系数表达的极限状态设计方法是结合可靠度分析和长期实践经验发展而来的实用方法。该方法与传统安全系数法的安全度水平保持总体相当。以分项系数表达的极限状态设计方法属于半经验半概率方法，当条件成熟时可采用基于可靠度的全概率设计方法。</w:t>
      </w:r>
    </w:p>
    <w:p w:rsidR="005D16A0" w:rsidRDefault="00000000">
      <w:pPr>
        <w:spacing w:line="360" w:lineRule="auto"/>
        <w:rPr>
          <w:rFonts w:eastAsia="楷体"/>
          <w:color w:val="0070C0"/>
          <w:sz w:val="24"/>
          <w:szCs w:val="24"/>
        </w:rPr>
      </w:pPr>
      <w:r>
        <w:rPr>
          <w:b/>
          <w:bCs/>
          <w:color w:val="000000"/>
          <w:kern w:val="2"/>
          <w:sz w:val="24"/>
          <w:szCs w:val="24"/>
        </w:rPr>
        <w:t xml:space="preserve">3.3.2  </w:t>
      </w:r>
      <w:r>
        <w:rPr>
          <w:rFonts w:hint="eastAsia"/>
          <w:bCs/>
          <w:color w:val="auto"/>
          <w:kern w:val="2"/>
          <w:sz w:val="24"/>
          <w:szCs w:val="24"/>
        </w:rPr>
        <w:t>本条规定了海岸工程混凝土结构设计的三种极限状态，以及各极限状态需要开展的计算或验算内容。</w:t>
      </w:r>
    </w:p>
    <w:p w:rsidR="005D16A0" w:rsidRDefault="00000000">
      <w:pPr>
        <w:spacing w:line="360" w:lineRule="auto"/>
        <w:rPr>
          <w:rFonts w:eastAsia="楷体"/>
          <w:color w:val="0070C0"/>
          <w:sz w:val="24"/>
          <w:szCs w:val="24"/>
        </w:rPr>
      </w:pPr>
      <w:r>
        <w:rPr>
          <w:b/>
          <w:bCs/>
          <w:color w:val="auto"/>
          <w:kern w:val="2"/>
          <w:sz w:val="24"/>
          <w:szCs w:val="24"/>
        </w:rPr>
        <w:t>3.3.3</w:t>
      </w:r>
      <w:r>
        <w:rPr>
          <w:color w:val="auto"/>
          <w:kern w:val="2"/>
          <w:sz w:val="24"/>
          <w:szCs w:val="24"/>
        </w:rPr>
        <w:t xml:space="preserve">  </w:t>
      </w:r>
      <w:r>
        <w:rPr>
          <w:rFonts w:hint="eastAsia"/>
          <w:bCs/>
          <w:color w:val="auto"/>
          <w:kern w:val="2"/>
          <w:sz w:val="24"/>
          <w:szCs w:val="24"/>
        </w:rPr>
        <w:t>海岸工程混凝土结构的设计状况应分为持久状况、短暂状况、地震状况和偶然状况。其中，持久状况适用于结构使用时的正常情况；短暂状况适用于结构出现的临时情况，包括结构施工和维修时的情况等；地震状况适用于结构遭受地震时的情况，在抗震设防地区必须考虑地震设计状况；偶然状况适用于结构出现的异常情况，包括结构遭受火灾、爆炸、撞击时的情况等。海岸工程混凝土结构的设计，应针对上述不同的设计状况，采用相应的结构体系、可靠度水平、基本变量，并分析施工和使用中的环境条件和</w:t>
      </w:r>
      <w:r>
        <w:rPr>
          <w:rFonts w:hint="eastAsia"/>
          <w:bCs/>
          <w:color w:val="auto"/>
          <w:kern w:val="2"/>
          <w:sz w:val="24"/>
          <w:szCs w:val="24"/>
        </w:rPr>
        <w:lastRenderedPageBreak/>
        <w:t>影响等。</w:t>
      </w:r>
    </w:p>
    <w:p w:rsidR="005D16A0" w:rsidRDefault="00000000">
      <w:pPr>
        <w:spacing w:line="360" w:lineRule="auto"/>
        <w:rPr>
          <w:rFonts w:eastAsia="楷体"/>
          <w:color w:val="0070C0"/>
          <w:sz w:val="24"/>
          <w:szCs w:val="24"/>
        </w:rPr>
      </w:pPr>
      <w:r>
        <w:rPr>
          <w:b/>
          <w:bCs/>
          <w:color w:val="000000"/>
          <w:kern w:val="2"/>
          <w:sz w:val="24"/>
          <w:szCs w:val="24"/>
        </w:rPr>
        <w:t>3.3.4</w:t>
      </w:r>
      <w:r>
        <w:rPr>
          <w:b/>
          <w:color w:val="FF0000"/>
          <w:sz w:val="24"/>
          <w:szCs w:val="24"/>
        </w:rPr>
        <w:t xml:space="preserve">  </w:t>
      </w:r>
      <w:r>
        <w:rPr>
          <w:rFonts w:hint="eastAsia"/>
          <w:bCs/>
          <w:color w:val="auto"/>
          <w:kern w:val="2"/>
          <w:sz w:val="24"/>
          <w:szCs w:val="24"/>
        </w:rPr>
        <w:t>海岸工程混凝土结构构件的形状和构造应有效地避免水、汽和有害物质在混凝土表面的积聚。棱角部位受到两个侧面的环境作用并容易造成碰撞损伤，在可能条件下应加以避免。碰撞、冲击等会造成结构物的损伤，影响海岸工程混凝土结构的安全性、适用性和耐久性。对于使用期间可能遭受碰撞和冲击的海岸工程混凝土结构，设计时应该设置专门的耐冲击和耐磨损措施。</w:t>
      </w:r>
    </w:p>
    <w:p w:rsidR="005D16A0" w:rsidRDefault="00000000">
      <w:pPr>
        <w:spacing w:line="360" w:lineRule="auto"/>
        <w:rPr>
          <w:rFonts w:eastAsia="楷体"/>
          <w:color w:val="0070C0"/>
          <w:sz w:val="24"/>
          <w:szCs w:val="24"/>
        </w:rPr>
      </w:pPr>
      <w:r>
        <w:rPr>
          <w:b/>
          <w:bCs/>
          <w:color w:val="000000"/>
          <w:sz w:val="24"/>
          <w:szCs w:val="24"/>
        </w:rPr>
        <w:t xml:space="preserve">3.3.5 </w:t>
      </w:r>
      <w:r>
        <w:rPr>
          <w:color w:val="000000"/>
          <w:sz w:val="24"/>
          <w:szCs w:val="24"/>
        </w:rPr>
        <w:t xml:space="preserve"> </w:t>
      </w:r>
      <w:r>
        <w:rPr>
          <w:rFonts w:hint="eastAsia"/>
          <w:bCs/>
          <w:color w:val="auto"/>
          <w:kern w:val="2"/>
          <w:sz w:val="24"/>
          <w:szCs w:val="24"/>
        </w:rPr>
        <w:t>海岸工程混凝土结构设计时，应根据结构破坏可能产生的后果（如危及生命安全、造成经济损失、对社会或环境产生影响等）的严重性，采用不同的安全等级。其中，一般结构宜列入二级；重要结构应提高一级；次要结构可降低一级。对于重要结构与次要结构的划分，应根据工程结构的破坏后果的严重程度确定。同一海岸工程混凝土结构内的各种结构构件宜与结构采用相同的安全等级，但允许对部分结构构件根据其重要程度和综合经济效果进行适当调整。如果提高某一结构构件的安全等级所需额外费用很少，又能减轻整个结构的破坏从而大大减少人员伤亡和财物损失，则可将该结构构件的安全等级比整个结构的安全等级提高一级；相反，如果某一结构构件的破坏并不影响整个结构或其他结构构件，则可将其安全等级降低一级。</w:t>
      </w:r>
    </w:p>
    <w:p w:rsidR="005D16A0" w:rsidRDefault="00000000">
      <w:pPr>
        <w:spacing w:line="360" w:lineRule="auto"/>
        <w:rPr>
          <w:rFonts w:eastAsia="楷体"/>
          <w:color w:val="0070C0"/>
          <w:sz w:val="24"/>
          <w:szCs w:val="24"/>
        </w:rPr>
      </w:pPr>
      <w:r>
        <w:rPr>
          <w:b/>
          <w:bCs/>
          <w:color w:val="000000"/>
          <w:sz w:val="24"/>
          <w:szCs w:val="24"/>
        </w:rPr>
        <w:t xml:space="preserve">3.3.6 </w:t>
      </w:r>
      <w:r>
        <w:rPr>
          <w:color w:val="000000"/>
          <w:sz w:val="24"/>
          <w:szCs w:val="24"/>
        </w:rPr>
        <w:t xml:space="preserve"> </w:t>
      </w:r>
      <w:r>
        <w:rPr>
          <w:rFonts w:hint="eastAsia"/>
          <w:color w:val="000000"/>
          <w:sz w:val="24"/>
          <w:szCs w:val="24"/>
        </w:rPr>
        <w:t>本条根据《港口工程结构可靠性设计统一标准标准》（</w:t>
      </w:r>
      <w:r>
        <w:rPr>
          <w:rFonts w:hint="eastAsia"/>
          <w:color w:val="000000"/>
          <w:sz w:val="24"/>
          <w:szCs w:val="24"/>
        </w:rPr>
        <w:t>GB 50158</w:t>
      </w:r>
      <w:r>
        <w:rPr>
          <w:rFonts w:hint="eastAsia"/>
          <w:color w:val="000000"/>
          <w:sz w:val="24"/>
          <w:szCs w:val="24"/>
        </w:rPr>
        <w:t>）、《防波堤与护岸设计规范》（</w:t>
      </w:r>
      <w:r>
        <w:rPr>
          <w:rFonts w:hint="eastAsia"/>
          <w:color w:val="000000"/>
          <w:sz w:val="24"/>
          <w:szCs w:val="24"/>
        </w:rPr>
        <w:t>JTS 154</w:t>
      </w:r>
      <w:r>
        <w:rPr>
          <w:rFonts w:hint="eastAsia"/>
          <w:color w:val="000000"/>
          <w:sz w:val="24"/>
          <w:szCs w:val="24"/>
        </w:rPr>
        <w:t>）确定海港工程、海岸防护工程结构的设计工作年限。参照《水运工程海上人工岛设计规范》（</w:t>
      </w:r>
      <w:r>
        <w:rPr>
          <w:rFonts w:hint="eastAsia"/>
          <w:color w:val="000000"/>
          <w:sz w:val="24"/>
          <w:szCs w:val="24"/>
        </w:rPr>
        <w:t>JTS/T179</w:t>
      </w:r>
      <w:r>
        <w:rPr>
          <w:rFonts w:hint="eastAsia"/>
          <w:color w:val="000000"/>
          <w:sz w:val="24"/>
          <w:szCs w:val="24"/>
        </w:rPr>
        <w:t>）确定人工岛工程结构设计工作年限。</w:t>
      </w:r>
    </w:p>
    <w:p w:rsidR="005D16A0" w:rsidRDefault="00000000">
      <w:pPr>
        <w:spacing w:line="360" w:lineRule="auto"/>
        <w:rPr>
          <w:color w:val="auto"/>
          <w:sz w:val="24"/>
          <w:szCs w:val="24"/>
        </w:rPr>
      </w:pPr>
      <w:r>
        <w:rPr>
          <w:b/>
          <w:bCs/>
          <w:color w:val="000000"/>
          <w:sz w:val="24"/>
          <w:szCs w:val="24"/>
        </w:rPr>
        <w:t xml:space="preserve">3.3.7 </w:t>
      </w:r>
      <w:r>
        <w:rPr>
          <w:color w:val="000000"/>
          <w:sz w:val="24"/>
          <w:szCs w:val="24"/>
        </w:rPr>
        <w:t xml:space="preserve"> </w:t>
      </w:r>
      <w:r>
        <w:rPr>
          <w:rFonts w:hint="eastAsia"/>
          <w:color w:val="000000"/>
          <w:sz w:val="24"/>
          <w:szCs w:val="24"/>
        </w:rPr>
        <w:t>海岸工程混凝土结构不同构件的安全等级或设计工作年限可以有所不同。对于某些需要定期更换的构件，可以根据实际情况确定设计工作年限，但应在设计文件中明确标明。同样，结构构件的安全等级也可以和结构整体有所不同，也应当在设计文件中明确标明。</w:t>
      </w:r>
    </w:p>
    <w:p w:rsidR="005D16A0" w:rsidRDefault="00000000">
      <w:pPr>
        <w:spacing w:line="360" w:lineRule="auto"/>
        <w:rPr>
          <w:rFonts w:eastAsia="楷体"/>
          <w:color w:val="0070C0"/>
          <w:sz w:val="24"/>
          <w:szCs w:val="24"/>
        </w:rPr>
      </w:pPr>
      <w:r>
        <w:rPr>
          <w:b/>
          <w:bCs/>
          <w:color w:val="auto"/>
          <w:kern w:val="2"/>
          <w:sz w:val="24"/>
          <w:szCs w:val="24"/>
        </w:rPr>
        <w:t xml:space="preserve">3.3.8  </w:t>
      </w:r>
      <w:r>
        <w:rPr>
          <w:rFonts w:hint="eastAsia"/>
          <w:color w:val="000000"/>
          <w:sz w:val="24"/>
          <w:szCs w:val="24"/>
        </w:rPr>
        <w:t>本条规定了海岸工程混凝土结构耐久性设计应考虑的因素。其中，设计工作年限越长，海岸工程混凝土结构对耐久性要求越高；氯离子浓度、风速、温度等环境条件对海岸工程混凝土结构耐久性影响较大，对于处于大气区、水位变动区、浪溅区等不同环境条件的海岸工程混凝土结构的耐久性存在显著差异；混凝土的浇捣和养护工艺对混凝土耐久性也会产生显著影响；加强日常检查、定期检测评估和适时维修也可以提高海岸工程混凝土结构的耐久性；此外，建造成本和维护成本也会影响海岸工程混凝土结构耐久性。因此，海岸工程混凝土结构耐久性应根据结构的设计工作年限、结构所处的环境、施工条件、便于维护等进行合理设计，并考虑结构的全寿命成本因素。</w:t>
      </w:r>
    </w:p>
    <w:p w:rsidR="005D16A0" w:rsidRDefault="00000000">
      <w:pPr>
        <w:spacing w:line="360" w:lineRule="auto"/>
        <w:rPr>
          <w:rFonts w:eastAsia="楷体"/>
          <w:color w:val="0070C0"/>
          <w:sz w:val="24"/>
          <w:szCs w:val="24"/>
        </w:rPr>
      </w:pPr>
      <w:r>
        <w:rPr>
          <w:b/>
          <w:bCs/>
          <w:color w:val="auto"/>
          <w:kern w:val="2"/>
          <w:sz w:val="24"/>
          <w:szCs w:val="24"/>
        </w:rPr>
        <w:lastRenderedPageBreak/>
        <w:t xml:space="preserve">3.3.9  </w:t>
      </w:r>
      <w:r>
        <w:rPr>
          <w:rFonts w:hint="eastAsia"/>
          <w:color w:val="000000"/>
          <w:sz w:val="24"/>
          <w:szCs w:val="24"/>
        </w:rPr>
        <w:t>水文（如海浪、潮位等）、气象（如温度、湿度、风速等）、腐蚀性介质（如氯离子、硫酸根、碳酸根等）等腐蚀环境不同，海岸工程混凝土结构耐久性劣化机理与严重程度也不同，所以海岸工程混凝土结构耐久性设计前应针对水文、气象、腐蚀性介质等进行专门的腐蚀环境调查。</w:t>
      </w:r>
    </w:p>
    <w:p w:rsidR="005D16A0" w:rsidRDefault="00000000">
      <w:pPr>
        <w:spacing w:line="360" w:lineRule="auto"/>
        <w:rPr>
          <w:rFonts w:eastAsia="楷体"/>
          <w:color w:val="0070C0"/>
          <w:sz w:val="24"/>
          <w:szCs w:val="24"/>
        </w:rPr>
      </w:pPr>
      <w:r>
        <w:rPr>
          <w:b/>
          <w:bCs/>
          <w:color w:val="auto"/>
          <w:sz w:val="24"/>
          <w:szCs w:val="24"/>
        </w:rPr>
        <w:t xml:space="preserve">3.3.10  </w:t>
      </w:r>
      <w:r>
        <w:rPr>
          <w:rFonts w:hint="eastAsia"/>
          <w:color w:val="000000"/>
          <w:sz w:val="24"/>
          <w:szCs w:val="24"/>
        </w:rPr>
        <w:t>钢筋保护层厚度不仅影响海岸工程混凝土结构构件的安全性（如承载能力），而且决定了海洋氯离子从外部环境到达混凝土内部钢筋表面的距离，从而影响海岸工程混凝土结构的耐久性。因此，海岸工程混凝土结构钢筋保护层厚度的确定应综合考虑安全性和耐久性设计的要求。</w:t>
      </w:r>
    </w:p>
    <w:p w:rsidR="005D16A0" w:rsidRDefault="00000000">
      <w:pPr>
        <w:spacing w:line="360" w:lineRule="auto"/>
        <w:rPr>
          <w:rFonts w:eastAsia="楷体"/>
          <w:color w:val="0070C0"/>
          <w:sz w:val="24"/>
          <w:szCs w:val="24"/>
        </w:rPr>
      </w:pPr>
      <w:r>
        <w:rPr>
          <w:b/>
          <w:bCs/>
          <w:color w:val="auto"/>
          <w:kern w:val="2"/>
          <w:sz w:val="24"/>
          <w:szCs w:val="24"/>
        </w:rPr>
        <w:t xml:space="preserve">3.3.11  </w:t>
      </w:r>
      <w:r>
        <w:rPr>
          <w:rFonts w:hint="eastAsia"/>
          <w:color w:val="000000"/>
          <w:sz w:val="24"/>
          <w:szCs w:val="24"/>
        </w:rPr>
        <w:t>相同强度等级但原材料组分不同的混凝土，一般对混凝土构件的承载力影响不大，但是对混凝土结构的耐久性可能产生显著影响。例如，在氯盐环境下，大掺量矿物掺合料混凝土抵抗氯离子侵入的能力要比同样低水胶比但不加矿物掺合料的硅酸盐水泥混凝土高得多。所以海岸工程混凝土结构的耐久性设计，应根据结构所处的不同环境类别、环境作用等级与结构的设计工作年限，确定混凝土材料耐久性的主要技术要求，包括：混凝土原材料的选用要求（如水泥、矿物掺合料、骨料以及化学外加剂的品种与质量等），混凝土的最低强度等级，最大水胶比和胶凝材料的最小用量以及结构所处环境下所需的混凝土氯离子扩散系数、抗冻耐久性指数（或抗冻等级）等混凝土耐久性参数的具体指标以及引气等要求。</w:t>
      </w:r>
    </w:p>
    <w:p w:rsidR="005D16A0" w:rsidRDefault="00000000">
      <w:pPr>
        <w:spacing w:line="360" w:lineRule="auto"/>
        <w:rPr>
          <w:rFonts w:eastAsia="楷体"/>
          <w:color w:val="0070C0"/>
          <w:sz w:val="24"/>
          <w:szCs w:val="24"/>
        </w:rPr>
      </w:pPr>
      <w:r>
        <w:rPr>
          <w:b/>
          <w:color w:val="auto"/>
          <w:sz w:val="24"/>
          <w:szCs w:val="24"/>
        </w:rPr>
        <w:t>3.3.12</w:t>
      </w:r>
      <w:r>
        <w:rPr>
          <w:color w:val="auto"/>
          <w:sz w:val="24"/>
          <w:szCs w:val="24"/>
        </w:rPr>
        <w:t xml:space="preserve">  </w:t>
      </w:r>
      <w:r>
        <w:rPr>
          <w:rFonts w:hint="eastAsia"/>
          <w:color w:val="000000"/>
          <w:sz w:val="24"/>
          <w:szCs w:val="24"/>
        </w:rPr>
        <w:t>不同的防腐蚀措施具有不同的保护效果，为使所设计的防腐蚀措施技术可靠，并满足混凝土结构能够达到预定的设计工作年限的基本要求，应对采用的附加防腐蚀措施的抗腐蚀性能进行专门论证，并在设计文件中明确附加防腐蚀措施的设计保护年限、主要材料的性能指标及其检验方法等。</w:t>
      </w:r>
    </w:p>
    <w:p w:rsidR="005D16A0" w:rsidRDefault="00000000">
      <w:pPr>
        <w:pStyle w:val="CJJ2TimesNewRoman"/>
      </w:pPr>
      <w:r>
        <w:t xml:space="preserve">3.4  </w:t>
      </w:r>
      <w:r>
        <w:rPr>
          <w:rFonts w:hint="eastAsia"/>
        </w:rPr>
        <w:t>施工规定</w:t>
      </w:r>
    </w:p>
    <w:p w:rsidR="005D16A0" w:rsidRDefault="00000000">
      <w:pPr>
        <w:spacing w:line="360" w:lineRule="auto"/>
        <w:rPr>
          <w:rFonts w:eastAsia="楷体"/>
          <w:color w:val="0070C0"/>
          <w:sz w:val="24"/>
          <w:szCs w:val="24"/>
        </w:rPr>
      </w:pPr>
      <w:r>
        <w:rPr>
          <w:b/>
          <w:color w:val="000000"/>
          <w:sz w:val="24"/>
          <w:szCs w:val="24"/>
        </w:rPr>
        <w:t xml:space="preserve">3.4.3  </w:t>
      </w:r>
      <w:r>
        <w:rPr>
          <w:rFonts w:hint="eastAsia"/>
          <w:color w:val="000000"/>
          <w:sz w:val="24"/>
          <w:szCs w:val="24"/>
        </w:rPr>
        <w:t>由于海港工程、围海工程、海岸防护工程等海岸工程的施工多属无掩护水域施工，受风浪特别是台风影响较大，为保障施工安全，避免出现重大机损和人员伤亡事故，所以需要对施工船舶（如挖泥船、起重船、打桩船、水上平台、混凝土搅拌船以及附属作业的船舶等）的抗风浪性能、避风港或锚地的选定进行规定。</w:t>
      </w:r>
    </w:p>
    <w:p w:rsidR="005D16A0" w:rsidRDefault="00000000">
      <w:pPr>
        <w:spacing w:line="360" w:lineRule="auto"/>
        <w:rPr>
          <w:rFonts w:eastAsia="楷体"/>
          <w:color w:val="0070C0"/>
          <w:sz w:val="24"/>
          <w:szCs w:val="24"/>
        </w:rPr>
      </w:pPr>
      <w:r>
        <w:rPr>
          <w:b/>
          <w:bCs/>
          <w:color w:val="000000"/>
          <w:sz w:val="24"/>
          <w:szCs w:val="24"/>
        </w:rPr>
        <w:t xml:space="preserve">3.4.4  </w:t>
      </w:r>
      <w:r>
        <w:rPr>
          <w:rFonts w:hint="eastAsia"/>
          <w:color w:val="000000"/>
          <w:sz w:val="24"/>
          <w:szCs w:val="24"/>
        </w:rPr>
        <w:t>海岸工程混凝土结构施工现场应采取必要的安全防护措施，确保各项设备、设施和人员安全。同时，还要采取降尘、降噪、节能等环境保护措施，保证施工过程中的环</w:t>
      </w:r>
      <w:r>
        <w:rPr>
          <w:rFonts w:hint="eastAsia"/>
          <w:color w:val="000000"/>
          <w:sz w:val="24"/>
          <w:szCs w:val="24"/>
        </w:rPr>
        <w:lastRenderedPageBreak/>
        <w:t>保要求。此外，对可能发生的各种危害和灾害（如天气骤变、停水、断电、道路运输中断、主要设备损坏、模板质量安全事故等），应制定应急预案。</w:t>
      </w:r>
    </w:p>
    <w:p w:rsidR="005D16A0" w:rsidRDefault="00000000">
      <w:pPr>
        <w:pStyle w:val="CJJ1TimesNewRoman"/>
        <w:rPr>
          <w:b w:val="0"/>
          <w:sz w:val="32"/>
          <w:szCs w:val="32"/>
        </w:rPr>
      </w:pPr>
      <w:r>
        <w:rPr>
          <w:color w:val="000000"/>
          <w:kern w:val="2"/>
          <w:sz w:val="24"/>
          <w:szCs w:val="24"/>
        </w:rPr>
        <w:br w:type="page"/>
      </w:r>
      <w:r>
        <w:rPr>
          <w:color w:val="000000"/>
          <w:kern w:val="2"/>
          <w:szCs w:val="30"/>
        </w:rPr>
        <w:lastRenderedPageBreak/>
        <w:t xml:space="preserve">4  </w:t>
      </w:r>
      <w:r>
        <w:rPr>
          <w:rFonts w:hint="eastAsia"/>
        </w:rPr>
        <w:t>作</w:t>
      </w:r>
      <w:r>
        <w:rPr>
          <w:rFonts w:hint="eastAsia"/>
        </w:rPr>
        <w:t xml:space="preserve"> </w:t>
      </w:r>
      <w:r>
        <w:t xml:space="preserve"> </w:t>
      </w:r>
      <w:r>
        <w:rPr>
          <w:rFonts w:hint="eastAsia"/>
        </w:rPr>
        <w:t>用</w:t>
      </w:r>
    </w:p>
    <w:p w:rsidR="005D16A0" w:rsidRDefault="00000000">
      <w:pPr>
        <w:keepNext/>
        <w:keepLines/>
        <w:adjustRightInd w:val="0"/>
        <w:spacing w:before="260" w:after="260" w:line="415" w:lineRule="auto"/>
        <w:jc w:val="center"/>
        <w:outlineLvl w:val="1"/>
        <w:rPr>
          <w:rFonts w:eastAsia="黑体"/>
          <w:b/>
          <w:bCs/>
          <w:color w:val="auto"/>
          <w:kern w:val="2"/>
          <w:sz w:val="28"/>
          <w:szCs w:val="20"/>
        </w:rPr>
      </w:pPr>
      <w:r>
        <w:rPr>
          <w:rFonts w:eastAsia="黑体"/>
          <w:b/>
          <w:bCs/>
          <w:color w:val="auto"/>
          <w:kern w:val="2"/>
          <w:sz w:val="28"/>
          <w:szCs w:val="20"/>
        </w:rPr>
        <w:t xml:space="preserve">4.1  </w:t>
      </w:r>
      <w:r>
        <w:rPr>
          <w:rFonts w:eastAsia="黑体" w:hint="eastAsia"/>
          <w:b/>
          <w:bCs/>
          <w:color w:val="auto"/>
          <w:kern w:val="2"/>
          <w:sz w:val="28"/>
          <w:szCs w:val="20"/>
        </w:rPr>
        <w:t>一般规定</w:t>
      </w:r>
    </w:p>
    <w:p w:rsidR="005D16A0" w:rsidRDefault="00000000">
      <w:pPr>
        <w:spacing w:line="360" w:lineRule="auto"/>
        <w:rPr>
          <w:rFonts w:eastAsia="楷体"/>
          <w:color w:val="0070C0"/>
          <w:sz w:val="24"/>
          <w:szCs w:val="24"/>
        </w:rPr>
      </w:pPr>
      <w:r>
        <w:rPr>
          <w:b/>
          <w:bCs/>
          <w:color w:val="000000"/>
          <w:sz w:val="24"/>
          <w:szCs w:val="24"/>
        </w:rPr>
        <w:t>4.1.1</w:t>
      </w:r>
      <w:r>
        <w:rPr>
          <w:color w:val="000000"/>
          <w:sz w:val="24"/>
          <w:szCs w:val="24"/>
        </w:rPr>
        <w:t xml:space="preserve">  </w:t>
      </w:r>
      <w:bookmarkStart w:id="251" w:name="_Hlk110761819"/>
      <w:r>
        <w:rPr>
          <w:rFonts w:hint="eastAsia"/>
          <w:color w:val="000000"/>
          <w:sz w:val="24"/>
          <w:szCs w:val="24"/>
        </w:rPr>
        <w:t>直接作用是指施加在结构上的集中力或分布力，习惯上常称为荷载；</w:t>
      </w:r>
      <w:bookmarkEnd w:id="251"/>
      <w:r>
        <w:rPr>
          <w:rFonts w:hint="eastAsia"/>
          <w:color w:val="000000"/>
          <w:sz w:val="24"/>
          <w:szCs w:val="24"/>
        </w:rPr>
        <w:t>间接作用是指不以力的形式出现在结构上的作用；环境作用是指温度、湿度及其变化以及二氧化碳、氧、盐、酸等环境因素对结构或材料性能的影响。直接作用、间接作用、环境作用都会影响到海岸工程混凝土结构的安全性、适用性和耐久性，因此在设计时应充分考虑。</w:t>
      </w:r>
    </w:p>
    <w:p w:rsidR="005D16A0" w:rsidRDefault="00000000">
      <w:pPr>
        <w:spacing w:line="360" w:lineRule="auto"/>
        <w:rPr>
          <w:color w:val="000000"/>
          <w:sz w:val="24"/>
          <w:szCs w:val="24"/>
        </w:rPr>
      </w:pPr>
      <w:r>
        <w:rPr>
          <w:b/>
          <w:bCs/>
          <w:color w:val="000000"/>
          <w:sz w:val="24"/>
          <w:szCs w:val="24"/>
        </w:rPr>
        <w:t>4.1.2</w:t>
      </w:r>
      <w:r>
        <w:rPr>
          <w:color w:val="000000"/>
          <w:sz w:val="24"/>
          <w:szCs w:val="24"/>
        </w:rPr>
        <w:t xml:space="preserve">  </w:t>
      </w:r>
      <w:r>
        <w:rPr>
          <w:rFonts w:hint="eastAsia"/>
          <w:color w:val="000000"/>
          <w:sz w:val="24"/>
          <w:szCs w:val="24"/>
        </w:rPr>
        <w:t>对有可能同时出现的各种作用，应该考虑它们在时间和空间上的相关关系，通过作用组合来处理对结构效应的影响；对于不可能同时出现的作用，则不应考虑其同时出现的组合。</w:t>
      </w:r>
    </w:p>
    <w:p w:rsidR="005D16A0" w:rsidRDefault="00000000">
      <w:pPr>
        <w:spacing w:line="360" w:lineRule="auto"/>
        <w:rPr>
          <w:rFonts w:eastAsia="楷体"/>
          <w:color w:val="0070C0"/>
          <w:sz w:val="24"/>
          <w:szCs w:val="24"/>
        </w:rPr>
      </w:pPr>
      <w:r>
        <w:rPr>
          <w:b/>
          <w:bCs/>
          <w:color w:val="000000"/>
          <w:sz w:val="24"/>
          <w:szCs w:val="24"/>
        </w:rPr>
        <w:t xml:space="preserve">4.1.3 </w:t>
      </w:r>
      <w:r>
        <w:rPr>
          <w:color w:val="000000"/>
          <w:sz w:val="24"/>
          <w:szCs w:val="24"/>
        </w:rPr>
        <w:t xml:space="preserve"> </w:t>
      </w:r>
      <w:r>
        <w:rPr>
          <w:rFonts w:hint="eastAsia"/>
          <w:color w:val="000000"/>
          <w:sz w:val="24"/>
          <w:szCs w:val="24"/>
        </w:rPr>
        <w:t>本条规定了确定作用量值大小的一般原则。</w:t>
      </w:r>
    </w:p>
    <w:p w:rsidR="005D16A0" w:rsidRDefault="00000000">
      <w:pPr>
        <w:keepNext/>
        <w:keepLines/>
        <w:adjustRightInd w:val="0"/>
        <w:spacing w:before="260" w:after="260" w:line="415" w:lineRule="auto"/>
        <w:jc w:val="center"/>
        <w:outlineLvl w:val="1"/>
        <w:rPr>
          <w:rFonts w:eastAsia="黑体"/>
          <w:b/>
          <w:bCs/>
          <w:color w:val="auto"/>
          <w:kern w:val="2"/>
          <w:sz w:val="28"/>
          <w:szCs w:val="20"/>
        </w:rPr>
      </w:pPr>
      <w:r>
        <w:rPr>
          <w:rFonts w:eastAsia="黑体"/>
          <w:b/>
          <w:bCs/>
          <w:color w:val="auto"/>
          <w:kern w:val="2"/>
          <w:sz w:val="28"/>
          <w:szCs w:val="20"/>
        </w:rPr>
        <w:t xml:space="preserve">4.2  </w:t>
      </w:r>
      <w:r>
        <w:rPr>
          <w:rFonts w:eastAsia="黑体" w:hint="eastAsia"/>
          <w:b/>
          <w:bCs/>
          <w:color w:val="auto"/>
          <w:kern w:val="2"/>
          <w:sz w:val="28"/>
          <w:szCs w:val="20"/>
        </w:rPr>
        <w:t>直接作用</w:t>
      </w:r>
    </w:p>
    <w:p w:rsidR="005D16A0" w:rsidRDefault="00000000">
      <w:pPr>
        <w:spacing w:line="360" w:lineRule="auto"/>
        <w:rPr>
          <w:rFonts w:eastAsia="楷体"/>
          <w:bCs/>
          <w:color w:val="0070C0"/>
          <w:kern w:val="2"/>
          <w:sz w:val="24"/>
          <w:szCs w:val="24"/>
        </w:rPr>
      </w:pPr>
      <w:r>
        <w:rPr>
          <w:b/>
          <w:bCs/>
          <w:color w:val="000000"/>
          <w:sz w:val="24"/>
          <w:szCs w:val="24"/>
        </w:rPr>
        <w:t xml:space="preserve">4.2.1  </w:t>
      </w:r>
      <w:r>
        <w:rPr>
          <w:rFonts w:hint="eastAsia"/>
          <w:color w:val="000000"/>
          <w:sz w:val="24"/>
          <w:szCs w:val="24"/>
        </w:rPr>
        <w:t>直接作用在结构上的集中力或分布力习惯上称为荷载。本条将海岸工程混凝土结构上的主要荷载按时间变化特性分类列出。同时，由于偶然荷载比较特殊，一般由各部门根据行业特点按经验确定采用，因此这里仅做原则性规定。</w:t>
      </w:r>
    </w:p>
    <w:p w:rsidR="005D16A0" w:rsidRDefault="00000000">
      <w:pPr>
        <w:spacing w:line="360" w:lineRule="auto"/>
        <w:rPr>
          <w:rFonts w:eastAsia="楷体"/>
          <w:color w:val="0070C0"/>
          <w:sz w:val="24"/>
          <w:szCs w:val="24"/>
        </w:rPr>
      </w:pPr>
      <w:r>
        <w:rPr>
          <w:b/>
          <w:bCs/>
          <w:color w:val="000000"/>
          <w:sz w:val="24"/>
          <w:szCs w:val="24"/>
        </w:rPr>
        <w:t xml:space="preserve">4.2.2  </w:t>
      </w:r>
      <w:r>
        <w:rPr>
          <w:rFonts w:hint="eastAsia"/>
          <w:color w:val="000000"/>
          <w:sz w:val="24"/>
          <w:szCs w:val="24"/>
        </w:rPr>
        <w:t>荷载的标准值是荷载的基本代表值，而其他代表值都可在标准值的基础上乘以相应的系数后得出。对于永久荷载，其代表值为荷载的标准值；对于可变作用，其代表值应根据设计要求采用标准值、组合值、频遇值或准永久值；与永久荷载和可变荷载不同，偶然荷载没有充分的统计信息，其代表值需要根据结构设计使用特点确定。</w:t>
      </w:r>
    </w:p>
    <w:p w:rsidR="005D16A0" w:rsidRDefault="00000000">
      <w:pPr>
        <w:spacing w:line="360" w:lineRule="auto"/>
        <w:rPr>
          <w:rFonts w:eastAsia="楷体"/>
          <w:color w:val="0070C0"/>
          <w:sz w:val="24"/>
          <w:szCs w:val="24"/>
        </w:rPr>
      </w:pPr>
      <w:r>
        <w:rPr>
          <w:b/>
          <w:bCs/>
          <w:color w:val="000000"/>
          <w:sz w:val="24"/>
          <w:szCs w:val="24"/>
        </w:rPr>
        <w:t xml:space="preserve">4.2.3 </w:t>
      </w:r>
      <w:r>
        <w:rPr>
          <w:color w:val="000000"/>
          <w:sz w:val="24"/>
          <w:szCs w:val="24"/>
        </w:rPr>
        <w:t xml:space="preserve"> </w:t>
      </w:r>
      <w:r>
        <w:rPr>
          <w:rFonts w:hint="eastAsia"/>
          <w:color w:val="000000"/>
          <w:sz w:val="24"/>
          <w:szCs w:val="24"/>
        </w:rPr>
        <w:t>可变荷载的代表值与设计基准期有关。本规范采用的设计基准期为</w:t>
      </w:r>
      <w:r>
        <w:rPr>
          <w:rFonts w:hint="eastAsia"/>
          <w:color w:val="000000"/>
          <w:sz w:val="24"/>
          <w:szCs w:val="24"/>
        </w:rPr>
        <w:t>50</w:t>
      </w:r>
      <w:r>
        <w:rPr>
          <w:rFonts w:hint="eastAsia"/>
          <w:color w:val="000000"/>
          <w:sz w:val="24"/>
          <w:szCs w:val="24"/>
        </w:rPr>
        <w:t>年。当设计基准期大于</w:t>
      </w:r>
      <w:r>
        <w:rPr>
          <w:rFonts w:hint="eastAsia"/>
          <w:color w:val="000000"/>
          <w:sz w:val="24"/>
          <w:szCs w:val="24"/>
        </w:rPr>
        <w:t>50</w:t>
      </w:r>
      <w:r>
        <w:rPr>
          <w:rFonts w:hint="eastAsia"/>
          <w:color w:val="000000"/>
          <w:sz w:val="24"/>
          <w:szCs w:val="24"/>
        </w:rPr>
        <w:t>年，而可变荷载取值和其他设计条件不变，则结构的可靠指标会降低；反之亦然。因此，当设计基准期不同时，应当按照可靠指标一致的原则，对可变荷载量值进行调整。</w:t>
      </w:r>
    </w:p>
    <w:p w:rsidR="005D16A0" w:rsidRDefault="00000000">
      <w:pPr>
        <w:spacing w:line="360" w:lineRule="auto"/>
        <w:rPr>
          <w:color w:val="000000"/>
          <w:sz w:val="24"/>
          <w:szCs w:val="24"/>
        </w:rPr>
      </w:pPr>
      <w:r>
        <w:rPr>
          <w:b/>
          <w:bCs/>
          <w:color w:val="000000"/>
          <w:sz w:val="24"/>
          <w:szCs w:val="24"/>
        </w:rPr>
        <w:t xml:space="preserve">4.2.4  </w:t>
      </w:r>
      <w:r>
        <w:rPr>
          <w:rFonts w:hint="eastAsia"/>
          <w:color w:val="000000"/>
          <w:sz w:val="24"/>
          <w:szCs w:val="24"/>
        </w:rPr>
        <w:t>本条规定了结构自重力的计算方法。材料的平均重度宜经实测确定，无实测资料时可参照《建筑结构荷载规范》（</w:t>
      </w:r>
      <w:r>
        <w:rPr>
          <w:rFonts w:hint="eastAsia"/>
          <w:color w:val="000000"/>
          <w:sz w:val="24"/>
          <w:szCs w:val="24"/>
        </w:rPr>
        <w:t>GB 50009</w:t>
      </w:r>
      <w:r>
        <w:rPr>
          <w:rFonts w:hint="eastAsia"/>
          <w:color w:val="000000"/>
          <w:sz w:val="24"/>
          <w:szCs w:val="24"/>
        </w:rPr>
        <w:t>）、《港口工程荷载规范》（</w:t>
      </w:r>
      <w:r>
        <w:rPr>
          <w:rFonts w:hint="eastAsia"/>
          <w:color w:val="000000"/>
          <w:sz w:val="24"/>
          <w:szCs w:val="24"/>
        </w:rPr>
        <w:t>JTS-144</w:t>
      </w:r>
      <w:r>
        <w:rPr>
          <w:rFonts w:hint="eastAsia"/>
          <w:color w:val="000000"/>
          <w:sz w:val="24"/>
          <w:szCs w:val="24"/>
        </w:rPr>
        <w:t>）等取值。</w:t>
      </w:r>
    </w:p>
    <w:p w:rsidR="005D16A0" w:rsidRDefault="00000000">
      <w:pPr>
        <w:spacing w:line="360" w:lineRule="auto"/>
        <w:rPr>
          <w:color w:val="000000"/>
          <w:sz w:val="24"/>
          <w:szCs w:val="24"/>
        </w:rPr>
      </w:pPr>
      <w:r>
        <w:rPr>
          <w:b/>
          <w:bCs/>
          <w:color w:val="000000"/>
          <w:sz w:val="24"/>
          <w:szCs w:val="24"/>
        </w:rPr>
        <w:lastRenderedPageBreak/>
        <w:t xml:space="preserve">4.2.5  </w:t>
      </w:r>
      <w:r>
        <w:rPr>
          <w:rFonts w:hint="eastAsia"/>
          <w:color w:val="000000"/>
          <w:sz w:val="24"/>
          <w:szCs w:val="24"/>
        </w:rPr>
        <w:t>本条规定了水流作用的计算方法。水流阻力系数可参照《港口工程荷载规范》（</w:t>
      </w:r>
      <w:r>
        <w:rPr>
          <w:rFonts w:hint="eastAsia"/>
          <w:color w:val="000000"/>
          <w:sz w:val="24"/>
          <w:szCs w:val="24"/>
        </w:rPr>
        <w:t>JTS-144</w:t>
      </w:r>
      <w:r>
        <w:rPr>
          <w:rFonts w:hint="eastAsia"/>
          <w:color w:val="000000"/>
          <w:sz w:val="24"/>
          <w:szCs w:val="24"/>
        </w:rPr>
        <w:t>）取值，必要时可通过模型试验确定。</w:t>
      </w:r>
    </w:p>
    <w:p w:rsidR="005D16A0" w:rsidRDefault="00000000">
      <w:pPr>
        <w:spacing w:line="360" w:lineRule="auto"/>
        <w:rPr>
          <w:color w:val="000000"/>
          <w:sz w:val="24"/>
          <w:szCs w:val="24"/>
        </w:rPr>
      </w:pPr>
      <w:r>
        <w:rPr>
          <w:b/>
          <w:bCs/>
          <w:color w:val="000000"/>
          <w:sz w:val="24"/>
          <w:szCs w:val="24"/>
        </w:rPr>
        <w:t>4.2.6</w:t>
      </w:r>
      <w:r>
        <w:rPr>
          <w:color w:val="000000"/>
          <w:sz w:val="24"/>
          <w:szCs w:val="24"/>
        </w:rPr>
        <w:t xml:space="preserve"> </w:t>
      </w:r>
      <w:r>
        <w:rPr>
          <w:rFonts w:hint="eastAsia"/>
          <w:color w:val="000000"/>
          <w:sz w:val="24"/>
          <w:szCs w:val="24"/>
        </w:rPr>
        <w:t xml:space="preserve"> </w:t>
      </w:r>
      <w:r>
        <w:rPr>
          <w:rFonts w:hint="eastAsia"/>
          <w:color w:val="000000"/>
          <w:sz w:val="24"/>
          <w:szCs w:val="24"/>
        </w:rPr>
        <w:t>冰荷载是冰区海岸工程混凝土结构设计过程中需要重点考虑的外荷载，但由于目前仍缺乏广泛认可的冰荷载理论模型，因此这里仅做原则性规定。</w:t>
      </w:r>
    </w:p>
    <w:p w:rsidR="005D16A0" w:rsidRDefault="00000000">
      <w:pPr>
        <w:spacing w:line="360" w:lineRule="auto"/>
        <w:rPr>
          <w:rFonts w:eastAsia="楷体"/>
          <w:color w:val="0070C0"/>
          <w:sz w:val="24"/>
          <w:szCs w:val="24"/>
        </w:rPr>
      </w:pPr>
      <w:r>
        <w:rPr>
          <w:b/>
          <w:bCs/>
          <w:color w:val="000000"/>
          <w:sz w:val="24"/>
          <w:szCs w:val="24"/>
        </w:rPr>
        <w:t>4.2.7</w:t>
      </w:r>
      <w:r>
        <w:rPr>
          <w:color w:val="000000"/>
          <w:sz w:val="24"/>
          <w:szCs w:val="24"/>
        </w:rPr>
        <w:t xml:space="preserve">  </w:t>
      </w:r>
      <w:r>
        <w:rPr>
          <w:rFonts w:hint="eastAsia"/>
          <w:color w:val="000000"/>
          <w:sz w:val="24"/>
          <w:szCs w:val="24"/>
        </w:rPr>
        <w:t>海岸工程混凝土结构的风荷载体型系数、风压高度变化系数和基本风压可参照《港口工程荷载规范》（</w:t>
      </w:r>
      <w:r>
        <w:rPr>
          <w:rFonts w:hint="eastAsia"/>
          <w:color w:val="000000"/>
          <w:sz w:val="24"/>
          <w:szCs w:val="24"/>
        </w:rPr>
        <w:t>JTS-144</w:t>
      </w:r>
      <w:r>
        <w:rPr>
          <w:rFonts w:hint="eastAsia"/>
          <w:color w:val="000000"/>
          <w:sz w:val="24"/>
          <w:szCs w:val="24"/>
        </w:rPr>
        <w:t>）取值。沿海海面和海岛上的基本风压，宜按临近陆上基本风压乘以表</w:t>
      </w:r>
      <w:r>
        <w:rPr>
          <w:rFonts w:hint="eastAsia"/>
          <w:color w:val="000000"/>
          <w:sz w:val="24"/>
          <w:szCs w:val="24"/>
        </w:rPr>
        <w:t>4.2.</w:t>
      </w:r>
      <w:r>
        <w:rPr>
          <w:color w:val="000000"/>
          <w:sz w:val="24"/>
          <w:szCs w:val="24"/>
        </w:rPr>
        <w:t>7</w:t>
      </w:r>
      <w:r>
        <w:rPr>
          <w:rFonts w:hint="eastAsia"/>
          <w:color w:val="000000"/>
          <w:sz w:val="24"/>
          <w:szCs w:val="24"/>
        </w:rPr>
        <w:t>中的海上风压增大系数采用。此外，虽然海岸工程结构通常高度不大，但也存在塔架、灯塔、悬索桥索塔、斜拉桥索塔等高耸结构，其风荷载标准值的计算应符合《高耸结构设计标准》（</w:t>
      </w:r>
      <w:r>
        <w:rPr>
          <w:rFonts w:hint="eastAsia"/>
          <w:color w:val="000000"/>
          <w:sz w:val="24"/>
          <w:szCs w:val="24"/>
        </w:rPr>
        <w:t>GB 50135</w:t>
      </w:r>
      <w:r>
        <w:rPr>
          <w:rFonts w:hint="eastAsia"/>
          <w:color w:val="000000"/>
          <w:sz w:val="24"/>
          <w:szCs w:val="24"/>
        </w:rPr>
        <w:t>）、《建筑结构荷载规范》（</w:t>
      </w:r>
      <w:r>
        <w:rPr>
          <w:rFonts w:hint="eastAsia"/>
          <w:color w:val="000000"/>
          <w:sz w:val="24"/>
          <w:szCs w:val="24"/>
        </w:rPr>
        <w:t>GB 50009</w:t>
      </w:r>
      <w:r>
        <w:rPr>
          <w:rFonts w:hint="eastAsia"/>
          <w:color w:val="000000"/>
          <w:sz w:val="24"/>
          <w:szCs w:val="24"/>
        </w:rPr>
        <w:t>）等现行国家标准中的规定。</w:t>
      </w:r>
    </w:p>
    <w:p w:rsidR="005D16A0" w:rsidRDefault="00000000">
      <w:pPr>
        <w:spacing w:line="360" w:lineRule="auto"/>
        <w:jc w:val="center"/>
        <w:rPr>
          <w:rFonts w:eastAsia="黑体"/>
          <w:color w:val="000000"/>
        </w:rPr>
      </w:pPr>
      <w:r>
        <w:rPr>
          <w:rFonts w:eastAsia="黑体" w:hint="eastAsia"/>
          <w:color w:val="000000"/>
        </w:rPr>
        <w:t>表</w:t>
      </w:r>
      <w:r>
        <w:rPr>
          <w:rFonts w:eastAsia="黑体"/>
          <w:color w:val="000000"/>
        </w:rPr>
        <w:t xml:space="preserve">4.2.7  </w:t>
      </w:r>
      <w:r>
        <w:rPr>
          <w:rFonts w:eastAsia="黑体" w:hint="eastAsia"/>
          <w:color w:val="000000"/>
        </w:rPr>
        <w:t>海上风压增大系数</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474"/>
        <w:gridCol w:w="4812"/>
      </w:tblGrid>
      <w:tr w:rsidR="005D16A0">
        <w:tc>
          <w:tcPr>
            <w:tcW w:w="2409" w:type="pct"/>
            <w:tcBorders>
              <w:bottom w:val="single" w:sz="4" w:space="0" w:color="auto"/>
              <w:right w:val="single" w:sz="4" w:space="0" w:color="auto"/>
            </w:tcBorders>
            <w:vAlign w:val="center"/>
          </w:tcPr>
          <w:p w:rsidR="005D16A0" w:rsidRDefault="00000000">
            <w:pPr>
              <w:spacing w:line="360" w:lineRule="auto"/>
              <w:jc w:val="center"/>
              <w:outlineLvl w:val="2"/>
              <w:rPr>
                <w:color w:val="000000"/>
              </w:rPr>
            </w:pPr>
            <w:r>
              <w:rPr>
                <w:rFonts w:hint="eastAsia"/>
                <w:color w:val="000000"/>
              </w:rPr>
              <w:t>距海岸距离（</w:t>
            </w:r>
            <w:r>
              <w:rPr>
                <w:color w:val="000000"/>
              </w:rPr>
              <w:t>km</w:t>
            </w:r>
            <w:r>
              <w:rPr>
                <w:rFonts w:hint="eastAsia"/>
                <w:color w:val="000000"/>
              </w:rPr>
              <w:t>）</w:t>
            </w:r>
          </w:p>
        </w:tc>
        <w:tc>
          <w:tcPr>
            <w:tcW w:w="2591" w:type="pct"/>
            <w:tcBorders>
              <w:left w:val="single" w:sz="4" w:space="0" w:color="auto"/>
              <w:bottom w:val="single" w:sz="4" w:space="0" w:color="auto"/>
            </w:tcBorders>
            <w:vAlign w:val="center"/>
          </w:tcPr>
          <w:p w:rsidR="005D16A0" w:rsidRDefault="00000000">
            <w:pPr>
              <w:spacing w:line="360" w:lineRule="auto"/>
              <w:jc w:val="center"/>
              <w:outlineLvl w:val="2"/>
              <w:rPr>
                <w:color w:val="000000"/>
              </w:rPr>
            </w:pPr>
            <w:r>
              <w:rPr>
                <w:rFonts w:hint="eastAsia"/>
                <w:color w:val="000000"/>
              </w:rPr>
              <w:t>海上风压增大系数</w:t>
            </w:r>
          </w:p>
        </w:tc>
      </w:tr>
      <w:tr w:rsidR="005D16A0">
        <w:tc>
          <w:tcPr>
            <w:tcW w:w="2409" w:type="pct"/>
            <w:tcBorders>
              <w:top w:val="single" w:sz="4" w:space="0" w:color="auto"/>
              <w:left w:val="single" w:sz="12" w:space="0" w:color="auto"/>
              <w:bottom w:val="single" w:sz="4" w:space="0" w:color="auto"/>
              <w:right w:val="single" w:sz="4" w:space="0" w:color="auto"/>
            </w:tcBorders>
            <w:vAlign w:val="center"/>
          </w:tcPr>
          <w:p w:rsidR="005D16A0" w:rsidRDefault="00000000">
            <w:pPr>
              <w:spacing w:line="360" w:lineRule="auto"/>
              <w:jc w:val="center"/>
              <w:outlineLvl w:val="2"/>
              <w:rPr>
                <w:color w:val="000000"/>
              </w:rPr>
            </w:pPr>
            <w:r>
              <w:rPr>
                <w:rFonts w:hint="eastAsia"/>
                <w:color w:val="000000"/>
              </w:rPr>
              <w:t>＜</w:t>
            </w:r>
            <w:r>
              <w:rPr>
                <w:color w:val="000000"/>
              </w:rPr>
              <w:t>40</w:t>
            </w:r>
          </w:p>
        </w:tc>
        <w:tc>
          <w:tcPr>
            <w:tcW w:w="2591" w:type="pct"/>
            <w:tcBorders>
              <w:top w:val="single" w:sz="4" w:space="0" w:color="auto"/>
              <w:left w:val="single" w:sz="4" w:space="0" w:color="auto"/>
              <w:bottom w:val="single" w:sz="4" w:space="0" w:color="auto"/>
              <w:right w:val="single" w:sz="12" w:space="0" w:color="auto"/>
            </w:tcBorders>
            <w:vAlign w:val="center"/>
          </w:tcPr>
          <w:p w:rsidR="005D16A0" w:rsidRDefault="00000000">
            <w:pPr>
              <w:spacing w:line="360" w:lineRule="auto"/>
              <w:jc w:val="center"/>
              <w:outlineLvl w:val="2"/>
              <w:rPr>
                <w:color w:val="000000"/>
              </w:rPr>
            </w:pPr>
            <w:r>
              <w:rPr>
                <w:color w:val="000000"/>
              </w:rPr>
              <w:t>1.0</w:t>
            </w:r>
          </w:p>
        </w:tc>
      </w:tr>
      <w:tr w:rsidR="005D16A0">
        <w:tc>
          <w:tcPr>
            <w:tcW w:w="2409" w:type="pct"/>
            <w:tcBorders>
              <w:top w:val="single" w:sz="4" w:space="0" w:color="auto"/>
              <w:bottom w:val="single" w:sz="4" w:space="0" w:color="auto"/>
              <w:right w:val="single" w:sz="4" w:space="0" w:color="auto"/>
            </w:tcBorders>
            <w:vAlign w:val="center"/>
          </w:tcPr>
          <w:p w:rsidR="005D16A0" w:rsidRDefault="00000000">
            <w:pPr>
              <w:spacing w:line="360" w:lineRule="auto"/>
              <w:jc w:val="center"/>
              <w:outlineLvl w:val="2"/>
              <w:rPr>
                <w:color w:val="000000"/>
              </w:rPr>
            </w:pPr>
            <w:r>
              <w:rPr>
                <w:color w:val="000000"/>
              </w:rPr>
              <w:t>40~60</w:t>
            </w:r>
          </w:p>
        </w:tc>
        <w:tc>
          <w:tcPr>
            <w:tcW w:w="2591" w:type="pct"/>
            <w:tcBorders>
              <w:top w:val="single" w:sz="4" w:space="0" w:color="auto"/>
              <w:left w:val="single" w:sz="4" w:space="0" w:color="auto"/>
              <w:bottom w:val="single" w:sz="4" w:space="0" w:color="auto"/>
            </w:tcBorders>
            <w:vAlign w:val="center"/>
          </w:tcPr>
          <w:p w:rsidR="005D16A0" w:rsidRDefault="00000000">
            <w:pPr>
              <w:spacing w:line="360" w:lineRule="auto"/>
              <w:jc w:val="center"/>
              <w:outlineLvl w:val="2"/>
              <w:rPr>
                <w:color w:val="000000"/>
              </w:rPr>
            </w:pPr>
            <w:r>
              <w:rPr>
                <w:color w:val="000000"/>
              </w:rPr>
              <w:t>1.0~1.1</w:t>
            </w:r>
          </w:p>
        </w:tc>
      </w:tr>
      <w:tr w:rsidR="005D16A0">
        <w:tc>
          <w:tcPr>
            <w:tcW w:w="2409" w:type="pct"/>
            <w:tcBorders>
              <w:top w:val="single" w:sz="4" w:space="0" w:color="auto"/>
              <w:right w:val="single" w:sz="4" w:space="0" w:color="auto"/>
            </w:tcBorders>
            <w:vAlign w:val="center"/>
          </w:tcPr>
          <w:p w:rsidR="005D16A0" w:rsidRDefault="00000000">
            <w:pPr>
              <w:spacing w:line="360" w:lineRule="auto"/>
              <w:jc w:val="center"/>
              <w:outlineLvl w:val="2"/>
              <w:rPr>
                <w:color w:val="000000"/>
              </w:rPr>
            </w:pPr>
            <w:r>
              <w:rPr>
                <w:color w:val="000000"/>
              </w:rPr>
              <w:t>60~100</w:t>
            </w:r>
          </w:p>
        </w:tc>
        <w:tc>
          <w:tcPr>
            <w:tcW w:w="2591" w:type="pct"/>
            <w:tcBorders>
              <w:top w:val="single" w:sz="4" w:space="0" w:color="auto"/>
              <w:left w:val="single" w:sz="4" w:space="0" w:color="auto"/>
            </w:tcBorders>
            <w:vAlign w:val="center"/>
          </w:tcPr>
          <w:p w:rsidR="005D16A0" w:rsidRDefault="00000000">
            <w:pPr>
              <w:spacing w:line="360" w:lineRule="auto"/>
              <w:jc w:val="center"/>
              <w:outlineLvl w:val="2"/>
              <w:rPr>
                <w:color w:val="000000"/>
              </w:rPr>
            </w:pPr>
            <w:r>
              <w:rPr>
                <w:color w:val="000000"/>
              </w:rPr>
              <w:t>1.1~1.2</w:t>
            </w:r>
          </w:p>
        </w:tc>
      </w:tr>
    </w:tbl>
    <w:p w:rsidR="005D16A0" w:rsidRDefault="00000000">
      <w:pPr>
        <w:spacing w:line="360" w:lineRule="auto"/>
        <w:rPr>
          <w:color w:val="auto"/>
          <w:sz w:val="24"/>
          <w:szCs w:val="24"/>
        </w:rPr>
      </w:pPr>
      <w:r>
        <w:rPr>
          <w:b/>
          <w:bCs/>
          <w:color w:val="000000"/>
          <w:sz w:val="24"/>
          <w:szCs w:val="24"/>
        </w:rPr>
        <w:t>4.2.8</w:t>
      </w:r>
      <w:r>
        <w:rPr>
          <w:color w:val="000000"/>
          <w:sz w:val="24"/>
          <w:szCs w:val="24"/>
        </w:rPr>
        <w:t xml:space="preserve">  </w:t>
      </w:r>
      <w:r>
        <w:rPr>
          <w:rFonts w:hint="eastAsia"/>
          <w:color w:val="000000"/>
          <w:sz w:val="24"/>
          <w:szCs w:val="24"/>
        </w:rPr>
        <w:t>本条规定了海岸工程混凝土结构上波浪力的分析计算原则。海岸工程混凝土结构承受的波浪力可参照《港口与航道水文规范》（</w:t>
      </w:r>
      <w:r>
        <w:rPr>
          <w:rFonts w:hint="eastAsia"/>
          <w:color w:val="000000"/>
          <w:sz w:val="24"/>
          <w:szCs w:val="24"/>
        </w:rPr>
        <w:t>JTS 145</w:t>
      </w:r>
      <w:r>
        <w:rPr>
          <w:rFonts w:hint="eastAsia"/>
          <w:color w:val="000000"/>
          <w:sz w:val="24"/>
          <w:szCs w:val="24"/>
        </w:rPr>
        <w:t>）按照直墙式、斜坡式、墩柱式、桩基式等形式计算。</w:t>
      </w:r>
    </w:p>
    <w:p w:rsidR="005D16A0" w:rsidRDefault="00000000">
      <w:pPr>
        <w:keepNext/>
        <w:keepLines/>
        <w:tabs>
          <w:tab w:val="center" w:pos="4153"/>
          <w:tab w:val="left" w:pos="6029"/>
        </w:tabs>
        <w:adjustRightInd w:val="0"/>
        <w:spacing w:before="260" w:after="260" w:line="415" w:lineRule="auto"/>
        <w:jc w:val="center"/>
        <w:outlineLvl w:val="0"/>
        <w:rPr>
          <w:rFonts w:eastAsia="黑体"/>
          <w:b/>
          <w:bCs/>
          <w:color w:val="auto"/>
          <w:kern w:val="2"/>
          <w:sz w:val="28"/>
          <w:szCs w:val="20"/>
        </w:rPr>
      </w:pPr>
      <w:r>
        <w:rPr>
          <w:rFonts w:eastAsia="黑体"/>
          <w:b/>
          <w:bCs/>
          <w:color w:val="auto"/>
          <w:kern w:val="2"/>
          <w:sz w:val="28"/>
          <w:szCs w:val="20"/>
        </w:rPr>
        <w:t xml:space="preserve">4.3  </w:t>
      </w:r>
      <w:r>
        <w:rPr>
          <w:rFonts w:eastAsia="黑体" w:hint="eastAsia"/>
          <w:b/>
          <w:bCs/>
          <w:color w:val="auto"/>
          <w:kern w:val="2"/>
          <w:sz w:val="28"/>
          <w:szCs w:val="20"/>
        </w:rPr>
        <w:t>间接作用</w:t>
      </w:r>
    </w:p>
    <w:p w:rsidR="005D16A0" w:rsidRDefault="00000000">
      <w:pPr>
        <w:spacing w:line="360" w:lineRule="auto"/>
        <w:rPr>
          <w:rFonts w:eastAsia="楷体"/>
          <w:color w:val="0070C0"/>
          <w:sz w:val="24"/>
          <w:szCs w:val="24"/>
        </w:rPr>
      </w:pPr>
      <w:r>
        <w:rPr>
          <w:b/>
          <w:bCs/>
          <w:color w:val="000000"/>
          <w:sz w:val="24"/>
          <w:szCs w:val="24"/>
        </w:rPr>
        <w:t>4.3.1</w:t>
      </w:r>
      <w:r>
        <w:rPr>
          <w:color w:val="000000"/>
          <w:sz w:val="24"/>
          <w:szCs w:val="24"/>
        </w:rPr>
        <w:t xml:space="preserve">  </w:t>
      </w:r>
      <w:r>
        <w:rPr>
          <w:rFonts w:hint="eastAsia"/>
          <w:color w:val="000000"/>
          <w:sz w:val="24"/>
          <w:szCs w:val="24"/>
        </w:rPr>
        <w:t>对于除地震作用、温度作用以外的其他间接作用，虽然目前尚不具备条件列入本规范，但在设计中仍应根据实际可能出现的情况加以考虑。</w:t>
      </w:r>
    </w:p>
    <w:p w:rsidR="005D16A0" w:rsidRDefault="00000000">
      <w:pPr>
        <w:spacing w:line="360" w:lineRule="auto"/>
        <w:rPr>
          <w:rFonts w:eastAsia="楷体"/>
          <w:color w:val="0070C0"/>
          <w:sz w:val="24"/>
          <w:szCs w:val="24"/>
        </w:rPr>
      </w:pPr>
      <w:r>
        <w:rPr>
          <w:b/>
          <w:bCs/>
          <w:color w:val="000000"/>
          <w:sz w:val="24"/>
          <w:szCs w:val="24"/>
        </w:rPr>
        <w:t>4.3.2</w:t>
      </w:r>
      <w:r>
        <w:rPr>
          <w:color w:val="000000"/>
          <w:sz w:val="24"/>
          <w:szCs w:val="24"/>
        </w:rPr>
        <w:t xml:space="preserve">  </w:t>
      </w:r>
      <w:r>
        <w:rPr>
          <w:rFonts w:hint="eastAsia"/>
          <w:color w:val="000000"/>
          <w:sz w:val="24"/>
          <w:szCs w:val="24"/>
        </w:rPr>
        <w:t>海岸工程混凝土结构的抗震设防烈度是判断是否需要开展抗震设计的依据，应采用根据中国地震动参数区划图确定的地震基本烈度。</w:t>
      </w:r>
    </w:p>
    <w:p w:rsidR="005D16A0" w:rsidRDefault="00000000">
      <w:pPr>
        <w:spacing w:line="360" w:lineRule="auto"/>
        <w:rPr>
          <w:rFonts w:eastAsia="楷体"/>
          <w:color w:val="0070C0"/>
          <w:sz w:val="24"/>
          <w:szCs w:val="24"/>
        </w:rPr>
      </w:pPr>
      <w:r>
        <w:rPr>
          <w:b/>
          <w:bCs/>
          <w:color w:val="000000"/>
          <w:sz w:val="24"/>
          <w:szCs w:val="24"/>
        </w:rPr>
        <w:t xml:space="preserve">4.3.3  </w:t>
      </w:r>
      <w:r>
        <w:rPr>
          <w:rFonts w:hint="eastAsia"/>
          <w:color w:val="000000"/>
          <w:sz w:val="24"/>
          <w:szCs w:val="24"/>
        </w:rPr>
        <w:t>温度作用的影响因素很多，本规范仅涉及气温变化及太阳辐射等由气候因素产生的温度作用。</w:t>
      </w:r>
    </w:p>
    <w:p w:rsidR="005D16A0" w:rsidRDefault="00000000">
      <w:pPr>
        <w:pStyle w:val="CJJ2TimesNewRoman"/>
        <w:tabs>
          <w:tab w:val="center" w:pos="4153"/>
          <w:tab w:val="left" w:pos="6029"/>
        </w:tabs>
      </w:pPr>
      <w:r>
        <w:t xml:space="preserve">4.4  </w:t>
      </w:r>
      <w:r>
        <w:rPr>
          <w:rFonts w:hint="eastAsia"/>
        </w:rPr>
        <w:t>环境作用</w:t>
      </w:r>
    </w:p>
    <w:p w:rsidR="005D16A0" w:rsidRDefault="00000000">
      <w:pPr>
        <w:spacing w:line="360" w:lineRule="auto"/>
        <w:rPr>
          <w:rFonts w:eastAsia="楷体"/>
          <w:color w:val="0070C0"/>
          <w:sz w:val="24"/>
          <w:szCs w:val="24"/>
        </w:rPr>
      </w:pPr>
      <w:r>
        <w:rPr>
          <w:b/>
          <w:bCs/>
          <w:snapToGrid w:val="0"/>
          <w:color w:val="auto"/>
          <w:kern w:val="2"/>
          <w:sz w:val="24"/>
          <w:szCs w:val="24"/>
        </w:rPr>
        <w:t xml:space="preserve">4.4.1  </w:t>
      </w:r>
      <w:r>
        <w:rPr>
          <w:rFonts w:hint="eastAsia"/>
          <w:color w:val="000000"/>
          <w:sz w:val="24"/>
          <w:szCs w:val="24"/>
        </w:rPr>
        <w:t>根据海岸工程混凝土结构的腐蚀机理，海岸工程混凝土结构的暴露环境可划分为</w:t>
      </w:r>
      <w:r>
        <w:rPr>
          <w:rFonts w:hint="eastAsia"/>
          <w:color w:val="000000"/>
          <w:sz w:val="24"/>
          <w:szCs w:val="24"/>
        </w:rPr>
        <w:lastRenderedPageBreak/>
        <w:t>一般环境（如受正常大气和温度、湿度作用）、冻融环境、海洋氯化物环境、其他氯化物环境（如受除冰盐、浓缩海水等作用）、化学腐蚀环境（如受硫酸盐等作用）五类。</w:t>
      </w:r>
    </w:p>
    <w:p w:rsidR="005D16A0" w:rsidRDefault="00000000">
      <w:pPr>
        <w:spacing w:line="360" w:lineRule="auto"/>
        <w:rPr>
          <w:rFonts w:eastAsia="楷体"/>
          <w:color w:val="0070C0"/>
          <w:sz w:val="24"/>
          <w:szCs w:val="24"/>
        </w:rPr>
      </w:pPr>
      <w:r>
        <w:rPr>
          <w:b/>
          <w:bCs/>
          <w:snapToGrid w:val="0"/>
          <w:color w:val="auto"/>
          <w:kern w:val="2"/>
          <w:sz w:val="24"/>
          <w:szCs w:val="24"/>
        </w:rPr>
        <w:t xml:space="preserve">4.4.2  </w:t>
      </w:r>
      <w:r>
        <w:rPr>
          <w:rFonts w:hint="eastAsia"/>
          <w:color w:val="000000"/>
          <w:sz w:val="24"/>
          <w:szCs w:val="24"/>
        </w:rPr>
        <w:t>本条根据海岸工程混凝土结构所受的环境腐蚀作用程度划分环境作用等级。与各环境作用等级相对应的具体环境条件可参见条文</w:t>
      </w:r>
      <w:r>
        <w:rPr>
          <w:rFonts w:hint="eastAsia"/>
          <w:color w:val="000000"/>
          <w:sz w:val="24"/>
          <w:szCs w:val="24"/>
        </w:rPr>
        <w:t>4.4.3~</w:t>
      </w:r>
      <w:r>
        <w:rPr>
          <w:rFonts w:hint="eastAsia"/>
          <w:color w:val="000000"/>
          <w:sz w:val="24"/>
          <w:szCs w:val="24"/>
        </w:rPr>
        <w:t>条文</w:t>
      </w:r>
      <w:r>
        <w:rPr>
          <w:rFonts w:hint="eastAsia"/>
          <w:color w:val="000000"/>
          <w:sz w:val="24"/>
          <w:szCs w:val="24"/>
        </w:rPr>
        <w:t>4.4.6</w:t>
      </w:r>
      <w:r>
        <w:rPr>
          <w:rFonts w:hint="eastAsia"/>
          <w:color w:val="000000"/>
          <w:sz w:val="24"/>
          <w:szCs w:val="24"/>
        </w:rPr>
        <w:t>。</w:t>
      </w:r>
    </w:p>
    <w:p w:rsidR="005D16A0" w:rsidRDefault="00000000">
      <w:pPr>
        <w:spacing w:line="360" w:lineRule="auto"/>
        <w:rPr>
          <w:rFonts w:eastAsia="楷体"/>
          <w:color w:val="0070C0"/>
          <w:sz w:val="24"/>
          <w:szCs w:val="24"/>
        </w:rPr>
      </w:pPr>
      <w:r>
        <w:rPr>
          <w:b/>
          <w:bCs/>
          <w:snapToGrid w:val="0"/>
          <w:color w:val="auto"/>
          <w:kern w:val="2"/>
          <w:sz w:val="24"/>
          <w:szCs w:val="24"/>
        </w:rPr>
        <w:t>4.4.4</w:t>
      </w:r>
      <w:r>
        <w:rPr>
          <w:rFonts w:hint="eastAsia"/>
          <w:b/>
          <w:bCs/>
          <w:snapToGrid w:val="0"/>
          <w:color w:val="auto"/>
          <w:kern w:val="2"/>
          <w:sz w:val="24"/>
          <w:szCs w:val="24"/>
        </w:rPr>
        <w:t xml:space="preserve">  </w:t>
      </w:r>
      <w:r>
        <w:rPr>
          <w:rFonts w:hint="eastAsia"/>
          <w:color w:val="000000"/>
          <w:sz w:val="24"/>
          <w:szCs w:val="24"/>
        </w:rPr>
        <w:t>海岸工程混凝土结构主要与海水接触，应主要考虑其与海水接触条件下的冻融环境作用。现行国家标准《混凝土结构耐久性设计标准》（</w:t>
      </w:r>
      <w:r>
        <w:rPr>
          <w:rFonts w:hint="eastAsia"/>
          <w:color w:val="000000"/>
          <w:sz w:val="24"/>
          <w:szCs w:val="24"/>
        </w:rPr>
        <w:t>GB 50476</w:t>
      </w:r>
      <w:r>
        <w:rPr>
          <w:rFonts w:hint="eastAsia"/>
          <w:color w:val="000000"/>
          <w:sz w:val="24"/>
          <w:szCs w:val="24"/>
        </w:rPr>
        <w:t>）中通过平均气温以及结构饱水程度进行冻融环境作用等级的划分，但结构饱水程度在实际工程中往往难以确定。为了便于使用，本标准通过平均气温划分海岸工程混凝土结构的冻融环境作用等级。</w:t>
      </w:r>
    </w:p>
    <w:p w:rsidR="005D16A0" w:rsidRDefault="00000000">
      <w:pPr>
        <w:spacing w:line="360" w:lineRule="auto"/>
        <w:rPr>
          <w:color w:val="000000"/>
          <w:sz w:val="24"/>
          <w:szCs w:val="24"/>
        </w:rPr>
      </w:pPr>
      <w:r>
        <w:rPr>
          <w:b/>
          <w:bCs/>
          <w:color w:val="000000"/>
          <w:kern w:val="2"/>
          <w:sz w:val="24"/>
          <w:szCs w:val="24"/>
        </w:rPr>
        <w:t xml:space="preserve">4.4.5  </w:t>
      </w:r>
      <w:r>
        <w:rPr>
          <w:rFonts w:hint="eastAsia"/>
          <w:color w:val="000000"/>
          <w:sz w:val="24"/>
          <w:szCs w:val="24"/>
        </w:rPr>
        <w:t>现行标准《混凝土结构耐久性设计标准》（</w:t>
      </w:r>
      <w:r>
        <w:rPr>
          <w:rFonts w:hint="eastAsia"/>
          <w:color w:val="000000"/>
          <w:sz w:val="24"/>
          <w:szCs w:val="24"/>
        </w:rPr>
        <w:t>GB 50476</w:t>
      </w:r>
      <w:r>
        <w:rPr>
          <w:rFonts w:hint="eastAsia"/>
          <w:color w:val="000000"/>
          <w:sz w:val="24"/>
          <w:szCs w:val="24"/>
        </w:rPr>
        <w:t>）与《水运工程结构耐久性设计标准》（</w:t>
      </w:r>
      <w:r>
        <w:rPr>
          <w:rFonts w:hint="eastAsia"/>
          <w:color w:val="000000"/>
          <w:sz w:val="24"/>
          <w:szCs w:val="24"/>
        </w:rPr>
        <w:t>JTS 153</w:t>
      </w:r>
      <w:r>
        <w:rPr>
          <w:rFonts w:hint="eastAsia"/>
          <w:color w:val="000000"/>
          <w:sz w:val="24"/>
          <w:szCs w:val="24"/>
        </w:rPr>
        <w:t>）中对水下区、水位变动区、浪溅区和大气区的划分均参考了《海港工程混凝土结构防腐蚀技术规范》（</w:t>
      </w:r>
      <w:r>
        <w:rPr>
          <w:rFonts w:hint="eastAsia"/>
          <w:color w:val="000000"/>
          <w:sz w:val="24"/>
          <w:szCs w:val="24"/>
        </w:rPr>
        <w:t>JTJ 275</w:t>
      </w:r>
      <w:r>
        <w:rPr>
          <w:rFonts w:hint="eastAsia"/>
          <w:color w:val="000000"/>
          <w:sz w:val="24"/>
          <w:szCs w:val="24"/>
        </w:rPr>
        <w:t>）中的规定；不同的是，</w:t>
      </w:r>
      <w:r>
        <w:rPr>
          <w:rFonts w:hint="eastAsia"/>
          <w:color w:val="000000"/>
          <w:sz w:val="24"/>
          <w:szCs w:val="24"/>
        </w:rPr>
        <w:t xml:space="preserve">GB 50476 </w:t>
      </w:r>
      <w:r>
        <w:rPr>
          <w:rFonts w:hint="eastAsia"/>
          <w:color w:val="000000"/>
          <w:sz w:val="24"/>
          <w:szCs w:val="24"/>
        </w:rPr>
        <w:t>进一步将大气区划分为轻度盐雾区与重度盐雾区，而</w:t>
      </w:r>
      <w:r>
        <w:rPr>
          <w:rFonts w:hint="eastAsia"/>
          <w:color w:val="000000"/>
          <w:sz w:val="24"/>
          <w:szCs w:val="24"/>
        </w:rPr>
        <w:t xml:space="preserve">JTJ 153 </w:t>
      </w:r>
      <w:r>
        <w:rPr>
          <w:rFonts w:hint="eastAsia"/>
          <w:color w:val="000000"/>
          <w:sz w:val="24"/>
          <w:szCs w:val="24"/>
        </w:rPr>
        <w:t>未区分轻度盐雾区与重度盐雾区，如图</w:t>
      </w:r>
      <w:r>
        <w:rPr>
          <w:rFonts w:hint="eastAsia"/>
          <w:color w:val="000000"/>
          <w:sz w:val="24"/>
          <w:szCs w:val="24"/>
        </w:rPr>
        <w:t>4.4.5</w:t>
      </w:r>
      <w:r>
        <w:rPr>
          <w:rFonts w:hint="eastAsia"/>
          <w:color w:val="000000"/>
          <w:sz w:val="24"/>
          <w:szCs w:val="24"/>
        </w:rPr>
        <w:t>所示。考虑到目前轻度盐雾区与重度盐雾区界限的划分缺乏充分依据，因此本标准不对大气区进行轻度盐雾区与重度盐雾区的划分；且为偏于保守，本标准在环境作用量化时采用重度盐雾区对大气区进行表征。此外，海岸工程混凝土结构的腐蚀调查显示，浪溅区的腐蚀严重程度比水位变动区大得多，对于混凝土材料、构造及防腐蚀措施等耐久性要求均有较大的区别，因此本标准将浪溅区的腐蚀作用等级比水位变动区提高一级。</w:t>
      </w:r>
    </w:p>
    <w:p w:rsidR="005D16A0" w:rsidRDefault="00000000">
      <w:pPr>
        <w:spacing w:line="360" w:lineRule="auto"/>
        <w:rPr>
          <w:color w:val="000000"/>
          <w:sz w:val="24"/>
          <w:szCs w:val="24"/>
        </w:rPr>
      </w:pPr>
      <w:r>
        <w:rPr>
          <w:rFonts w:hint="eastAsia"/>
          <w:noProof/>
          <w:color w:val="000000"/>
          <w:sz w:val="24"/>
          <w:szCs w:val="24"/>
        </w:rPr>
        <w:drawing>
          <wp:inline distT="0" distB="0" distL="0" distR="0">
            <wp:extent cx="2762885" cy="2047875"/>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500" cstate="print">
                      <a:extLst>
                        <a:ext uri="{28A0092B-C50C-407E-A947-70E740481C1C}">
                          <a14:useLocalDpi xmlns:a14="http://schemas.microsoft.com/office/drawing/2010/main" val="0"/>
                        </a:ext>
                      </a:extLst>
                    </a:blip>
                    <a:srcRect/>
                    <a:stretch>
                      <a:fillRect/>
                    </a:stretch>
                  </pic:blipFill>
                  <pic:spPr>
                    <a:xfrm>
                      <a:off x="0" y="0"/>
                      <a:ext cx="2764803" cy="2049247"/>
                    </a:xfrm>
                    <a:prstGeom prst="rect">
                      <a:avLst/>
                    </a:prstGeom>
                    <a:noFill/>
                    <a:ln>
                      <a:noFill/>
                    </a:ln>
                  </pic:spPr>
                </pic:pic>
              </a:graphicData>
            </a:graphic>
          </wp:inline>
        </w:drawing>
      </w:r>
      <w:r>
        <w:rPr>
          <w:rFonts w:hint="eastAsia"/>
          <w:color w:val="000000"/>
          <w:sz w:val="24"/>
          <w:szCs w:val="24"/>
        </w:rPr>
        <w:t xml:space="preserve"> </w:t>
      </w:r>
      <w:r>
        <w:rPr>
          <w:rFonts w:hint="eastAsia"/>
          <w:noProof/>
          <w:color w:val="000000"/>
          <w:sz w:val="24"/>
          <w:szCs w:val="24"/>
        </w:rPr>
        <w:drawing>
          <wp:inline distT="0" distB="0" distL="0" distR="0">
            <wp:extent cx="2879090" cy="2170430"/>
            <wp:effectExtent l="0" t="0" r="0" b="127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501" cstate="print">
                      <a:extLst>
                        <a:ext uri="{28A0092B-C50C-407E-A947-70E740481C1C}">
                          <a14:useLocalDpi xmlns:a14="http://schemas.microsoft.com/office/drawing/2010/main" val="0"/>
                        </a:ext>
                      </a:extLst>
                    </a:blip>
                    <a:srcRect/>
                    <a:stretch>
                      <a:fillRect/>
                    </a:stretch>
                  </pic:blipFill>
                  <pic:spPr>
                    <a:xfrm>
                      <a:off x="0" y="0"/>
                      <a:ext cx="2885094" cy="2175241"/>
                    </a:xfrm>
                    <a:prstGeom prst="rect">
                      <a:avLst/>
                    </a:prstGeom>
                    <a:noFill/>
                    <a:ln>
                      <a:noFill/>
                    </a:ln>
                  </pic:spPr>
                </pic:pic>
              </a:graphicData>
            </a:graphic>
          </wp:inline>
        </w:drawing>
      </w:r>
    </w:p>
    <w:p w:rsidR="005D16A0" w:rsidRDefault="00000000">
      <w:pPr>
        <w:spacing w:line="360" w:lineRule="auto"/>
        <w:jc w:val="center"/>
        <w:rPr>
          <w:color w:val="000000"/>
          <w:sz w:val="24"/>
          <w:szCs w:val="24"/>
        </w:rPr>
      </w:pPr>
      <w:r>
        <w:rPr>
          <w:rFonts w:hint="eastAsia"/>
          <w:color w:val="000000"/>
          <w:sz w:val="24"/>
          <w:szCs w:val="24"/>
        </w:rPr>
        <w:t>(a)  JTS 153                             (b)  GB 50476</w:t>
      </w:r>
    </w:p>
    <w:p w:rsidR="005D16A0" w:rsidRDefault="00000000">
      <w:pPr>
        <w:spacing w:line="360" w:lineRule="auto"/>
        <w:jc w:val="center"/>
        <w:rPr>
          <w:color w:val="000000"/>
          <w:sz w:val="24"/>
          <w:szCs w:val="24"/>
        </w:rPr>
      </w:pPr>
      <w:r>
        <w:rPr>
          <w:rFonts w:hint="eastAsia"/>
          <w:color w:val="000000"/>
          <w:sz w:val="24"/>
          <w:szCs w:val="24"/>
        </w:rPr>
        <w:t>图</w:t>
      </w:r>
      <w:r>
        <w:rPr>
          <w:rFonts w:hint="eastAsia"/>
          <w:color w:val="000000"/>
          <w:sz w:val="24"/>
          <w:szCs w:val="24"/>
        </w:rPr>
        <w:t xml:space="preserve">4.4.5  </w:t>
      </w:r>
      <w:r>
        <w:rPr>
          <w:rFonts w:hint="eastAsia"/>
          <w:color w:val="000000"/>
          <w:sz w:val="24"/>
          <w:szCs w:val="24"/>
        </w:rPr>
        <w:t>海洋氯化物环境划分的对比</w:t>
      </w:r>
    </w:p>
    <w:p w:rsidR="005D16A0" w:rsidRDefault="00000000">
      <w:pPr>
        <w:spacing w:line="360" w:lineRule="auto"/>
        <w:rPr>
          <w:color w:val="000000"/>
          <w:sz w:val="24"/>
          <w:szCs w:val="24"/>
        </w:rPr>
      </w:pPr>
      <w:r>
        <w:rPr>
          <w:rFonts w:hint="eastAsia"/>
          <w:color w:val="000000"/>
          <w:sz w:val="24"/>
          <w:szCs w:val="24"/>
        </w:rPr>
        <w:t>对于岛礁上的大气区的海岸工程混凝土结构，由于岛礁四面环海，其结构表面的氯盐沉</w:t>
      </w:r>
      <w:r>
        <w:rPr>
          <w:rFonts w:hint="eastAsia"/>
          <w:color w:val="000000"/>
          <w:sz w:val="24"/>
          <w:szCs w:val="24"/>
        </w:rPr>
        <w:lastRenderedPageBreak/>
        <w:t>积量相比大陆地区更大，所以其海洋氯化物环境作用等级应比大陆地区的提高一级。</w:t>
      </w:r>
    </w:p>
    <w:p w:rsidR="005D16A0" w:rsidRDefault="00000000">
      <w:pPr>
        <w:spacing w:line="360" w:lineRule="auto"/>
        <w:textAlignment w:val="center"/>
        <w:rPr>
          <w:rFonts w:eastAsia="楷体"/>
          <w:color w:val="0070C0"/>
          <w:sz w:val="24"/>
          <w:szCs w:val="24"/>
        </w:rPr>
      </w:pPr>
      <w:r>
        <w:rPr>
          <w:b/>
          <w:bCs/>
          <w:color w:val="000000"/>
          <w:kern w:val="2"/>
          <w:sz w:val="24"/>
          <w:szCs w:val="24"/>
        </w:rPr>
        <w:t xml:space="preserve">4.4.6  </w:t>
      </w:r>
      <w:r>
        <w:rPr>
          <w:rFonts w:hint="eastAsia"/>
          <w:color w:val="000000"/>
          <w:sz w:val="24"/>
          <w:szCs w:val="24"/>
        </w:rPr>
        <w:t>本条参照现行国家标准《混凝土结构耐久性设计标准》（</w:t>
      </w:r>
      <w:r>
        <w:rPr>
          <w:rFonts w:hint="eastAsia"/>
          <w:color w:val="000000"/>
          <w:sz w:val="24"/>
          <w:szCs w:val="24"/>
        </w:rPr>
        <w:t>GB 50476</w:t>
      </w:r>
      <w:r>
        <w:rPr>
          <w:rFonts w:hint="eastAsia"/>
          <w:color w:val="000000"/>
          <w:sz w:val="24"/>
          <w:szCs w:val="24"/>
        </w:rPr>
        <w:t>）、电力行业标准《自然通风冷却塔防腐设计导则》（</w:t>
      </w:r>
      <w:r>
        <w:rPr>
          <w:rFonts w:hint="eastAsia"/>
          <w:color w:val="000000"/>
          <w:sz w:val="24"/>
          <w:szCs w:val="24"/>
        </w:rPr>
        <w:t>DL/T 5546</w:t>
      </w:r>
      <w:r>
        <w:rPr>
          <w:rFonts w:hint="eastAsia"/>
          <w:color w:val="000000"/>
          <w:sz w:val="24"/>
          <w:szCs w:val="24"/>
        </w:rPr>
        <w:t>）和能源行业标准《核电厂海工混凝土结构防腐蚀技术规范》（</w:t>
      </w:r>
      <w:r>
        <w:rPr>
          <w:rFonts w:hint="eastAsia"/>
          <w:color w:val="000000"/>
          <w:sz w:val="24"/>
          <w:szCs w:val="24"/>
        </w:rPr>
        <w:t>NB/T 10597</w:t>
      </w:r>
      <w:r>
        <w:rPr>
          <w:rFonts w:hint="eastAsia"/>
          <w:color w:val="000000"/>
          <w:sz w:val="24"/>
          <w:szCs w:val="24"/>
        </w:rPr>
        <w:t>）制定。</w:t>
      </w:r>
    </w:p>
    <w:p w:rsidR="005D16A0" w:rsidRDefault="00000000">
      <w:pPr>
        <w:spacing w:line="360" w:lineRule="auto"/>
        <w:textAlignment w:val="center"/>
        <w:rPr>
          <w:color w:val="000000"/>
          <w:sz w:val="24"/>
          <w:szCs w:val="24"/>
        </w:rPr>
      </w:pPr>
      <w:r>
        <w:rPr>
          <w:b/>
          <w:bCs/>
          <w:snapToGrid w:val="0"/>
          <w:color w:val="auto"/>
          <w:kern w:val="2"/>
          <w:sz w:val="24"/>
          <w:szCs w:val="24"/>
        </w:rPr>
        <w:t xml:space="preserve">4.4.7  </w:t>
      </w:r>
      <w:r>
        <w:rPr>
          <w:rFonts w:hint="eastAsia"/>
          <w:color w:val="000000"/>
          <w:sz w:val="24"/>
          <w:szCs w:val="24"/>
        </w:rPr>
        <w:t>大多数情况下结构受到的环境类别作用不止一种，因此在开展结构耐久性设计时，应同时分别满足每种环境单独作用下的耐久性要求，有条件时还宜考虑多重环境共同作用时的相互影响。</w:t>
      </w:r>
    </w:p>
    <w:p w:rsidR="005D16A0" w:rsidRDefault="005D16A0">
      <w:pPr>
        <w:spacing w:line="360" w:lineRule="auto"/>
        <w:textAlignment w:val="center"/>
        <w:rPr>
          <w:rFonts w:eastAsia="楷体"/>
          <w:color w:val="0070C0"/>
          <w:sz w:val="24"/>
          <w:szCs w:val="24"/>
        </w:rPr>
      </w:pPr>
    </w:p>
    <w:p w:rsidR="005D16A0" w:rsidRDefault="005D16A0">
      <w:pPr>
        <w:spacing w:line="360" w:lineRule="auto"/>
        <w:outlineLvl w:val="2"/>
        <w:rPr>
          <w:color w:val="auto"/>
          <w:sz w:val="24"/>
        </w:rPr>
        <w:sectPr w:rsidR="005D16A0">
          <w:pgSz w:w="11906" w:h="16838"/>
          <w:pgMar w:top="1418" w:right="1418" w:bottom="1418" w:left="1418" w:header="851" w:footer="992" w:gutter="0"/>
          <w:cols w:space="720"/>
          <w:docGrid w:type="lines" w:linePitch="312"/>
        </w:sectPr>
      </w:pPr>
    </w:p>
    <w:p w:rsidR="005D16A0" w:rsidRDefault="00000000">
      <w:pPr>
        <w:pStyle w:val="CJJ1TimesNewRoman"/>
      </w:pPr>
      <w:r>
        <w:rPr>
          <w:rFonts w:eastAsia="仿宋_GB2312"/>
          <w:b w:val="0"/>
          <w:bCs w:val="0"/>
          <w:sz w:val="32"/>
          <w:szCs w:val="28"/>
        </w:rPr>
        <w:lastRenderedPageBreak/>
        <w:t xml:space="preserve">5  </w:t>
      </w:r>
      <w:r>
        <w:rPr>
          <w:rFonts w:hint="eastAsia"/>
        </w:rPr>
        <w:t>材</w:t>
      </w:r>
      <w:r>
        <w:t xml:space="preserve">  </w:t>
      </w:r>
      <w:r>
        <w:rPr>
          <w:rFonts w:hint="eastAsia"/>
        </w:rPr>
        <w:t>料</w:t>
      </w:r>
    </w:p>
    <w:p w:rsidR="005D16A0" w:rsidRDefault="00000000">
      <w:pPr>
        <w:pStyle w:val="CJJ2TimesNewRoman"/>
      </w:pPr>
      <w:r>
        <w:t xml:space="preserve">5.1  </w:t>
      </w:r>
      <w:r>
        <w:rPr>
          <w:rFonts w:hint="eastAsia"/>
        </w:rPr>
        <w:t>一般规定</w:t>
      </w:r>
    </w:p>
    <w:p w:rsidR="005D16A0" w:rsidRDefault="00000000">
      <w:pPr>
        <w:adjustRightInd w:val="0"/>
        <w:snapToGrid w:val="0"/>
        <w:spacing w:line="360" w:lineRule="auto"/>
        <w:rPr>
          <w:bCs/>
          <w:snapToGrid w:val="0"/>
          <w:color w:val="auto"/>
          <w:kern w:val="2"/>
          <w:sz w:val="24"/>
          <w:szCs w:val="24"/>
        </w:rPr>
      </w:pPr>
      <w:r>
        <w:rPr>
          <w:b/>
          <w:bCs/>
          <w:snapToGrid w:val="0"/>
          <w:color w:val="auto"/>
          <w:kern w:val="2"/>
          <w:sz w:val="24"/>
          <w:szCs w:val="24"/>
        </w:rPr>
        <w:t xml:space="preserve">5.1.2  </w:t>
      </w:r>
      <w:r>
        <w:rPr>
          <w:rFonts w:hint="eastAsia"/>
          <w:bCs/>
          <w:snapToGrid w:val="0"/>
          <w:color w:val="auto"/>
          <w:kern w:val="2"/>
          <w:sz w:val="24"/>
          <w:szCs w:val="24"/>
        </w:rPr>
        <w:t>不同环境条件对混凝土的工作性和体积稳定性、强度、耐久性等有不同要求，原材料选用应充分考虑环境对新拌混凝土和硬化混凝土的要求。</w:t>
      </w:r>
    </w:p>
    <w:p w:rsidR="005D16A0" w:rsidRDefault="00000000">
      <w:pPr>
        <w:spacing w:line="360" w:lineRule="auto"/>
        <w:textAlignment w:val="center"/>
        <w:rPr>
          <w:rFonts w:eastAsia="楷体"/>
          <w:color w:val="0070C0"/>
          <w:sz w:val="24"/>
          <w:szCs w:val="24"/>
        </w:rPr>
      </w:pPr>
      <w:r>
        <w:rPr>
          <w:b/>
          <w:bCs/>
          <w:snapToGrid w:val="0"/>
          <w:color w:val="auto"/>
          <w:kern w:val="2"/>
          <w:sz w:val="24"/>
          <w:szCs w:val="24"/>
        </w:rPr>
        <w:t>5.1.3</w:t>
      </w:r>
      <w:r>
        <w:rPr>
          <w:bCs/>
          <w:snapToGrid w:val="0"/>
          <w:color w:val="auto"/>
          <w:kern w:val="2"/>
          <w:sz w:val="24"/>
          <w:szCs w:val="24"/>
        </w:rPr>
        <w:t xml:space="preserve">  </w:t>
      </w:r>
      <w:r>
        <w:rPr>
          <w:rFonts w:hint="eastAsia"/>
          <w:bCs/>
          <w:snapToGrid w:val="0"/>
          <w:color w:val="auto"/>
          <w:kern w:val="2"/>
          <w:sz w:val="24"/>
          <w:szCs w:val="24"/>
        </w:rPr>
        <w:t>混凝土原材料中有害成分（如氯离子、硫酸根离子、可溶碱等）含量会对混凝土强度、耐久性及体积稳定性等产生不利影响，在配制混凝土时，应严格控制混凝土各种原材料（水泥、矿物掺合料、骨料、拌合水和外加剂等）中的有害成分。</w:t>
      </w:r>
    </w:p>
    <w:p w:rsidR="005D16A0" w:rsidRDefault="00000000">
      <w:pPr>
        <w:spacing w:line="360" w:lineRule="auto"/>
        <w:textAlignment w:val="center"/>
        <w:rPr>
          <w:rFonts w:eastAsia="楷体"/>
          <w:color w:val="0070C0"/>
          <w:sz w:val="24"/>
          <w:szCs w:val="24"/>
        </w:rPr>
      </w:pPr>
      <w:r>
        <w:rPr>
          <w:b/>
          <w:bCs/>
          <w:snapToGrid w:val="0"/>
          <w:color w:val="auto"/>
          <w:kern w:val="2"/>
          <w:sz w:val="24"/>
          <w:szCs w:val="24"/>
        </w:rPr>
        <w:t xml:space="preserve">5.1.4  </w:t>
      </w:r>
      <w:r>
        <w:rPr>
          <w:rFonts w:hint="eastAsia"/>
          <w:bCs/>
          <w:snapToGrid w:val="0"/>
          <w:color w:val="auto"/>
          <w:kern w:val="2"/>
          <w:sz w:val="24"/>
          <w:szCs w:val="24"/>
        </w:rPr>
        <w:t>根据《中华人民共和国建筑法》，材料应按设计技术文件、施工技术标准和合同的约定进行进场检验，不合格的不得使用和安装。</w:t>
      </w:r>
    </w:p>
    <w:p w:rsidR="005D16A0" w:rsidRDefault="00000000">
      <w:pPr>
        <w:spacing w:line="360" w:lineRule="auto"/>
        <w:textAlignment w:val="center"/>
        <w:rPr>
          <w:rFonts w:eastAsia="楷体"/>
          <w:color w:val="0070C0"/>
          <w:sz w:val="24"/>
          <w:szCs w:val="24"/>
        </w:rPr>
      </w:pPr>
      <w:r>
        <w:rPr>
          <w:b/>
          <w:bCs/>
          <w:snapToGrid w:val="0"/>
          <w:color w:val="auto"/>
          <w:kern w:val="2"/>
          <w:sz w:val="24"/>
          <w:szCs w:val="24"/>
        </w:rPr>
        <w:t>5.1.5</w:t>
      </w:r>
      <w:r>
        <w:rPr>
          <w:color w:val="auto"/>
          <w:sz w:val="24"/>
          <w:szCs w:val="24"/>
        </w:rPr>
        <w:t xml:space="preserve">  </w:t>
      </w:r>
      <w:r>
        <w:rPr>
          <w:rFonts w:hint="eastAsia"/>
          <w:bCs/>
          <w:snapToGrid w:val="0"/>
          <w:color w:val="auto"/>
          <w:kern w:val="2"/>
          <w:sz w:val="24"/>
          <w:szCs w:val="24"/>
        </w:rPr>
        <w:t>存放在现场的材料品种有时很多，而不同品种的材料其性能也不同，混合存放将会不利于材料使用过程的检验和管理，可能会影响混凝土的性能及工程质量，应按品种、规格分别堆放，不得混杂。同时，还要防止材料受潮或受到海水等污染。</w:t>
      </w:r>
    </w:p>
    <w:p w:rsidR="005D16A0" w:rsidRDefault="00000000">
      <w:pPr>
        <w:pStyle w:val="CJJ2TimesNewRoman"/>
      </w:pPr>
      <w:r>
        <w:t xml:space="preserve">5.2  </w:t>
      </w:r>
      <w:r>
        <w:rPr>
          <w:rFonts w:hint="eastAsia"/>
        </w:rPr>
        <w:t>混凝土材料</w:t>
      </w:r>
    </w:p>
    <w:p w:rsidR="005D16A0" w:rsidRDefault="00000000">
      <w:pPr>
        <w:spacing w:line="360" w:lineRule="auto"/>
        <w:textAlignment w:val="center"/>
        <w:rPr>
          <w:bCs/>
          <w:snapToGrid w:val="0"/>
          <w:color w:val="auto"/>
          <w:kern w:val="2"/>
          <w:sz w:val="24"/>
          <w:szCs w:val="24"/>
        </w:rPr>
      </w:pPr>
      <w:r>
        <w:rPr>
          <w:b/>
          <w:bCs/>
          <w:snapToGrid w:val="0"/>
          <w:color w:val="auto"/>
          <w:kern w:val="2"/>
          <w:sz w:val="24"/>
          <w:szCs w:val="24"/>
        </w:rPr>
        <w:t xml:space="preserve">5.2.1  </w:t>
      </w:r>
      <w:r>
        <w:rPr>
          <w:bCs/>
          <w:snapToGrid w:val="0"/>
          <w:color w:val="auto"/>
          <w:kern w:val="2"/>
          <w:sz w:val="24"/>
          <w:szCs w:val="24"/>
        </w:rPr>
        <w:t>海岸工程混凝土推荐使用按现行国家标准</w:t>
      </w:r>
      <w:bookmarkStart w:id="252" w:name="OLE_LINK69"/>
      <w:r>
        <w:rPr>
          <w:bCs/>
          <w:snapToGrid w:val="0"/>
          <w:color w:val="auto"/>
          <w:kern w:val="2"/>
          <w:sz w:val="24"/>
          <w:szCs w:val="24"/>
        </w:rPr>
        <w:t>《通用硅酸盐水泥》（</w:t>
      </w:r>
      <w:r>
        <w:rPr>
          <w:bCs/>
          <w:snapToGrid w:val="0"/>
          <w:color w:val="auto"/>
          <w:kern w:val="2"/>
          <w:sz w:val="24"/>
          <w:szCs w:val="24"/>
        </w:rPr>
        <w:t>GB 175</w:t>
      </w:r>
      <w:r>
        <w:rPr>
          <w:bCs/>
          <w:snapToGrid w:val="0"/>
          <w:color w:val="auto"/>
          <w:kern w:val="2"/>
          <w:sz w:val="24"/>
          <w:szCs w:val="24"/>
        </w:rPr>
        <w:t>）规定</w:t>
      </w:r>
      <w:bookmarkEnd w:id="252"/>
      <w:r>
        <w:rPr>
          <w:bCs/>
          <w:snapToGrid w:val="0"/>
          <w:color w:val="auto"/>
          <w:kern w:val="2"/>
          <w:sz w:val="24"/>
          <w:szCs w:val="24"/>
        </w:rPr>
        <w:t>的硅酸盐系列的六种水泥。国内外大量研究和调查结果表明，水泥熟料中的铝酸三钙含量</w:t>
      </w:r>
      <w:r>
        <w:rPr>
          <w:bCs/>
          <w:snapToGrid w:val="0"/>
          <w:color w:val="auto"/>
          <w:kern w:val="2"/>
          <w:sz w:val="24"/>
          <w:szCs w:val="24"/>
        </w:rPr>
        <w:t>9%</w:t>
      </w:r>
      <w:r>
        <w:rPr>
          <w:bCs/>
          <w:snapToGrid w:val="0"/>
          <w:color w:val="auto"/>
          <w:kern w:val="2"/>
          <w:sz w:val="24"/>
          <w:szCs w:val="24"/>
        </w:rPr>
        <w:sym w:font="Symbol Tiger" w:char="F07E"/>
      </w:r>
      <w:r>
        <w:rPr>
          <w:bCs/>
          <w:snapToGrid w:val="0"/>
          <w:color w:val="auto"/>
          <w:kern w:val="2"/>
          <w:sz w:val="24"/>
          <w:szCs w:val="24"/>
        </w:rPr>
        <w:t>l7%</w:t>
      </w:r>
      <w:r>
        <w:rPr>
          <w:bCs/>
          <w:snapToGrid w:val="0"/>
          <w:color w:val="auto"/>
          <w:kern w:val="2"/>
          <w:sz w:val="24"/>
          <w:szCs w:val="24"/>
        </w:rPr>
        <w:t>，水胶比不大于</w:t>
      </w:r>
      <w:r>
        <w:rPr>
          <w:bCs/>
          <w:snapToGrid w:val="0"/>
          <w:color w:val="auto"/>
          <w:kern w:val="2"/>
          <w:sz w:val="24"/>
          <w:szCs w:val="24"/>
        </w:rPr>
        <w:t>0.5</w:t>
      </w:r>
      <w:r>
        <w:rPr>
          <w:bCs/>
          <w:snapToGrid w:val="0"/>
          <w:color w:val="auto"/>
          <w:kern w:val="2"/>
          <w:sz w:val="24"/>
          <w:szCs w:val="24"/>
        </w:rPr>
        <w:t>的低渗透性混凝土也不会产生硫酸盐型化学腐蚀破坏，不影响混凝土结构的耐久性；此外铝酸三钙还可以与氯离子结合，有利于延长钢筋表面氯离子浓度达到临界浓度的时间。因此，普通硅酸盐水泥和硅酸盐水泥熟料中铝酸三钙含量控制在</w:t>
      </w:r>
      <w:r>
        <w:rPr>
          <w:bCs/>
          <w:snapToGrid w:val="0"/>
          <w:color w:val="auto"/>
          <w:kern w:val="2"/>
          <w:sz w:val="24"/>
          <w:szCs w:val="24"/>
        </w:rPr>
        <w:t>6%</w:t>
      </w:r>
      <w:r>
        <w:rPr>
          <w:bCs/>
          <w:snapToGrid w:val="0"/>
          <w:color w:val="auto"/>
          <w:kern w:val="2"/>
          <w:sz w:val="24"/>
          <w:szCs w:val="24"/>
        </w:rPr>
        <w:sym w:font="Symbol Tiger" w:char="F07E"/>
      </w:r>
      <w:r>
        <w:rPr>
          <w:bCs/>
          <w:snapToGrid w:val="0"/>
          <w:color w:val="auto"/>
          <w:kern w:val="2"/>
          <w:sz w:val="24"/>
          <w:szCs w:val="24"/>
        </w:rPr>
        <w:t>12%</w:t>
      </w:r>
      <w:r>
        <w:rPr>
          <w:bCs/>
          <w:snapToGrid w:val="0"/>
          <w:color w:val="auto"/>
          <w:kern w:val="2"/>
          <w:sz w:val="24"/>
          <w:szCs w:val="24"/>
        </w:rPr>
        <w:t>。火山灰质硅酸盐水泥掺加</w:t>
      </w:r>
      <w:r>
        <w:rPr>
          <w:bCs/>
          <w:snapToGrid w:val="0"/>
          <w:color w:val="auto"/>
          <w:kern w:val="2"/>
          <w:sz w:val="24"/>
          <w:szCs w:val="24"/>
        </w:rPr>
        <w:t>20%</w:t>
      </w:r>
      <w:r>
        <w:rPr>
          <w:bCs/>
          <w:snapToGrid w:val="0"/>
          <w:color w:val="auto"/>
          <w:kern w:val="2"/>
          <w:sz w:val="24"/>
          <w:szCs w:val="24"/>
        </w:rPr>
        <w:sym w:font="Symbol Tiger" w:char="F07E"/>
      </w:r>
      <w:r>
        <w:rPr>
          <w:bCs/>
          <w:snapToGrid w:val="0"/>
          <w:color w:val="auto"/>
          <w:kern w:val="2"/>
          <w:sz w:val="24"/>
          <w:szCs w:val="24"/>
        </w:rPr>
        <w:t>40%</w:t>
      </w:r>
      <w:r>
        <w:rPr>
          <w:bCs/>
          <w:snapToGrid w:val="0"/>
          <w:color w:val="auto"/>
          <w:kern w:val="2"/>
          <w:sz w:val="24"/>
          <w:szCs w:val="24"/>
        </w:rPr>
        <w:t>的火山灰质混合材，需</w:t>
      </w:r>
      <w:r>
        <w:rPr>
          <w:rFonts w:hint="eastAsia"/>
          <w:bCs/>
          <w:snapToGrid w:val="0"/>
          <w:color w:val="auto"/>
          <w:kern w:val="2"/>
          <w:sz w:val="24"/>
          <w:szCs w:val="24"/>
        </w:rPr>
        <w:t>水量大、抗冻和抗碳化性差。采用普通硅酸盐水泥或硅酸盐水泥和掺加活性掺合料能够提高混凝土的质量和稳定性。</w:t>
      </w:r>
    </w:p>
    <w:p w:rsidR="005D16A0" w:rsidRDefault="00000000">
      <w:pPr>
        <w:spacing w:line="360" w:lineRule="auto"/>
        <w:ind w:firstLineChars="200" w:firstLine="480"/>
        <w:textAlignment w:val="center"/>
        <w:rPr>
          <w:bCs/>
          <w:snapToGrid w:val="0"/>
          <w:color w:val="auto"/>
          <w:kern w:val="2"/>
          <w:sz w:val="24"/>
          <w:szCs w:val="24"/>
        </w:rPr>
      </w:pPr>
      <w:r>
        <w:rPr>
          <w:rFonts w:hint="eastAsia"/>
          <w:bCs/>
          <w:snapToGrid w:val="0"/>
          <w:color w:val="auto"/>
          <w:kern w:val="2"/>
          <w:sz w:val="24"/>
          <w:szCs w:val="24"/>
        </w:rPr>
        <w:t>大体积混凝土温度控制的关键措施就是最大限度地降低混凝土的水化热，掺加一定数量活性混合材料的水泥水化热相对较低，或者采用普通硅酸盐水泥掺加</w:t>
      </w:r>
      <w:r>
        <w:rPr>
          <w:rFonts w:hint="eastAsia"/>
          <w:bCs/>
          <w:snapToGrid w:val="0"/>
          <w:color w:val="auto"/>
          <w:kern w:val="2"/>
          <w:sz w:val="24"/>
          <w:szCs w:val="24"/>
        </w:rPr>
        <w:lastRenderedPageBreak/>
        <w:t>一定数量的粉煤灰、粒化高炉矿渣粉等活性掺合料，能够明显降低胶凝材料的水化热。为在大体积混凝土施工中降低混凝土因水泥水化热引起的温升，达到降低温度应力和保温养护费用的目的，参考《大体积混凝土施工标准》（</w:t>
      </w:r>
      <w:r>
        <w:rPr>
          <w:rFonts w:hint="eastAsia"/>
          <w:bCs/>
          <w:snapToGrid w:val="0"/>
          <w:color w:val="auto"/>
          <w:kern w:val="2"/>
          <w:sz w:val="24"/>
          <w:szCs w:val="24"/>
        </w:rPr>
        <w:t>GB 50496</w:t>
      </w:r>
      <w:r>
        <w:rPr>
          <w:rFonts w:hint="eastAsia"/>
          <w:bCs/>
          <w:snapToGrid w:val="0"/>
          <w:color w:val="auto"/>
          <w:kern w:val="2"/>
          <w:sz w:val="24"/>
          <w:szCs w:val="24"/>
        </w:rPr>
        <w:t>）提出水泥水化热的要求。</w:t>
      </w:r>
    </w:p>
    <w:p w:rsidR="005D16A0" w:rsidRDefault="00000000">
      <w:pPr>
        <w:spacing w:line="360" w:lineRule="auto"/>
        <w:ind w:firstLineChars="200" w:firstLine="480"/>
        <w:textAlignment w:val="center"/>
        <w:rPr>
          <w:bCs/>
          <w:snapToGrid w:val="0"/>
          <w:color w:val="auto"/>
          <w:kern w:val="2"/>
          <w:sz w:val="24"/>
          <w:szCs w:val="24"/>
        </w:rPr>
      </w:pPr>
      <w:r>
        <w:rPr>
          <w:rFonts w:hint="eastAsia"/>
          <w:bCs/>
          <w:snapToGrid w:val="0"/>
          <w:color w:val="auto"/>
          <w:kern w:val="2"/>
          <w:sz w:val="24"/>
          <w:szCs w:val="24"/>
        </w:rPr>
        <w:t>配制高性能混凝土的主要措施是使用优质活性矿物掺合料。矿渣硅酸盐水泥、火山灰质硅酸盐水泥、粉煤灰硅酸盐水泥及复合硅酸盐水泥在生产过程中已掺入了各种掺合材料，而掺合材料的质量、掺入量和掺入方式难以被使用方所掌握，且不同厂家、不同批次的水泥会有差异或是波动，用这些水泥拌制高性能混凝土质量风险比较大。</w:t>
      </w:r>
    </w:p>
    <w:p w:rsidR="005D16A0" w:rsidRDefault="00000000">
      <w:pPr>
        <w:adjustRightInd w:val="0"/>
        <w:snapToGrid w:val="0"/>
        <w:spacing w:line="360" w:lineRule="auto"/>
        <w:rPr>
          <w:bCs/>
          <w:snapToGrid w:val="0"/>
          <w:color w:val="auto"/>
          <w:kern w:val="2"/>
          <w:sz w:val="24"/>
          <w:szCs w:val="24"/>
        </w:rPr>
      </w:pPr>
      <w:r>
        <w:rPr>
          <w:b/>
          <w:bCs/>
          <w:snapToGrid w:val="0"/>
          <w:color w:val="auto"/>
          <w:kern w:val="2"/>
          <w:sz w:val="24"/>
          <w:szCs w:val="24"/>
        </w:rPr>
        <w:t xml:space="preserve">5.2.2  </w:t>
      </w:r>
      <w:r>
        <w:rPr>
          <w:rFonts w:hint="eastAsia"/>
          <w:bCs/>
          <w:snapToGrid w:val="0"/>
          <w:color w:val="auto"/>
          <w:kern w:val="2"/>
          <w:sz w:val="24"/>
          <w:szCs w:val="24"/>
        </w:rPr>
        <w:t>本条参照《混凝土结构通用规范》（</w:t>
      </w:r>
      <w:r>
        <w:rPr>
          <w:rFonts w:hint="eastAsia"/>
          <w:bCs/>
          <w:snapToGrid w:val="0"/>
          <w:color w:val="auto"/>
          <w:kern w:val="2"/>
          <w:sz w:val="24"/>
          <w:szCs w:val="24"/>
        </w:rPr>
        <w:t>GB 55008</w:t>
      </w:r>
      <w:r>
        <w:rPr>
          <w:rFonts w:hint="eastAsia"/>
          <w:bCs/>
          <w:snapToGrid w:val="0"/>
          <w:color w:val="auto"/>
          <w:kern w:val="2"/>
          <w:sz w:val="24"/>
          <w:szCs w:val="24"/>
        </w:rPr>
        <w:t>）规定了海岸工程混凝土用砂的基本要求。随着天然砂枯竭或禁采，结构混凝土用机制砂</w:t>
      </w:r>
      <w:bookmarkStart w:id="253" w:name="OLE_LINK62"/>
      <w:bookmarkStart w:id="254" w:name="OLE_LINK63"/>
      <w:r>
        <w:rPr>
          <w:rFonts w:hint="eastAsia"/>
          <w:bCs/>
          <w:snapToGrid w:val="0"/>
          <w:color w:val="auto"/>
          <w:kern w:val="2"/>
          <w:sz w:val="24"/>
          <w:szCs w:val="24"/>
        </w:rPr>
        <w:t>（人工砂）</w:t>
      </w:r>
      <w:bookmarkEnd w:id="253"/>
      <w:bookmarkEnd w:id="254"/>
      <w:r>
        <w:rPr>
          <w:rFonts w:hint="eastAsia"/>
          <w:bCs/>
          <w:snapToGrid w:val="0"/>
          <w:color w:val="auto"/>
          <w:kern w:val="2"/>
          <w:sz w:val="24"/>
          <w:szCs w:val="24"/>
        </w:rPr>
        <w:t>是大势所趋，机制砂的粒型、级配、石粉含量、压碎指标等显著影响混凝土性能。其中，含有石粉是机制砂区别于天然砂的一个重要技术特征。不同母岩生产的机制砂（人工砂）的石粉含量对混凝土性能影响差别较大。科学合理地应用好机制砂中的石粉，是制备优质机制砂（人工砂）混凝土的关键技术之一。采用石粉的亚甲蓝值</w:t>
      </w:r>
      <w:r>
        <w:rPr>
          <w:rFonts w:hint="eastAsia"/>
          <w:bCs/>
          <w:snapToGrid w:val="0"/>
          <w:color w:val="auto"/>
          <w:kern w:val="2"/>
          <w:sz w:val="24"/>
          <w:szCs w:val="24"/>
        </w:rPr>
        <w:t>MBF</w:t>
      </w:r>
      <w:r>
        <w:rPr>
          <w:rFonts w:hint="eastAsia"/>
          <w:bCs/>
          <w:snapToGrid w:val="0"/>
          <w:color w:val="auto"/>
          <w:kern w:val="2"/>
          <w:sz w:val="24"/>
          <w:szCs w:val="24"/>
        </w:rPr>
        <w:t>和石粉流动度比</w:t>
      </w:r>
      <w:r>
        <w:rPr>
          <w:rFonts w:hint="eastAsia"/>
          <w:bCs/>
          <w:snapToGrid w:val="0"/>
          <w:color w:val="auto"/>
          <w:kern w:val="2"/>
          <w:sz w:val="24"/>
          <w:szCs w:val="24"/>
        </w:rPr>
        <w:t>FF</w:t>
      </w:r>
      <w:r>
        <w:rPr>
          <w:rFonts w:hint="eastAsia"/>
          <w:bCs/>
          <w:snapToGrid w:val="0"/>
          <w:color w:val="auto"/>
          <w:kern w:val="2"/>
          <w:sz w:val="24"/>
          <w:szCs w:val="24"/>
        </w:rPr>
        <w:t>两个指标进行评估，才能达到有效控制石粉含量及有效利用优质石粉的目的；传统上采用机制砂</w:t>
      </w:r>
      <w:r>
        <w:rPr>
          <w:rFonts w:hint="eastAsia"/>
          <w:bCs/>
          <w:snapToGrid w:val="0"/>
          <w:color w:val="auto"/>
          <w:kern w:val="2"/>
          <w:sz w:val="24"/>
          <w:szCs w:val="24"/>
        </w:rPr>
        <w:t>MB</w:t>
      </w:r>
      <w:r>
        <w:rPr>
          <w:rFonts w:hint="eastAsia"/>
          <w:bCs/>
          <w:snapToGrid w:val="0"/>
          <w:color w:val="auto"/>
          <w:kern w:val="2"/>
          <w:sz w:val="24"/>
          <w:szCs w:val="24"/>
        </w:rPr>
        <w:t>值作为指标往往难以准确反映石粉对混凝土性能的综合影响。同时，考虑到机制砂的来源和应用，本规范仅给出机制砂的控制指标，具体指标参数可参考现行的行业标准和地方标准。</w:t>
      </w:r>
    </w:p>
    <w:p w:rsidR="005D16A0" w:rsidRDefault="00000000">
      <w:pPr>
        <w:adjustRightInd w:val="0"/>
        <w:snapToGrid w:val="0"/>
        <w:spacing w:line="360" w:lineRule="auto"/>
        <w:ind w:firstLineChars="200" w:firstLine="480"/>
        <w:rPr>
          <w:bCs/>
          <w:snapToGrid w:val="0"/>
          <w:color w:val="auto"/>
          <w:kern w:val="2"/>
          <w:sz w:val="24"/>
          <w:szCs w:val="24"/>
        </w:rPr>
      </w:pPr>
      <w:r>
        <w:rPr>
          <w:rFonts w:hint="eastAsia"/>
          <w:bCs/>
          <w:snapToGrid w:val="0"/>
          <w:color w:val="auto"/>
          <w:kern w:val="2"/>
          <w:sz w:val="24"/>
          <w:szCs w:val="24"/>
        </w:rPr>
        <w:t>海砂用于海岸工程混凝土结构时必须进行净化处理，并保证氯离子含量符合本条要求。研究和工程实践证明，经净化处理合格的海砂用于混凝土结构，其力学性能和耐久性能与河砂配置的混凝土相当。海砂净化处理通常是指采用专用设备和工艺对海砂进行淡水淘洗并达到质量要求的过程。净化处理包括去除海砂的氯离子等有害离子、泥（泥块）、贝壳等杂质。用淡水淘洗进行海砂净化处理是目前国内外最可靠的技术途径，氯离子含量符合要求才能有效控制长期服役中混凝土结构的钢筋锈蚀。</w:t>
      </w:r>
    </w:p>
    <w:p w:rsidR="005D16A0" w:rsidRDefault="00000000">
      <w:pPr>
        <w:adjustRightInd w:val="0"/>
        <w:snapToGrid w:val="0"/>
        <w:spacing w:line="360" w:lineRule="auto"/>
        <w:rPr>
          <w:bCs/>
          <w:snapToGrid w:val="0"/>
          <w:color w:val="auto"/>
          <w:kern w:val="2"/>
          <w:sz w:val="24"/>
          <w:szCs w:val="24"/>
        </w:rPr>
      </w:pPr>
      <w:r>
        <w:rPr>
          <w:b/>
          <w:bCs/>
          <w:snapToGrid w:val="0"/>
          <w:color w:val="auto"/>
          <w:kern w:val="2"/>
          <w:sz w:val="24"/>
          <w:szCs w:val="24"/>
        </w:rPr>
        <w:t xml:space="preserve">5.2.3  </w:t>
      </w:r>
      <w:r>
        <w:rPr>
          <w:rFonts w:hint="eastAsia"/>
          <w:bCs/>
          <w:snapToGrid w:val="0"/>
          <w:color w:val="auto"/>
          <w:kern w:val="2"/>
          <w:sz w:val="24"/>
          <w:szCs w:val="24"/>
        </w:rPr>
        <w:t>本条规定了海岸工程混凝土结构用粗骨料的基本要求。不同来源的粗骨料，其成分、矿物和质量有很大差别，明确其主要质量指标，便于实现混凝土的质量控制。粗骨料含泥量、泥块含量以及坚固性检验指标对混凝土耐久性影响大，必须严格控制。高强混凝土对于粗骨料的含泥量和泥块含量有较高要求，其含量对</w:t>
      </w:r>
      <w:r>
        <w:rPr>
          <w:rFonts w:hint="eastAsia"/>
          <w:bCs/>
          <w:snapToGrid w:val="0"/>
          <w:color w:val="auto"/>
          <w:kern w:val="2"/>
          <w:sz w:val="24"/>
          <w:szCs w:val="24"/>
        </w:rPr>
        <w:lastRenderedPageBreak/>
        <w:t>高强混凝土性能影响较大，应严格控制。具有碱活性的粗骨料，有可能与来自水泥或其他来源的碱（</w:t>
      </w:r>
      <w:r>
        <w:rPr>
          <w:rFonts w:hint="eastAsia"/>
          <w:bCs/>
          <w:snapToGrid w:val="0"/>
          <w:color w:val="auto"/>
          <w:kern w:val="2"/>
          <w:sz w:val="24"/>
          <w:szCs w:val="24"/>
        </w:rPr>
        <w:t>Na</w:t>
      </w:r>
      <w:r>
        <w:rPr>
          <w:rFonts w:hint="eastAsia"/>
          <w:bCs/>
          <w:snapToGrid w:val="0"/>
          <w:color w:val="auto"/>
          <w:kern w:val="2"/>
          <w:sz w:val="24"/>
          <w:szCs w:val="24"/>
          <w:vertAlign w:val="subscript"/>
        </w:rPr>
        <w:t>2</w:t>
      </w:r>
      <w:r>
        <w:rPr>
          <w:rFonts w:hint="eastAsia"/>
          <w:bCs/>
          <w:snapToGrid w:val="0"/>
          <w:color w:val="auto"/>
          <w:kern w:val="2"/>
          <w:sz w:val="24"/>
          <w:szCs w:val="24"/>
        </w:rPr>
        <w:t>O</w:t>
      </w:r>
      <w:r>
        <w:rPr>
          <w:rFonts w:hint="eastAsia"/>
          <w:bCs/>
          <w:snapToGrid w:val="0"/>
          <w:color w:val="auto"/>
          <w:kern w:val="2"/>
          <w:sz w:val="24"/>
          <w:szCs w:val="24"/>
        </w:rPr>
        <w:t>和</w:t>
      </w:r>
      <w:r>
        <w:rPr>
          <w:rFonts w:hint="eastAsia"/>
          <w:bCs/>
          <w:snapToGrid w:val="0"/>
          <w:color w:val="auto"/>
          <w:kern w:val="2"/>
          <w:sz w:val="24"/>
          <w:szCs w:val="24"/>
        </w:rPr>
        <w:t>K</w:t>
      </w:r>
      <w:r>
        <w:rPr>
          <w:rFonts w:hint="eastAsia"/>
          <w:bCs/>
          <w:snapToGrid w:val="0"/>
          <w:color w:val="auto"/>
          <w:kern w:val="2"/>
          <w:sz w:val="24"/>
          <w:szCs w:val="24"/>
          <w:vertAlign w:val="subscript"/>
        </w:rPr>
        <w:t>2</w:t>
      </w:r>
      <w:r>
        <w:rPr>
          <w:rFonts w:hint="eastAsia"/>
          <w:bCs/>
          <w:snapToGrid w:val="0"/>
          <w:color w:val="auto"/>
          <w:kern w:val="2"/>
          <w:sz w:val="24"/>
          <w:szCs w:val="24"/>
        </w:rPr>
        <w:t>O</w:t>
      </w:r>
      <w:r>
        <w:rPr>
          <w:rFonts w:hint="eastAsia"/>
          <w:bCs/>
          <w:snapToGrid w:val="0"/>
          <w:color w:val="auto"/>
          <w:kern w:val="2"/>
          <w:sz w:val="24"/>
          <w:szCs w:val="24"/>
        </w:rPr>
        <w:t>）发生反应，反应产物会使混凝土膨胀引起混凝土开裂和破裂。因此，为保证海水环境混凝土结构的耐久性，严禁使用碱活性粗骨料。</w:t>
      </w:r>
    </w:p>
    <w:p w:rsidR="005D16A0" w:rsidRDefault="00000000">
      <w:pPr>
        <w:adjustRightInd w:val="0"/>
        <w:snapToGrid w:val="0"/>
        <w:spacing w:line="360" w:lineRule="auto"/>
        <w:rPr>
          <w:bCs/>
          <w:snapToGrid w:val="0"/>
          <w:color w:val="auto"/>
          <w:kern w:val="2"/>
          <w:sz w:val="24"/>
          <w:szCs w:val="24"/>
        </w:rPr>
      </w:pPr>
      <w:r>
        <w:rPr>
          <w:b/>
          <w:bCs/>
          <w:snapToGrid w:val="0"/>
          <w:color w:val="auto"/>
          <w:kern w:val="2"/>
          <w:sz w:val="24"/>
          <w:szCs w:val="24"/>
        </w:rPr>
        <w:t xml:space="preserve">5.2.4  </w:t>
      </w:r>
      <w:r>
        <w:rPr>
          <w:rFonts w:hint="eastAsia"/>
          <w:bCs/>
          <w:snapToGrid w:val="0"/>
          <w:color w:val="auto"/>
          <w:kern w:val="2"/>
          <w:sz w:val="24"/>
          <w:szCs w:val="24"/>
        </w:rPr>
        <w:t>本条规定了结构混凝土拌合用水的基本要求，列出了拌合用水的主要控制因素。混凝土拌合用水的</w:t>
      </w:r>
      <w:r>
        <w:rPr>
          <w:rFonts w:hint="eastAsia"/>
          <w:bCs/>
          <w:snapToGrid w:val="0"/>
          <w:color w:val="auto"/>
          <w:kern w:val="2"/>
          <w:sz w:val="24"/>
          <w:szCs w:val="24"/>
        </w:rPr>
        <w:t>pH</w:t>
      </w:r>
      <w:r>
        <w:rPr>
          <w:rFonts w:hint="eastAsia"/>
          <w:bCs/>
          <w:snapToGrid w:val="0"/>
          <w:color w:val="auto"/>
          <w:kern w:val="2"/>
          <w:sz w:val="24"/>
          <w:szCs w:val="24"/>
        </w:rPr>
        <w:t>值、硫酸根离子含量、氯离子含量等会影响混凝土各方面性能；水中不溶物（如泥土、悬浮物等）和可溶物（各类可溶性盐）含量也对混凝土主要性能有显著影响，这些因素都应该予以控制。</w:t>
      </w:r>
    </w:p>
    <w:p w:rsidR="005D16A0" w:rsidRDefault="00000000">
      <w:pPr>
        <w:adjustRightInd w:val="0"/>
        <w:snapToGrid w:val="0"/>
        <w:spacing w:line="360" w:lineRule="auto"/>
        <w:ind w:firstLineChars="200" w:firstLine="480"/>
        <w:rPr>
          <w:bCs/>
          <w:snapToGrid w:val="0"/>
          <w:color w:val="auto"/>
          <w:kern w:val="2"/>
          <w:sz w:val="24"/>
          <w:szCs w:val="24"/>
        </w:rPr>
      </w:pPr>
      <w:r>
        <w:rPr>
          <w:rFonts w:hint="eastAsia"/>
          <w:bCs/>
          <w:snapToGrid w:val="0"/>
          <w:color w:val="auto"/>
          <w:kern w:val="2"/>
          <w:sz w:val="24"/>
          <w:szCs w:val="24"/>
        </w:rPr>
        <w:t>海水中含有大量的氯盐、硫酸盐、镁盐等化学物质，掺入混凝土中后，会对钢筋产生锈蚀，对混凝土造成腐蚀，严重影响混凝土结构的安全性和耐久性，因此，严禁直接采用海水拌制和养护钢筋混凝土结构和预应力混凝土结构的混凝土。有些地下水、地表水、再生水可能有放射性，应用时应进行相关指标检测并控制。</w:t>
      </w:r>
    </w:p>
    <w:p w:rsidR="005D16A0" w:rsidRDefault="00000000">
      <w:pPr>
        <w:spacing w:line="360" w:lineRule="auto"/>
        <w:rPr>
          <w:bCs/>
          <w:color w:val="auto"/>
          <w:sz w:val="24"/>
        </w:rPr>
      </w:pPr>
      <w:r>
        <w:rPr>
          <w:b/>
          <w:bCs/>
          <w:snapToGrid w:val="0"/>
          <w:color w:val="auto"/>
          <w:kern w:val="2"/>
          <w:sz w:val="24"/>
          <w:szCs w:val="24"/>
        </w:rPr>
        <w:t xml:space="preserve">5.2.5  </w:t>
      </w:r>
      <w:r>
        <w:rPr>
          <w:rFonts w:hint="eastAsia"/>
          <w:bCs/>
          <w:snapToGrid w:val="0"/>
          <w:color w:val="auto"/>
          <w:kern w:val="2"/>
          <w:sz w:val="24"/>
          <w:szCs w:val="24"/>
        </w:rPr>
        <w:t>粉煤灰质量指标要求主要参照《水运工程结构耐久性设计标准》（</w:t>
      </w:r>
      <w:r>
        <w:rPr>
          <w:rFonts w:hint="eastAsia"/>
          <w:bCs/>
          <w:snapToGrid w:val="0"/>
          <w:color w:val="auto"/>
          <w:kern w:val="2"/>
          <w:sz w:val="24"/>
          <w:szCs w:val="24"/>
        </w:rPr>
        <w:t>JTS 153</w:t>
      </w:r>
      <w:r>
        <w:rPr>
          <w:rFonts w:hint="eastAsia"/>
          <w:bCs/>
          <w:snapToGrid w:val="0"/>
          <w:color w:val="auto"/>
          <w:kern w:val="2"/>
          <w:sz w:val="24"/>
          <w:szCs w:val="24"/>
        </w:rPr>
        <w:t>）和《用于水泥和混凝土中的粉煤灰》（</w:t>
      </w:r>
      <w:r>
        <w:rPr>
          <w:rFonts w:hint="eastAsia"/>
          <w:bCs/>
          <w:snapToGrid w:val="0"/>
          <w:color w:val="auto"/>
          <w:kern w:val="2"/>
          <w:sz w:val="24"/>
          <w:szCs w:val="24"/>
        </w:rPr>
        <w:t>GB/T 1596</w:t>
      </w:r>
      <w:r>
        <w:rPr>
          <w:rFonts w:hint="eastAsia"/>
          <w:bCs/>
          <w:snapToGrid w:val="0"/>
          <w:color w:val="auto"/>
          <w:kern w:val="2"/>
          <w:sz w:val="24"/>
          <w:szCs w:val="24"/>
        </w:rPr>
        <w:t>）标准制定。海岸工程高性能混凝土和预应力混凝土通常强度不低，新拌混凝土对用水量比较敏感，因此对高性能混凝土和钢筋混凝土规定采用</w:t>
      </w:r>
      <w:r>
        <w:rPr>
          <w:rFonts w:hint="eastAsia"/>
          <w:bCs/>
          <w:snapToGrid w:val="0"/>
          <w:color w:val="auto"/>
          <w:kern w:val="2"/>
          <w:sz w:val="24"/>
          <w:szCs w:val="24"/>
        </w:rPr>
        <w:t>I</w:t>
      </w:r>
      <w:r>
        <w:rPr>
          <w:rFonts w:hint="eastAsia"/>
          <w:bCs/>
          <w:snapToGrid w:val="0"/>
          <w:color w:val="auto"/>
          <w:kern w:val="2"/>
          <w:sz w:val="24"/>
          <w:szCs w:val="24"/>
        </w:rPr>
        <w:t>级粉煤灰或需水量比不大于</w:t>
      </w:r>
      <w:r>
        <w:rPr>
          <w:rFonts w:hint="eastAsia"/>
          <w:bCs/>
          <w:snapToGrid w:val="0"/>
          <w:color w:val="auto"/>
          <w:kern w:val="2"/>
          <w:sz w:val="24"/>
          <w:szCs w:val="24"/>
        </w:rPr>
        <w:t>100%</w:t>
      </w:r>
      <w:r>
        <w:rPr>
          <w:rFonts w:hint="eastAsia"/>
          <w:bCs/>
          <w:snapToGrid w:val="0"/>
          <w:color w:val="auto"/>
          <w:kern w:val="2"/>
          <w:sz w:val="24"/>
          <w:szCs w:val="24"/>
        </w:rPr>
        <w:t>的</w:t>
      </w:r>
      <w:r>
        <w:rPr>
          <w:rFonts w:hint="eastAsia"/>
          <w:bCs/>
          <w:snapToGrid w:val="0"/>
          <w:color w:val="auto"/>
          <w:kern w:val="2"/>
          <w:sz w:val="24"/>
          <w:szCs w:val="24"/>
        </w:rPr>
        <w:t>II</w:t>
      </w:r>
      <w:r>
        <w:rPr>
          <w:rFonts w:hint="eastAsia"/>
          <w:bCs/>
          <w:snapToGrid w:val="0"/>
          <w:color w:val="auto"/>
          <w:kern w:val="2"/>
          <w:sz w:val="24"/>
          <w:szCs w:val="24"/>
        </w:rPr>
        <w:t>级粉煤灰。有抗冻要求的混凝土在掺加合适的引气剂后，掺加</w:t>
      </w:r>
      <w:r>
        <w:rPr>
          <w:rFonts w:hint="eastAsia"/>
          <w:bCs/>
          <w:snapToGrid w:val="0"/>
          <w:color w:val="auto"/>
          <w:kern w:val="2"/>
          <w:sz w:val="24"/>
          <w:szCs w:val="24"/>
        </w:rPr>
        <w:t>I</w:t>
      </w:r>
      <w:r>
        <w:rPr>
          <w:rFonts w:hint="eastAsia"/>
          <w:bCs/>
          <w:snapToGrid w:val="0"/>
          <w:color w:val="auto"/>
          <w:kern w:val="2"/>
          <w:sz w:val="24"/>
          <w:szCs w:val="24"/>
        </w:rPr>
        <w:t>级粉煤灰或</w:t>
      </w:r>
      <w:r>
        <w:rPr>
          <w:rFonts w:hint="eastAsia"/>
          <w:bCs/>
          <w:snapToGrid w:val="0"/>
          <w:color w:val="auto"/>
          <w:kern w:val="2"/>
          <w:sz w:val="24"/>
          <w:szCs w:val="24"/>
        </w:rPr>
        <w:t>II</w:t>
      </w:r>
      <w:r>
        <w:rPr>
          <w:rFonts w:hint="eastAsia"/>
          <w:bCs/>
          <w:snapToGrid w:val="0"/>
          <w:color w:val="auto"/>
          <w:kern w:val="2"/>
          <w:sz w:val="24"/>
          <w:szCs w:val="24"/>
        </w:rPr>
        <w:t>级粉煤灰不影响混凝土抗冻性能。</w:t>
      </w:r>
    </w:p>
    <w:p w:rsidR="005D16A0" w:rsidRDefault="00000000">
      <w:pPr>
        <w:spacing w:line="360" w:lineRule="auto"/>
        <w:rPr>
          <w:b/>
          <w:color w:val="auto"/>
          <w:sz w:val="24"/>
          <w:lang w:val="zh-CN"/>
        </w:rPr>
      </w:pPr>
      <w:r>
        <w:rPr>
          <w:b/>
          <w:bCs/>
          <w:snapToGrid w:val="0"/>
          <w:color w:val="auto"/>
          <w:kern w:val="2"/>
          <w:sz w:val="24"/>
          <w:szCs w:val="24"/>
        </w:rPr>
        <w:t xml:space="preserve">5.2.6  </w:t>
      </w:r>
      <w:r>
        <w:rPr>
          <w:rFonts w:hint="eastAsia"/>
          <w:bCs/>
          <w:snapToGrid w:val="0"/>
          <w:color w:val="auto"/>
          <w:kern w:val="2"/>
          <w:sz w:val="24"/>
          <w:szCs w:val="24"/>
        </w:rPr>
        <w:t>粒化高炉矿渣粉的质量指标要求参照《高强高性能混凝土用矿物外加剂》（</w:t>
      </w:r>
      <w:r>
        <w:rPr>
          <w:rFonts w:hint="eastAsia"/>
          <w:bCs/>
          <w:snapToGrid w:val="0"/>
          <w:color w:val="auto"/>
          <w:kern w:val="2"/>
          <w:sz w:val="24"/>
          <w:szCs w:val="24"/>
        </w:rPr>
        <w:t>GB/T 18736</w:t>
      </w:r>
      <w:r>
        <w:rPr>
          <w:rFonts w:hint="eastAsia"/>
          <w:bCs/>
          <w:snapToGrid w:val="0"/>
          <w:color w:val="auto"/>
          <w:kern w:val="2"/>
          <w:sz w:val="24"/>
          <w:szCs w:val="24"/>
        </w:rPr>
        <w:t>）和《用于水泥、砂浆和混凝土中的粒化高炉矿渣粉》（</w:t>
      </w:r>
      <w:r>
        <w:rPr>
          <w:rFonts w:hint="eastAsia"/>
          <w:bCs/>
          <w:snapToGrid w:val="0"/>
          <w:color w:val="auto"/>
          <w:kern w:val="2"/>
          <w:sz w:val="24"/>
          <w:szCs w:val="24"/>
        </w:rPr>
        <w:t>GB/T 18046</w:t>
      </w:r>
      <w:r>
        <w:rPr>
          <w:rFonts w:hint="eastAsia"/>
          <w:bCs/>
          <w:snapToGrid w:val="0"/>
          <w:color w:val="auto"/>
          <w:kern w:val="2"/>
          <w:sz w:val="24"/>
          <w:szCs w:val="24"/>
        </w:rPr>
        <w:t>）标准制定。由于</w:t>
      </w:r>
      <w:r>
        <w:rPr>
          <w:rFonts w:hint="eastAsia"/>
          <w:bCs/>
          <w:snapToGrid w:val="0"/>
          <w:color w:val="auto"/>
          <w:kern w:val="2"/>
          <w:sz w:val="24"/>
          <w:szCs w:val="24"/>
        </w:rPr>
        <w:t>S75</w:t>
      </w:r>
      <w:r>
        <w:rPr>
          <w:rFonts w:hint="eastAsia"/>
          <w:bCs/>
          <w:snapToGrid w:val="0"/>
          <w:color w:val="auto"/>
          <w:kern w:val="2"/>
          <w:sz w:val="24"/>
          <w:szCs w:val="24"/>
        </w:rPr>
        <w:t>级粒化高炉矿渣粉的活性指数较低，与水泥水化产物发生二次水化作用的程度较低，提高混凝土的密实性作用相对较弱，因此在海岸工程中不宜采用</w:t>
      </w:r>
      <w:r>
        <w:rPr>
          <w:rFonts w:hint="eastAsia"/>
          <w:bCs/>
          <w:snapToGrid w:val="0"/>
          <w:color w:val="auto"/>
          <w:kern w:val="2"/>
          <w:sz w:val="24"/>
          <w:szCs w:val="24"/>
        </w:rPr>
        <w:t>S75</w:t>
      </w:r>
      <w:r>
        <w:rPr>
          <w:rFonts w:hint="eastAsia"/>
          <w:bCs/>
          <w:snapToGrid w:val="0"/>
          <w:color w:val="auto"/>
          <w:kern w:val="2"/>
          <w:sz w:val="24"/>
          <w:szCs w:val="24"/>
        </w:rPr>
        <w:t>级粒化高炉矿渣粉。一般矿渣粉磨越细，其活性越高，掺入混凝土后，早期产生的水化热越大，大体积混凝土用矿渣粉比表面积不宜大于</w:t>
      </w:r>
      <w:r>
        <w:rPr>
          <w:rFonts w:hint="eastAsia"/>
          <w:bCs/>
          <w:snapToGrid w:val="0"/>
          <w:color w:val="auto"/>
          <w:kern w:val="2"/>
          <w:sz w:val="24"/>
          <w:szCs w:val="24"/>
        </w:rPr>
        <w:t>450m</w:t>
      </w:r>
      <w:r>
        <w:rPr>
          <w:rFonts w:hint="eastAsia"/>
          <w:bCs/>
          <w:snapToGrid w:val="0"/>
          <w:color w:val="auto"/>
          <w:kern w:val="2"/>
          <w:sz w:val="24"/>
          <w:szCs w:val="24"/>
          <w:vertAlign w:val="superscript"/>
        </w:rPr>
        <w:t>2</w:t>
      </w:r>
      <w:r>
        <w:rPr>
          <w:rFonts w:hint="eastAsia"/>
          <w:bCs/>
          <w:snapToGrid w:val="0"/>
          <w:color w:val="auto"/>
          <w:kern w:val="2"/>
          <w:sz w:val="24"/>
          <w:szCs w:val="24"/>
        </w:rPr>
        <w:t>/kg</w:t>
      </w:r>
      <w:r>
        <w:rPr>
          <w:rFonts w:hint="eastAsia"/>
          <w:bCs/>
          <w:snapToGrid w:val="0"/>
          <w:color w:val="auto"/>
          <w:kern w:val="2"/>
          <w:sz w:val="24"/>
          <w:szCs w:val="24"/>
        </w:rPr>
        <w:t>。</w:t>
      </w:r>
    </w:p>
    <w:p w:rsidR="005D16A0" w:rsidRDefault="00000000">
      <w:pPr>
        <w:spacing w:line="360" w:lineRule="auto"/>
        <w:rPr>
          <w:b/>
          <w:color w:val="auto"/>
          <w:sz w:val="24"/>
          <w:lang w:val="zh-CN"/>
        </w:rPr>
      </w:pPr>
      <w:r>
        <w:rPr>
          <w:b/>
          <w:bCs/>
          <w:snapToGrid w:val="0"/>
          <w:color w:val="auto"/>
          <w:kern w:val="2"/>
          <w:sz w:val="24"/>
          <w:szCs w:val="24"/>
        </w:rPr>
        <w:t xml:space="preserve">5.2.7  </w:t>
      </w:r>
      <w:r>
        <w:rPr>
          <w:rFonts w:hint="eastAsia"/>
          <w:bCs/>
          <w:snapToGrid w:val="0"/>
          <w:color w:val="auto"/>
          <w:kern w:val="2"/>
          <w:sz w:val="24"/>
          <w:szCs w:val="24"/>
        </w:rPr>
        <w:t>硅灰的质量指标要求参照国家现行标准《水运工程结构耐久性设计标准》</w:t>
      </w:r>
      <w:r>
        <w:rPr>
          <w:rFonts w:hint="eastAsia"/>
          <w:bCs/>
          <w:snapToGrid w:val="0"/>
          <w:color w:val="auto"/>
          <w:kern w:val="2"/>
          <w:sz w:val="24"/>
          <w:szCs w:val="24"/>
        </w:rPr>
        <w:t>(JTS 153)</w:t>
      </w:r>
      <w:r>
        <w:rPr>
          <w:rFonts w:hint="eastAsia"/>
          <w:bCs/>
          <w:snapToGrid w:val="0"/>
          <w:color w:val="auto"/>
          <w:kern w:val="2"/>
          <w:sz w:val="24"/>
          <w:szCs w:val="24"/>
        </w:rPr>
        <w:t>、《混凝土质量控制标准》</w:t>
      </w:r>
      <w:r>
        <w:rPr>
          <w:rFonts w:hint="eastAsia"/>
          <w:bCs/>
          <w:snapToGrid w:val="0"/>
          <w:color w:val="auto"/>
          <w:kern w:val="2"/>
          <w:sz w:val="24"/>
          <w:szCs w:val="24"/>
        </w:rPr>
        <w:t>(GB 50164)</w:t>
      </w:r>
      <w:r>
        <w:rPr>
          <w:rFonts w:hint="eastAsia"/>
          <w:bCs/>
          <w:snapToGrid w:val="0"/>
          <w:color w:val="auto"/>
          <w:kern w:val="2"/>
          <w:sz w:val="24"/>
          <w:szCs w:val="24"/>
        </w:rPr>
        <w:t>制定。海岸工程配制高性能混凝土时，对硅灰的质量要求较高；限制硅灰中的氯离子不大于</w:t>
      </w:r>
      <w:r>
        <w:rPr>
          <w:rFonts w:hint="eastAsia"/>
          <w:bCs/>
          <w:snapToGrid w:val="0"/>
          <w:color w:val="auto"/>
          <w:kern w:val="2"/>
          <w:sz w:val="24"/>
          <w:szCs w:val="24"/>
        </w:rPr>
        <w:t>0.02%</w:t>
      </w:r>
      <w:r>
        <w:rPr>
          <w:rFonts w:hint="eastAsia"/>
          <w:bCs/>
          <w:snapToGrid w:val="0"/>
          <w:color w:val="auto"/>
          <w:kern w:val="2"/>
          <w:sz w:val="24"/>
          <w:szCs w:val="24"/>
        </w:rPr>
        <w:t>，主要是控制混凝土拌合物中总的氯离子含量不超过规定要求。</w:t>
      </w:r>
    </w:p>
    <w:p w:rsidR="005D16A0" w:rsidRDefault="00000000">
      <w:pPr>
        <w:adjustRightInd w:val="0"/>
        <w:snapToGrid w:val="0"/>
        <w:spacing w:line="360" w:lineRule="auto"/>
        <w:rPr>
          <w:bCs/>
          <w:snapToGrid w:val="0"/>
          <w:color w:val="auto"/>
          <w:kern w:val="2"/>
          <w:sz w:val="24"/>
          <w:szCs w:val="24"/>
        </w:rPr>
      </w:pPr>
      <w:r>
        <w:rPr>
          <w:b/>
          <w:bCs/>
          <w:snapToGrid w:val="0"/>
          <w:color w:val="auto"/>
          <w:kern w:val="2"/>
          <w:sz w:val="24"/>
          <w:szCs w:val="24"/>
        </w:rPr>
        <w:t xml:space="preserve">5.2.8  </w:t>
      </w:r>
      <w:r>
        <w:rPr>
          <w:rFonts w:hint="eastAsia"/>
          <w:bCs/>
          <w:snapToGrid w:val="0"/>
          <w:color w:val="auto"/>
          <w:kern w:val="2"/>
          <w:sz w:val="24"/>
          <w:szCs w:val="24"/>
        </w:rPr>
        <w:t>参照《混凝土外加剂》（</w:t>
      </w:r>
      <w:r>
        <w:rPr>
          <w:rFonts w:hint="eastAsia"/>
          <w:bCs/>
          <w:snapToGrid w:val="0"/>
          <w:color w:val="auto"/>
          <w:kern w:val="2"/>
          <w:sz w:val="24"/>
          <w:szCs w:val="24"/>
        </w:rPr>
        <w:t>GB 8076</w:t>
      </w:r>
      <w:r>
        <w:rPr>
          <w:rFonts w:hint="eastAsia"/>
          <w:bCs/>
          <w:snapToGrid w:val="0"/>
          <w:color w:val="auto"/>
          <w:kern w:val="2"/>
          <w:sz w:val="24"/>
          <w:szCs w:val="24"/>
        </w:rPr>
        <w:t>）对外加剂的品质进行规定，并限制外加剂中的氯离子不大于</w:t>
      </w:r>
      <w:r>
        <w:rPr>
          <w:rFonts w:hint="eastAsia"/>
          <w:bCs/>
          <w:snapToGrid w:val="0"/>
          <w:color w:val="auto"/>
          <w:kern w:val="2"/>
          <w:sz w:val="24"/>
          <w:szCs w:val="24"/>
        </w:rPr>
        <w:t>0.02%</w:t>
      </w:r>
      <w:r>
        <w:rPr>
          <w:rFonts w:hint="eastAsia"/>
          <w:bCs/>
          <w:snapToGrid w:val="0"/>
          <w:color w:val="auto"/>
          <w:kern w:val="2"/>
          <w:sz w:val="24"/>
          <w:szCs w:val="24"/>
        </w:rPr>
        <w:t>，主要是控制混凝土拌合物中总的氯离子含量不超</w:t>
      </w:r>
      <w:r>
        <w:rPr>
          <w:rFonts w:hint="eastAsia"/>
          <w:bCs/>
          <w:snapToGrid w:val="0"/>
          <w:color w:val="auto"/>
          <w:kern w:val="2"/>
          <w:sz w:val="24"/>
          <w:szCs w:val="24"/>
        </w:rPr>
        <w:lastRenderedPageBreak/>
        <w:t>过规定要求。</w:t>
      </w:r>
    </w:p>
    <w:p w:rsidR="005D16A0" w:rsidRDefault="00000000">
      <w:pPr>
        <w:adjustRightInd w:val="0"/>
        <w:snapToGrid w:val="0"/>
        <w:spacing w:line="360" w:lineRule="auto"/>
        <w:rPr>
          <w:bCs/>
          <w:snapToGrid w:val="0"/>
          <w:color w:val="auto"/>
          <w:kern w:val="2"/>
          <w:sz w:val="24"/>
          <w:szCs w:val="24"/>
        </w:rPr>
      </w:pPr>
      <w:r>
        <w:rPr>
          <w:b/>
          <w:bCs/>
          <w:snapToGrid w:val="0"/>
          <w:color w:val="auto"/>
          <w:kern w:val="2"/>
          <w:sz w:val="24"/>
          <w:szCs w:val="24"/>
        </w:rPr>
        <w:t xml:space="preserve">5.2.9 </w:t>
      </w:r>
      <w:r>
        <w:rPr>
          <w:bCs/>
          <w:snapToGrid w:val="0"/>
          <w:color w:val="auto"/>
          <w:kern w:val="2"/>
          <w:sz w:val="24"/>
          <w:szCs w:val="24"/>
        </w:rPr>
        <w:t xml:space="preserve"> </w:t>
      </w:r>
      <w:r>
        <w:rPr>
          <w:rFonts w:hint="eastAsia"/>
          <w:bCs/>
          <w:snapToGrid w:val="0"/>
          <w:color w:val="auto"/>
          <w:kern w:val="2"/>
          <w:sz w:val="24"/>
          <w:szCs w:val="24"/>
        </w:rPr>
        <w:t>混凝土设计和施工都会提出对坍落度等混凝土拌合物性能的要求，如果混凝土拌合物出了问题，则硬化混凝土质量无法保证。因此，混凝土拌合物性能是混凝土质量控制的重点之一。现行国家标准《普通混凝土拌合物性能试验方法标准》（</w:t>
      </w:r>
      <w:r>
        <w:rPr>
          <w:rFonts w:hint="eastAsia"/>
          <w:bCs/>
          <w:snapToGrid w:val="0"/>
          <w:color w:val="auto"/>
          <w:kern w:val="2"/>
          <w:sz w:val="24"/>
          <w:szCs w:val="24"/>
        </w:rPr>
        <w:t>GB/T 50080</w:t>
      </w:r>
      <w:r>
        <w:rPr>
          <w:rFonts w:hint="eastAsia"/>
          <w:bCs/>
          <w:snapToGrid w:val="0"/>
          <w:color w:val="auto"/>
          <w:kern w:val="2"/>
          <w:sz w:val="24"/>
          <w:szCs w:val="24"/>
        </w:rPr>
        <w:t>）将混凝土拌合物按照坍落度大小分为</w:t>
      </w:r>
      <w:r>
        <w:rPr>
          <w:rFonts w:hint="eastAsia"/>
          <w:bCs/>
          <w:snapToGrid w:val="0"/>
          <w:color w:val="auto"/>
          <w:kern w:val="2"/>
          <w:sz w:val="24"/>
          <w:szCs w:val="24"/>
        </w:rPr>
        <w:t>5</w:t>
      </w:r>
      <w:r>
        <w:rPr>
          <w:rFonts w:hint="eastAsia"/>
          <w:bCs/>
          <w:snapToGrid w:val="0"/>
          <w:color w:val="auto"/>
          <w:kern w:val="2"/>
          <w:sz w:val="24"/>
          <w:szCs w:val="24"/>
        </w:rPr>
        <w:t>个级别，考虑到海岸工程混凝土对于高性能混凝土的需求，其拌合物按照坍落度大小宜分为</w:t>
      </w:r>
      <w:r>
        <w:rPr>
          <w:rFonts w:hint="eastAsia"/>
          <w:bCs/>
          <w:snapToGrid w:val="0"/>
          <w:color w:val="auto"/>
          <w:kern w:val="2"/>
          <w:sz w:val="24"/>
          <w:szCs w:val="24"/>
        </w:rPr>
        <w:t>4</w:t>
      </w:r>
      <w:r>
        <w:rPr>
          <w:rFonts w:hint="eastAsia"/>
          <w:bCs/>
          <w:snapToGrid w:val="0"/>
          <w:color w:val="auto"/>
          <w:kern w:val="2"/>
          <w:sz w:val="24"/>
          <w:szCs w:val="24"/>
        </w:rPr>
        <w:t>个级别。</w:t>
      </w:r>
    </w:p>
    <w:p w:rsidR="005D16A0" w:rsidRDefault="00000000">
      <w:pPr>
        <w:adjustRightInd w:val="0"/>
        <w:snapToGrid w:val="0"/>
        <w:spacing w:line="360" w:lineRule="auto"/>
        <w:rPr>
          <w:rFonts w:eastAsia="楷体"/>
          <w:color w:val="0070C0"/>
          <w:sz w:val="24"/>
          <w:szCs w:val="24"/>
        </w:rPr>
      </w:pPr>
      <w:r>
        <w:rPr>
          <w:b/>
          <w:bCs/>
          <w:snapToGrid w:val="0"/>
          <w:color w:val="auto"/>
          <w:kern w:val="2"/>
          <w:sz w:val="24"/>
          <w:szCs w:val="24"/>
        </w:rPr>
        <w:t xml:space="preserve">5.2.10  </w:t>
      </w:r>
      <w:r>
        <w:rPr>
          <w:rFonts w:hint="eastAsia"/>
          <w:bCs/>
          <w:snapToGrid w:val="0"/>
          <w:color w:val="auto"/>
          <w:kern w:val="2"/>
          <w:sz w:val="24"/>
          <w:szCs w:val="24"/>
        </w:rPr>
        <w:t>考虑到海岸工程主要采用高性能混凝土，Ⅲ、Ⅳ级环境的海岸工程混凝土主要参考《水运工程结构耐久性设计标准》（</w:t>
      </w:r>
      <w:r>
        <w:rPr>
          <w:rFonts w:hint="eastAsia"/>
          <w:bCs/>
          <w:snapToGrid w:val="0"/>
          <w:color w:val="auto"/>
          <w:kern w:val="2"/>
          <w:sz w:val="24"/>
          <w:szCs w:val="24"/>
        </w:rPr>
        <w:t>JTS 153</w:t>
      </w:r>
      <w:r>
        <w:rPr>
          <w:rFonts w:hint="eastAsia"/>
          <w:bCs/>
          <w:snapToGrid w:val="0"/>
          <w:color w:val="auto"/>
          <w:kern w:val="2"/>
          <w:sz w:val="24"/>
          <w:szCs w:val="24"/>
        </w:rPr>
        <w:t>）中对于海水环境混凝土质量的规定。对于Ⅰ、Ⅱ、Ⅴ级环境的海岸工程混凝土，主要参考《混凝土结构耐久性设计标准》（</w:t>
      </w:r>
      <w:r>
        <w:rPr>
          <w:rFonts w:hint="eastAsia"/>
          <w:bCs/>
          <w:snapToGrid w:val="0"/>
          <w:color w:val="auto"/>
          <w:kern w:val="2"/>
          <w:sz w:val="24"/>
          <w:szCs w:val="24"/>
        </w:rPr>
        <w:t>GB 50476</w:t>
      </w:r>
      <w:r>
        <w:rPr>
          <w:rFonts w:hint="eastAsia"/>
          <w:bCs/>
          <w:snapToGrid w:val="0"/>
          <w:color w:val="auto"/>
          <w:kern w:val="2"/>
          <w:sz w:val="24"/>
          <w:szCs w:val="24"/>
        </w:rPr>
        <w:t>）的规定，同时考虑到混凝土强度等级过高会导致水化热增大、混凝土开裂风险增加，本标准对混凝土强度等级做了调整。</w:t>
      </w:r>
    </w:p>
    <w:p w:rsidR="005D16A0" w:rsidRDefault="00000000">
      <w:pPr>
        <w:adjustRightInd w:val="0"/>
        <w:snapToGrid w:val="0"/>
        <w:spacing w:line="360" w:lineRule="auto"/>
        <w:rPr>
          <w:color w:val="000000"/>
          <w:sz w:val="24"/>
          <w:lang w:val="zh-CN"/>
        </w:rPr>
      </w:pPr>
      <w:r>
        <w:rPr>
          <w:b/>
          <w:color w:val="000000"/>
          <w:sz w:val="24"/>
          <w:lang w:val="zh-CN"/>
        </w:rPr>
        <w:t>5.2.11</w:t>
      </w:r>
      <w:r>
        <w:rPr>
          <w:color w:val="000000"/>
          <w:sz w:val="24"/>
          <w:lang w:val="zh-CN"/>
        </w:rPr>
        <w:t xml:space="preserve">  </w:t>
      </w:r>
      <w:r>
        <w:rPr>
          <w:rFonts w:hint="eastAsia"/>
          <w:bCs/>
          <w:snapToGrid w:val="0"/>
          <w:color w:val="auto"/>
          <w:kern w:val="2"/>
          <w:sz w:val="24"/>
          <w:szCs w:val="24"/>
        </w:rPr>
        <w:t>裂缝会加速水分和侵蚀介质在混凝土中的传输，降低混凝土的抗侵蚀能力。对于处于严酷腐蚀环境中，并且可能因为混凝土中胶凝材料水化引起的温度变化或者体积变化而导致有害裂缝产生的混凝土构件，需要在材料选用阶段采取必要的措施控制裂缝产生和发展。</w:t>
      </w:r>
    </w:p>
    <w:p w:rsidR="005D16A0" w:rsidRDefault="00000000">
      <w:pPr>
        <w:adjustRightInd w:val="0"/>
        <w:snapToGrid w:val="0"/>
        <w:spacing w:line="360" w:lineRule="auto"/>
        <w:rPr>
          <w:rFonts w:eastAsia="楷体"/>
          <w:color w:val="0070C0"/>
          <w:sz w:val="24"/>
          <w:szCs w:val="24"/>
        </w:rPr>
      </w:pPr>
      <w:r>
        <w:rPr>
          <w:b/>
          <w:color w:val="000000"/>
          <w:sz w:val="24"/>
        </w:rPr>
        <w:t>5.2.12</w:t>
      </w:r>
      <w:r>
        <w:rPr>
          <w:color w:val="000000"/>
          <w:sz w:val="24"/>
        </w:rPr>
        <w:t xml:space="preserve">  </w:t>
      </w:r>
      <w:r>
        <w:rPr>
          <w:rFonts w:hint="eastAsia"/>
          <w:bCs/>
          <w:snapToGrid w:val="0"/>
          <w:color w:val="auto"/>
          <w:kern w:val="2"/>
          <w:sz w:val="24"/>
          <w:szCs w:val="24"/>
        </w:rPr>
        <w:t>自密实混凝土既要有较好的流动性、填充性，同时又要有较高的抗离析性能。从现有研究成果看，目前还难以采用某种单一的试验方法同时准确地测量这三方面的性能。《自密实混凝土应用技术规程》（</w:t>
      </w:r>
      <w:r>
        <w:rPr>
          <w:rFonts w:hint="eastAsia"/>
          <w:bCs/>
          <w:snapToGrid w:val="0"/>
          <w:color w:val="auto"/>
          <w:kern w:val="2"/>
          <w:sz w:val="24"/>
          <w:szCs w:val="24"/>
        </w:rPr>
        <w:t>JGJ/T 283</w:t>
      </w:r>
      <w:r>
        <w:rPr>
          <w:rFonts w:hint="eastAsia"/>
          <w:bCs/>
          <w:snapToGrid w:val="0"/>
          <w:color w:val="auto"/>
          <w:kern w:val="2"/>
          <w:sz w:val="24"/>
          <w:szCs w:val="24"/>
        </w:rPr>
        <w:t>）、《水工自密实混凝土技术规程》（</w:t>
      </w:r>
      <w:r>
        <w:rPr>
          <w:rFonts w:hint="eastAsia"/>
          <w:bCs/>
          <w:snapToGrid w:val="0"/>
          <w:color w:val="auto"/>
          <w:kern w:val="2"/>
          <w:sz w:val="24"/>
          <w:szCs w:val="24"/>
        </w:rPr>
        <w:t>DL/T5720</w:t>
      </w:r>
      <w:r>
        <w:rPr>
          <w:rFonts w:hint="eastAsia"/>
          <w:bCs/>
          <w:snapToGrid w:val="0"/>
          <w:color w:val="auto"/>
          <w:kern w:val="2"/>
          <w:sz w:val="24"/>
          <w:szCs w:val="24"/>
        </w:rPr>
        <w:t>）、中国工程建设标准化协会标准《自密实混凝土应用技术规程》（</w:t>
      </w:r>
      <w:r>
        <w:rPr>
          <w:rFonts w:hint="eastAsia"/>
          <w:bCs/>
          <w:snapToGrid w:val="0"/>
          <w:color w:val="auto"/>
          <w:kern w:val="2"/>
          <w:sz w:val="24"/>
          <w:szCs w:val="24"/>
        </w:rPr>
        <w:t>CECE203</w:t>
      </w:r>
      <w:r>
        <w:rPr>
          <w:rFonts w:hint="eastAsia"/>
          <w:bCs/>
          <w:snapToGrid w:val="0"/>
          <w:color w:val="auto"/>
          <w:kern w:val="2"/>
          <w:sz w:val="24"/>
          <w:szCs w:val="24"/>
        </w:rPr>
        <w:t>）、日本土木学会《自密实混凝土推荐标准》和欧洲</w:t>
      </w:r>
      <w:r>
        <w:rPr>
          <w:rFonts w:hint="eastAsia"/>
          <w:bCs/>
          <w:snapToGrid w:val="0"/>
          <w:color w:val="auto"/>
          <w:kern w:val="2"/>
          <w:sz w:val="24"/>
          <w:szCs w:val="24"/>
        </w:rPr>
        <w:t>EFNARC</w:t>
      </w:r>
      <w:r>
        <w:rPr>
          <w:rFonts w:hint="eastAsia"/>
          <w:bCs/>
          <w:snapToGrid w:val="0"/>
          <w:color w:val="auto"/>
          <w:kern w:val="2"/>
          <w:sz w:val="24"/>
          <w:szCs w:val="24"/>
        </w:rPr>
        <w:t>《自密实混凝土应用指南》等国内外标准推荐采用坍落扩展度、扩展时间</w:t>
      </w:r>
      <w:r>
        <w:rPr>
          <w:rFonts w:hint="eastAsia"/>
          <w:bCs/>
          <w:snapToGrid w:val="0"/>
          <w:color w:val="auto"/>
          <w:kern w:val="2"/>
          <w:sz w:val="24"/>
          <w:szCs w:val="24"/>
        </w:rPr>
        <w:t>T500</w:t>
      </w:r>
      <w:r>
        <w:rPr>
          <w:rFonts w:hint="eastAsia"/>
          <w:bCs/>
          <w:snapToGrid w:val="0"/>
          <w:color w:val="auto"/>
          <w:kern w:val="2"/>
          <w:sz w:val="24"/>
          <w:szCs w:val="24"/>
        </w:rPr>
        <w:t>、</w:t>
      </w:r>
      <w:r>
        <w:rPr>
          <w:rFonts w:hint="eastAsia"/>
          <w:bCs/>
          <w:snapToGrid w:val="0"/>
          <w:color w:val="auto"/>
          <w:kern w:val="2"/>
          <w:sz w:val="24"/>
          <w:szCs w:val="24"/>
        </w:rPr>
        <w:t>V</w:t>
      </w:r>
      <w:r>
        <w:rPr>
          <w:rFonts w:hint="eastAsia"/>
          <w:bCs/>
          <w:snapToGrid w:val="0"/>
          <w:color w:val="auto"/>
          <w:kern w:val="2"/>
          <w:sz w:val="24"/>
          <w:szCs w:val="24"/>
        </w:rPr>
        <w:t>形漏斗通过时间、</w:t>
      </w:r>
      <w:r>
        <w:rPr>
          <w:rFonts w:hint="eastAsia"/>
          <w:bCs/>
          <w:snapToGrid w:val="0"/>
          <w:color w:val="auto"/>
          <w:kern w:val="2"/>
          <w:sz w:val="24"/>
          <w:szCs w:val="24"/>
        </w:rPr>
        <w:t>L</w:t>
      </w:r>
      <w:r>
        <w:rPr>
          <w:rFonts w:hint="eastAsia"/>
          <w:bCs/>
          <w:snapToGrid w:val="0"/>
          <w:color w:val="auto"/>
          <w:kern w:val="2"/>
          <w:sz w:val="24"/>
          <w:szCs w:val="24"/>
        </w:rPr>
        <w:t>形箱、</w:t>
      </w:r>
      <w:r>
        <w:rPr>
          <w:rFonts w:hint="eastAsia"/>
          <w:bCs/>
          <w:snapToGrid w:val="0"/>
          <w:color w:val="auto"/>
          <w:kern w:val="2"/>
          <w:sz w:val="24"/>
          <w:szCs w:val="24"/>
        </w:rPr>
        <w:t>U</w:t>
      </w:r>
      <w:r>
        <w:rPr>
          <w:rFonts w:hint="eastAsia"/>
          <w:bCs/>
          <w:snapToGrid w:val="0"/>
          <w:color w:val="auto"/>
          <w:kern w:val="2"/>
          <w:sz w:val="24"/>
          <w:szCs w:val="24"/>
        </w:rPr>
        <w:t>形箱、</w:t>
      </w:r>
      <w:r>
        <w:rPr>
          <w:rFonts w:hint="eastAsia"/>
          <w:bCs/>
          <w:snapToGrid w:val="0"/>
          <w:color w:val="auto"/>
          <w:kern w:val="2"/>
          <w:sz w:val="24"/>
          <w:szCs w:val="24"/>
        </w:rPr>
        <w:t>J</w:t>
      </w:r>
      <w:r>
        <w:rPr>
          <w:rFonts w:hint="eastAsia"/>
          <w:bCs/>
          <w:snapToGrid w:val="0"/>
          <w:color w:val="auto"/>
          <w:kern w:val="2"/>
          <w:sz w:val="24"/>
          <w:szCs w:val="24"/>
        </w:rPr>
        <w:t>形环、离析率、振动筛析率等来综合判别自密实混凝土的工作性能。综合测试结果的全面性、准确性和现场可操作性，选择坍落扩展度、扩展时间</w:t>
      </w:r>
      <w:r>
        <w:rPr>
          <w:rFonts w:hint="eastAsia"/>
          <w:bCs/>
          <w:snapToGrid w:val="0"/>
          <w:color w:val="auto"/>
          <w:kern w:val="2"/>
          <w:sz w:val="24"/>
          <w:szCs w:val="24"/>
        </w:rPr>
        <w:t>T500</w:t>
      </w:r>
      <w:r>
        <w:rPr>
          <w:rFonts w:hint="eastAsia"/>
          <w:bCs/>
          <w:snapToGrid w:val="0"/>
          <w:color w:val="auto"/>
          <w:kern w:val="2"/>
          <w:sz w:val="24"/>
          <w:szCs w:val="24"/>
        </w:rPr>
        <w:t>、</w:t>
      </w:r>
      <w:r>
        <w:rPr>
          <w:rFonts w:hint="eastAsia"/>
          <w:bCs/>
          <w:snapToGrid w:val="0"/>
          <w:color w:val="auto"/>
          <w:kern w:val="2"/>
          <w:sz w:val="24"/>
          <w:szCs w:val="24"/>
        </w:rPr>
        <w:t>L</w:t>
      </w:r>
      <w:r>
        <w:rPr>
          <w:rFonts w:hint="eastAsia"/>
          <w:bCs/>
          <w:snapToGrid w:val="0"/>
          <w:color w:val="auto"/>
          <w:kern w:val="2"/>
          <w:sz w:val="24"/>
          <w:szCs w:val="24"/>
        </w:rPr>
        <w:t>形箱、</w:t>
      </w:r>
      <w:r>
        <w:rPr>
          <w:rFonts w:hint="eastAsia"/>
          <w:bCs/>
          <w:snapToGrid w:val="0"/>
          <w:color w:val="auto"/>
          <w:kern w:val="2"/>
          <w:sz w:val="24"/>
          <w:szCs w:val="24"/>
        </w:rPr>
        <w:t>V</w:t>
      </w:r>
      <w:r>
        <w:rPr>
          <w:rFonts w:hint="eastAsia"/>
          <w:bCs/>
          <w:snapToGrid w:val="0"/>
          <w:color w:val="auto"/>
          <w:kern w:val="2"/>
          <w:sz w:val="24"/>
          <w:szCs w:val="24"/>
        </w:rPr>
        <w:t>形漏斗通过时间和离析率作为自密实混凝土拌合物的自密实性能检测方法。其对应不同等级的技术指标在参考国内外有关标准取值并结合自密实混凝土拌合物性能测试数据的基础上提出。</w:t>
      </w:r>
    </w:p>
    <w:p w:rsidR="005D16A0" w:rsidRDefault="00000000">
      <w:pPr>
        <w:autoSpaceDE w:val="0"/>
        <w:autoSpaceDN w:val="0"/>
        <w:adjustRightInd w:val="0"/>
        <w:spacing w:line="360" w:lineRule="auto"/>
        <w:rPr>
          <w:bCs/>
          <w:snapToGrid w:val="0"/>
          <w:color w:val="auto"/>
          <w:kern w:val="2"/>
          <w:sz w:val="24"/>
          <w:szCs w:val="24"/>
        </w:rPr>
      </w:pPr>
      <w:r>
        <w:rPr>
          <w:b/>
          <w:bCs/>
          <w:snapToGrid w:val="0"/>
          <w:color w:val="auto"/>
          <w:kern w:val="2"/>
          <w:sz w:val="24"/>
          <w:szCs w:val="24"/>
        </w:rPr>
        <w:t>5.2.1</w:t>
      </w:r>
      <w:r>
        <w:rPr>
          <w:rFonts w:hint="eastAsia"/>
          <w:b/>
          <w:bCs/>
          <w:snapToGrid w:val="0"/>
          <w:color w:val="auto"/>
          <w:kern w:val="2"/>
          <w:sz w:val="24"/>
          <w:szCs w:val="24"/>
        </w:rPr>
        <w:t>3</w:t>
      </w:r>
      <w:r>
        <w:rPr>
          <w:b/>
          <w:bCs/>
          <w:snapToGrid w:val="0"/>
          <w:color w:val="auto"/>
          <w:kern w:val="2"/>
          <w:sz w:val="24"/>
          <w:szCs w:val="24"/>
        </w:rPr>
        <w:t xml:space="preserve">  </w:t>
      </w:r>
      <w:r>
        <w:rPr>
          <w:rFonts w:hint="eastAsia"/>
          <w:bCs/>
          <w:snapToGrid w:val="0"/>
          <w:color w:val="auto"/>
          <w:kern w:val="2"/>
          <w:sz w:val="24"/>
          <w:szCs w:val="24"/>
        </w:rPr>
        <w:t>超高性能混凝土的原材料种类虽与传统水泥基材料大体相同，但在原材料选用、配制技术、原材料性能和质量控制方面都有很高要求，在此基础上才可能稳定地获得预期的“超高性能”。在生产过程中，需要严格控制原材料质量、</w:t>
      </w:r>
      <w:r>
        <w:rPr>
          <w:rFonts w:hint="eastAsia"/>
          <w:bCs/>
          <w:snapToGrid w:val="0"/>
          <w:color w:val="auto"/>
          <w:kern w:val="2"/>
          <w:sz w:val="24"/>
          <w:szCs w:val="24"/>
        </w:rPr>
        <w:lastRenderedPageBreak/>
        <w:t>性能的稳定性，包括所有颗粒原材料粒径分布稳定性，以及组成稳定性或配料准确性，保证颗粒堆积体密实度的稳定性，这是实现超高性能混凝土质量和性能稳定的关键。因此，工程现场浇筑施工宜使用预混料产品生产制备超高性能混凝土，可以大幅度降低现场质量控制难度。同时根据现行国家标准《活性粉末混凝土》（</w:t>
      </w:r>
      <w:r>
        <w:rPr>
          <w:rFonts w:hint="eastAsia"/>
          <w:bCs/>
          <w:snapToGrid w:val="0"/>
          <w:color w:val="auto"/>
          <w:kern w:val="2"/>
          <w:sz w:val="24"/>
          <w:szCs w:val="24"/>
        </w:rPr>
        <w:t>GB/T 31387</w:t>
      </w:r>
      <w:r>
        <w:rPr>
          <w:rFonts w:hint="eastAsia"/>
          <w:bCs/>
          <w:snapToGrid w:val="0"/>
          <w:color w:val="auto"/>
          <w:kern w:val="2"/>
          <w:sz w:val="24"/>
          <w:szCs w:val="24"/>
        </w:rPr>
        <w:t>）及国内外相关标准对超高性能混凝土的</w:t>
      </w:r>
      <w:r>
        <w:rPr>
          <w:rFonts w:hint="eastAsia"/>
          <w:bCs/>
          <w:snapToGrid w:val="0"/>
          <w:color w:val="auto"/>
          <w:kern w:val="2"/>
          <w:sz w:val="24"/>
          <w:szCs w:val="24"/>
        </w:rPr>
        <w:t>28d</w:t>
      </w:r>
      <w:r>
        <w:rPr>
          <w:rFonts w:hint="eastAsia"/>
          <w:bCs/>
          <w:snapToGrid w:val="0"/>
          <w:color w:val="auto"/>
          <w:kern w:val="2"/>
          <w:sz w:val="24"/>
          <w:szCs w:val="24"/>
        </w:rPr>
        <w:t>最小抗压强度、抗拉强度及抗氯离子渗透性进行了规定。</w:t>
      </w:r>
    </w:p>
    <w:p w:rsidR="005D16A0" w:rsidRDefault="00000000">
      <w:pPr>
        <w:pStyle w:val="CJJ2TimesNewRoman"/>
      </w:pPr>
      <w:r>
        <w:t xml:space="preserve">5.3  </w:t>
      </w:r>
      <w:r>
        <w:rPr>
          <w:rFonts w:hint="eastAsia"/>
        </w:rPr>
        <w:t>钢</w:t>
      </w:r>
      <w:r>
        <w:rPr>
          <w:rFonts w:hint="eastAsia"/>
        </w:rPr>
        <w:t xml:space="preserve"> </w:t>
      </w:r>
      <w:r>
        <w:t xml:space="preserve"> </w:t>
      </w:r>
      <w:r>
        <w:rPr>
          <w:rFonts w:hint="eastAsia"/>
        </w:rPr>
        <w:t>筋</w:t>
      </w:r>
    </w:p>
    <w:p w:rsidR="005D16A0" w:rsidRDefault="00000000">
      <w:pPr>
        <w:autoSpaceDE w:val="0"/>
        <w:autoSpaceDN w:val="0"/>
        <w:adjustRightInd w:val="0"/>
        <w:spacing w:line="360" w:lineRule="auto"/>
        <w:jc w:val="left"/>
        <w:rPr>
          <w:rFonts w:eastAsia="楷体"/>
          <w:color w:val="0070C0"/>
          <w:sz w:val="24"/>
          <w:szCs w:val="24"/>
        </w:rPr>
      </w:pPr>
      <w:r>
        <w:rPr>
          <w:b/>
          <w:bCs/>
          <w:snapToGrid w:val="0"/>
          <w:color w:val="auto"/>
          <w:kern w:val="2"/>
          <w:sz w:val="24"/>
          <w:szCs w:val="24"/>
        </w:rPr>
        <w:t>5.3.1</w:t>
      </w:r>
      <w:r>
        <w:rPr>
          <w:rFonts w:hint="eastAsia"/>
          <w:b/>
          <w:bCs/>
          <w:snapToGrid w:val="0"/>
          <w:color w:val="auto"/>
          <w:kern w:val="2"/>
          <w:sz w:val="24"/>
          <w:szCs w:val="24"/>
        </w:rPr>
        <w:t>、</w:t>
      </w:r>
      <w:r>
        <w:rPr>
          <w:b/>
          <w:bCs/>
          <w:color w:val="auto"/>
          <w:sz w:val="24"/>
          <w:szCs w:val="24"/>
        </w:rPr>
        <w:t>5.3.2</w:t>
      </w:r>
      <w:r>
        <w:rPr>
          <w:color w:val="auto"/>
          <w:sz w:val="24"/>
          <w:szCs w:val="24"/>
        </w:rPr>
        <w:t xml:space="preserve">  </w:t>
      </w:r>
      <w:r>
        <w:rPr>
          <w:rFonts w:hint="eastAsia"/>
          <w:bCs/>
          <w:snapToGrid w:val="0"/>
          <w:color w:val="auto"/>
          <w:kern w:val="2"/>
          <w:sz w:val="24"/>
          <w:szCs w:val="24"/>
        </w:rPr>
        <w:t>近年来，国内混凝土结构用钢筋、钢丝、钢绞线的品种和性能有了进一步的发展，因此本规范引用现行的钢筋国家标准。</w:t>
      </w:r>
    </w:p>
    <w:p w:rsidR="005D16A0" w:rsidRDefault="00000000">
      <w:pPr>
        <w:pStyle w:val="CJJ2TimesNewRoman"/>
      </w:pPr>
      <w:r>
        <w:t xml:space="preserve">5.4  </w:t>
      </w:r>
      <w:r>
        <w:rPr>
          <w:rFonts w:hint="eastAsia"/>
        </w:rPr>
        <w:t>防腐蚀材料</w:t>
      </w:r>
    </w:p>
    <w:p w:rsidR="005D16A0" w:rsidRDefault="00000000">
      <w:pPr>
        <w:adjustRightInd w:val="0"/>
        <w:snapToGrid w:val="0"/>
        <w:spacing w:line="360" w:lineRule="auto"/>
        <w:rPr>
          <w:color w:val="auto"/>
          <w:sz w:val="24"/>
          <w:szCs w:val="24"/>
        </w:rPr>
      </w:pPr>
      <w:r>
        <w:rPr>
          <w:b/>
          <w:bCs/>
          <w:color w:val="auto"/>
          <w:kern w:val="2"/>
          <w:sz w:val="24"/>
          <w:szCs w:val="24"/>
        </w:rPr>
        <w:t>5.4.1</w:t>
      </w:r>
      <w:r>
        <w:rPr>
          <w:bCs/>
          <w:color w:val="auto"/>
          <w:kern w:val="2"/>
          <w:sz w:val="24"/>
          <w:szCs w:val="24"/>
        </w:rPr>
        <w:t xml:space="preserve">  </w:t>
      </w:r>
      <w:r>
        <w:rPr>
          <w:rFonts w:hint="eastAsia"/>
          <w:color w:val="auto"/>
          <w:sz w:val="24"/>
          <w:szCs w:val="24"/>
        </w:rPr>
        <w:t>考虑现场涂装施工要求和混凝土构件的腐蚀特点，将混凝土表面涂层保护划分为表干区和表湿区。底层涂料要求具有一定的渗透能力，使涂层与混凝土粘接牢固，也是满足整个涂层体系粘结强度的基础；中间层涂料主要功能是具有较好的防腐蚀能力，能抵抗外界有害介质的入侵，起到屏蔽效果；面层涂料要求有较高的耐老化性能，使涂层耐候性好，避免过早褪色、粉化甚至开裂、脱落而影响保护效果。处于水位变动区和浪溅区构件，因水位涨落和风浪的作用，其表面往往处于潮湿甚至带水状态，普通涂料施涂在潮湿的混凝土表面通常不能正常固化，无法满足涂层的粘结强度和防腐蚀要求，因此，对表面潮湿状态（包括混凝土表层含水量大于</w:t>
      </w:r>
      <w:r>
        <w:rPr>
          <w:rFonts w:hint="eastAsia"/>
          <w:color w:val="auto"/>
          <w:sz w:val="24"/>
          <w:szCs w:val="24"/>
        </w:rPr>
        <w:t>6%</w:t>
      </w:r>
      <w:r>
        <w:rPr>
          <w:rFonts w:hint="eastAsia"/>
          <w:color w:val="auto"/>
          <w:sz w:val="24"/>
          <w:szCs w:val="24"/>
        </w:rPr>
        <w:t>）混凝土使用的涂料的基本条件是具备湿固化性能，在涂层硬化后其粘结强度、耐碱性、耐冲击性和涂层外观质量满足规定要求，表湿区使用湿固化涂料是涂层质量稳定的基本要求。</w:t>
      </w:r>
    </w:p>
    <w:p w:rsidR="005D16A0" w:rsidRDefault="00000000">
      <w:pPr>
        <w:adjustRightInd w:val="0"/>
        <w:snapToGrid w:val="0"/>
        <w:spacing w:line="360" w:lineRule="auto"/>
        <w:ind w:firstLineChars="200" w:firstLine="480"/>
        <w:rPr>
          <w:color w:val="auto"/>
          <w:sz w:val="24"/>
          <w:szCs w:val="24"/>
        </w:rPr>
      </w:pPr>
      <w:r>
        <w:rPr>
          <w:rFonts w:hint="eastAsia"/>
          <w:color w:val="auto"/>
          <w:sz w:val="24"/>
          <w:szCs w:val="24"/>
        </w:rPr>
        <w:t>混凝土表面涂层体系设计主要考虑：（</w:t>
      </w:r>
      <w:r>
        <w:rPr>
          <w:rFonts w:hint="eastAsia"/>
          <w:color w:val="auto"/>
          <w:sz w:val="24"/>
          <w:szCs w:val="24"/>
        </w:rPr>
        <w:t>1</w:t>
      </w:r>
      <w:r>
        <w:rPr>
          <w:rFonts w:hint="eastAsia"/>
          <w:color w:val="auto"/>
          <w:sz w:val="24"/>
          <w:szCs w:val="24"/>
        </w:rPr>
        <w:t>）涂层体系组成及要求；（</w:t>
      </w:r>
      <w:r>
        <w:rPr>
          <w:rFonts w:hint="eastAsia"/>
          <w:color w:val="auto"/>
          <w:sz w:val="24"/>
          <w:szCs w:val="24"/>
        </w:rPr>
        <w:t>2</w:t>
      </w:r>
      <w:r>
        <w:rPr>
          <w:rFonts w:hint="eastAsia"/>
          <w:color w:val="auto"/>
          <w:sz w:val="24"/>
          <w:szCs w:val="24"/>
        </w:rPr>
        <w:t>）各道涂层的涂料品种和厚度；（</w:t>
      </w:r>
      <w:r>
        <w:rPr>
          <w:rFonts w:hint="eastAsia"/>
          <w:color w:val="auto"/>
          <w:sz w:val="24"/>
          <w:szCs w:val="24"/>
        </w:rPr>
        <w:t>3</w:t>
      </w:r>
      <w:r>
        <w:rPr>
          <w:rFonts w:hint="eastAsia"/>
          <w:color w:val="auto"/>
          <w:sz w:val="24"/>
          <w:szCs w:val="24"/>
        </w:rPr>
        <w:t>）整个涂层体系的涂层性能要求。涂层既要具备优良的隔绝氯离子、二氧化碳、氧气向混凝土侵入的功能，又要能“坚固耐用”。因此，配套的各层涂料之间需要具备良好的相容性，既满足各层涂层的各自功能要求，又能发挥整体作用，形成一个防护效果好的涂层体系。涂层厚度要求主要与设计保护年限、涂料性能等有关。通常设计保护年限长或腐蚀程度高，则要求</w:t>
      </w:r>
      <w:r>
        <w:rPr>
          <w:rFonts w:hint="eastAsia"/>
          <w:color w:val="auto"/>
          <w:sz w:val="24"/>
          <w:szCs w:val="24"/>
        </w:rPr>
        <w:lastRenderedPageBreak/>
        <w:t>的涂层厚度增大；涂料性能高，涂层厚度降低。同时需要考虑涂装的施工要求，如满足涂层的连续均匀、颜色一致等。</w:t>
      </w:r>
    </w:p>
    <w:p w:rsidR="005D16A0" w:rsidRDefault="00000000">
      <w:pPr>
        <w:adjustRightInd w:val="0"/>
        <w:snapToGrid w:val="0"/>
        <w:spacing w:line="360" w:lineRule="auto"/>
        <w:ind w:firstLineChars="200" w:firstLine="480"/>
        <w:rPr>
          <w:bCs/>
          <w:snapToGrid w:val="0"/>
          <w:color w:val="auto"/>
          <w:kern w:val="2"/>
          <w:sz w:val="24"/>
          <w:szCs w:val="24"/>
        </w:rPr>
      </w:pPr>
      <w:r>
        <w:rPr>
          <w:rFonts w:hint="eastAsia"/>
          <w:color w:val="auto"/>
          <w:sz w:val="24"/>
          <w:szCs w:val="24"/>
        </w:rPr>
        <w:t>本条规定的混凝土表面涂层性能指标是最基本要求。涂层的耐老化性直接影响其设计保护年限，耐老化性能由人工气候老化模拟试验，根据经验推断满足设计使用年限相对应的老化时间；涂层抗氯离子渗透性试验参考了日本土木工程学会标准，通过制作的涂层试片测试其氯离子的通过能力，达到本标准规定的性能指标，可以认为涂层基本上起到了隔绝氯离子渗透的作用；本标准以涂层与混凝土的正拉粘接强度来衡量涂层与混凝土之间的附着牢固程度，试验表明，当按本条规定的试验方法测出的粘接强度不低于</w:t>
      </w:r>
      <w:r>
        <w:rPr>
          <w:rFonts w:hint="eastAsia"/>
          <w:color w:val="auto"/>
          <w:sz w:val="24"/>
          <w:szCs w:val="24"/>
        </w:rPr>
        <w:t>1.5MPa</w:t>
      </w:r>
      <w:r>
        <w:rPr>
          <w:rFonts w:hint="eastAsia"/>
          <w:color w:val="auto"/>
          <w:sz w:val="24"/>
          <w:szCs w:val="24"/>
        </w:rPr>
        <w:t>时，基本上属于混凝土本体断裂，可以认为涂层配套各层之间相容好，粘接牢靠，涂层与混凝土之间附着牢固；混凝土是碱性材料</w:t>
      </w:r>
      <w:r>
        <w:rPr>
          <w:rFonts w:hint="eastAsia"/>
          <w:color w:val="auto"/>
          <w:sz w:val="24"/>
          <w:szCs w:val="24"/>
        </w:rPr>
        <w:t>( pH</w:t>
      </w:r>
      <w:r>
        <w:rPr>
          <w:rFonts w:hint="eastAsia"/>
          <w:color w:val="auto"/>
          <w:sz w:val="24"/>
          <w:szCs w:val="24"/>
        </w:rPr>
        <w:t>值为</w:t>
      </w:r>
      <w:r>
        <w:rPr>
          <w:rFonts w:hint="eastAsia"/>
          <w:color w:val="auto"/>
          <w:sz w:val="24"/>
          <w:szCs w:val="24"/>
        </w:rPr>
        <w:t>12.5 ~13.2)</w:t>
      </w:r>
      <w:r>
        <w:rPr>
          <w:rFonts w:hint="eastAsia"/>
          <w:color w:val="auto"/>
          <w:sz w:val="24"/>
          <w:szCs w:val="24"/>
        </w:rPr>
        <w:t>，因此涂层要满足耐碱性要求。</w:t>
      </w:r>
    </w:p>
    <w:p w:rsidR="005D16A0" w:rsidRDefault="00000000">
      <w:pPr>
        <w:autoSpaceDE w:val="0"/>
        <w:autoSpaceDN w:val="0"/>
        <w:adjustRightInd w:val="0"/>
        <w:spacing w:line="360" w:lineRule="auto"/>
        <w:jc w:val="left"/>
        <w:rPr>
          <w:color w:val="auto"/>
          <w:sz w:val="24"/>
          <w:szCs w:val="24"/>
        </w:rPr>
      </w:pPr>
      <w:r>
        <w:rPr>
          <w:b/>
          <w:bCs/>
          <w:color w:val="auto"/>
          <w:kern w:val="2"/>
          <w:sz w:val="24"/>
          <w:szCs w:val="24"/>
        </w:rPr>
        <w:t xml:space="preserve">5.4.2  </w:t>
      </w:r>
      <w:r>
        <w:rPr>
          <w:rFonts w:hint="eastAsia"/>
          <w:color w:val="auto"/>
          <w:sz w:val="24"/>
          <w:szCs w:val="24"/>
        </w:rPr>
        <w:t>我国工程材料暴露试验表明：大气区和浪溅区暴露</w:t>
      </w:r>
      <w:r>
        <w:rPr>
          <w:rFonts w:hint="eastAsia"/>
          <w:color w:val="auto"/>
          <w:sz w:val="24"/>
          <w:szCs w:val="24"/>
        </w:rPr>
        <w:t>10</w:t>
      </w:r>
      <w:r>
        <w:rPr>
          <w:rFonts w:hint="eastAsia"/>
          <w:color w:val="auto"/>
          <w:sz w:val="24"/>
          <w:szCs w:val="24"/>
        </w:rPr>
        <w:t>年的硅烷浸渍试件的浸渍保护效果仍非常有效。我国深圳盐田港集装箱码头二期工程实体调查也证明：</w:t>
      </w:r>
      <w:r>
        <w:rPr>
          <w:rFonts w:hint="eastAsia"/>
          <w:color w:val="auto"/>
          <w:sz w:val="24"/>
          <w:szCs w:val="24"/>
        </w:rPr>
        <w:t>15</w:t>
      </w:r>
      <w:r>
        <w:rPr>
          <w:rFonts w:hint="eastAsia"/>
          <w:color w:val="auto"/>
          <w:sz w:val="24"/>
          <w:szCs w:val="24"/>
        </w:rPr>
        <w:t>年硅烷浸渍保护效果仍良好，预期可以保护更长时间。因此，本条规定混凝土结构采用硅烷浸渍保护的设计保护年限宜为</w:t>
      </w:r>
      <w:r>
        <w:rPr>
          <w:rFonts w:hint="eastAsia"/>
          <w:color w:val="auto"/>
          <w:sz w:val="24"/>
          <w:szCs w:val="24"/>
        </w:rPr>
        <w:t>15</w:t>
      </w:r>
      <w:r>
        <w:rPr>
          <w:rFonts w:hint="eastAsia"/>
          <w:color w:val="auto"/>
          <w:sz w:val="24"/>
          <w:szCs w:val="24"/>
        </w:rPr>
        <w:sym w:font="Symbol Tiger" w:char="F07E"/>
      </w:r>
      <w:r>
        <w:rPr>
          <w:rFonts w:hint="eastAsia"/>
          <w:color w:val="auto"/>
          <w:sz w:val="24"/>
          <w:szCs w:val="24"/>
        </w:rPr>
        <w:t>20</w:t>
      </w:r>
      <w:r>
        <w:rPr>
          <w:rFonts w:hint="eastAsia"/>
          <w:color w:val="auto"/>
          <w:sz w:val="24"/>
          <w:szCs w:val="24"/>
        </w:rPr>
        <w:t>年，此规定与英国运输部标准</w:t>
      </w:r>
      <w:r>
        <w:rPr>
          <w:rFonts w:hint="eastAsia"/>
          <w:color w:val="auto"/>
          <w:sz w:val="24"/>
          <w:szCs w:val="24"/>
        </w:rPr>
        <w:t>BD 43/03</w:t>
      </w:r>
      <w:r>
        <w:rPr>
          <w:rFonts w:hint="eastAsia"/>
          <w:color w:val="auto"/>
          <w:sz w:val="24"/>
          <w:szCs w:val="24"/>
        </w:rPr>
        <w:t>等规范一致。早期采用的硅烷材料多为液态异丁基三乙氧基硅烷，它具有分子量小、渗透容易等优点，其应用效果已得到普遍论证。随着密实程度较高的高性能混凝土应用越来越普遍，普通液态硅烷往往由于高性能混凝土基材过于密实，吸收量少，难以达到理想的渗透深度而影响防护效果。而具有良好的触变性、挥发性小、不流淌的异辛基三乙氧基膏状硅烷能很好解决这一问题，此外，膏状硅烷对普通混凝土也具备较好的保护效果，非常适用于需仰面作业的构件顶面，或构件侧面的混凝土硅烷保护，并且经过长期暴露试验和工程应用证明其综合技术和经济性较好。硅烷材料的有效成分和纯度是保持硅烷浸渍混凝土在设计保护年限内满足保护效果的关键控制环节，因此，本条规定了硅烷的有效成分指标。</w:t>
      </w:r>
    </w:p>
    <w:p w:rsidR="005D16A0" w:rsidRDefault="00000000">
      <w:pPr>
        <w:autoSpaceDE w:val="0"/>
        <w:autoSpaceDN w:val="0"/>
        <w:adjustRightInd w:val="0"/>
        <w:spacing w:line="360" w:lineRule="auto"/>
        <w:ind w:firstLineChars="200" w:firstLine="480"/>
        <w:jc w:val="left"/>
        <w:rPr>
          <w:color w:val="auto"/>
          <w:sz w:val="24"/>
          <w:szCs w:val="24"/>
        </w:rPr>
      </w:pPr>
      <w:r>
        <w:rPr>
          <w:rFonts w:hint="eastAsia"/>
          <w:color w:val="auto"/>
          <w:sz w:val="24"/>
          <w:szCs w:val="24"/>
        </w:rPr>
        <w:t>混凝土硅烷浸渍的保护效果检验其吸水率、渗透深度和氯化物吸收量降低效果。吸水率主要反映了硅烷浸渍后混凝土表面的憎水性能、也就是降低环境中水和氯离子等的侵入能力；渗透深度是硅烷与表层混凝土结合形成一个防护层的厚度，反映了混凝土硅烷浸渍长期保护效果；氯化物吸收量降低效果则是体现了混凝土在硅烷浸渍后抵抗氯盐的渗透能力。</w:t>
      </w:r>
    </w:p>
    <w:p w:rsidR="005D16A0" w:rsidRDefault="00000000">
      <w:pPr>
        <w:autoSpaceDE w:val="0"/>
        <w:autoSpaceDN w:val="0"/>
        <w:adjustRightInd w:val="0"/>
        <w:spacing w:line="360" w:lineRule="auto"/>
        <w:jc w:val="left"/>
        <w:rPr>
          <w:color w:val="auto"/>
          <w:sz w:val="24"/>
          <w:szCs w:val="24"/>
        </w:rPr>
      </w:pPr>
      <w:r>
        <w:rPr>
          <w:b/>
          <w:bCs/>
          <w:snapToGrid w:val="0"/>
          <w:color w:val="auto"/>
          <w:kern w:val="2"/>
          <w:sz w:val="24"/>
          <w:szCs w:val="24"/>
        </w:rPr>
        <w:lastRenderedPageBreak/>
        <w:t xml:space="preserve">5.4.3 </w:t>
      </w:r>
      <w:r>
        <w:rPr>
          <w:bCs/>
          <w:snapToGrid w:val="0"/>
          <w:color w:val="auto"/>
          <w:kern w:val="2"/>
          <w:sz w:val="24"/>
          <w:szCs w:val="24"/>
        </w:rPr>
        <w:t xml:space="preserve"> </w:t>
      </w:r>
      <w:r>
        <w:rPr>
          <w:rFonts w:hint="eastAsia"/>
          <w:color w:val="auto"/>
          <w:sz w:val="24"/>
          <w:szCs w:val="24"/>
        </w:rPr>
        <w:t>钢筋混凝土阻锈剂是掺入混凝土内或涂覆于钢筋混凝土表面，能抑制或减缓钢筋腐蚀的外加剂。钢筋混凝土阻锈剂按使用方式分为掺入式（代号</w:t>
      </w:r>
      <w:r>
        <w:rPr>
          <w:rFonts w:hint="eastAsia"/>
          <w:color w:val="auto"/>
          <w:sz w:val="24"/>
          <w:szCs w:val="24"/>
        </w:rPr>
        <w:t>C</w:t>
      </w:r>
      <w:r>
        <w:rPr>
          <w:rFonts w:hint="eastAsia"/>
          <w:color w:val="auto"/>
          <w:sz w:val="24"/>
          <w:szCs w:val="24"/>
        </w:rPr>
        <w:t>）和涂覆式（代号</w:t>
      </w:r>
      <w:r>
        <w:rPr>
          <w:rFonts w:hint="eastAsia"/>
          <w:color w:val="auto"/>
          <w:sz w:val="24"/>
          <w:szCs w:val="24"/>
        </w:rPr>
        <w:t>T</w:t>
      </w:r>
      <w:r>
        <w:rPr>
          <w:rFonts w:hint="eastAsia"/>
          <w:color w:val="auto"/>
          <w:sz w:val="24"/>
          <w:szCs w:val="24"/>
        </w:rPr>
        <w:t>）；按照作用效果分为以无机盐为主的阳极型阻锈剂（</w:t>
      </w:r>
      <w:r>
        <w:rPr>
          <w:rFonts w:hint="eastAsia"/>
          <w:color w:val="auto"/>
          <w:sz w:val="24"/>
          <w:szCs w:val="24"/>
        </w:rPr>
        <w:t>I</w:t>
      </w:r>
      <w:r>
        <w:rPr>
          <w:rFonts w:hint="eastAsia"/>
          <w:color w:val="auto"/>
          <w:sz w:val="24"/>
          <w:szCs w:val="24"/>
        </w:rPr>
        <w:t>型），以有机醇胺为主的复合型阻锈剂（</w:t>
      </w:r>
      <w:r>
        <w:rPr>
          <w:rFonts w:hint="eastAsia"/>
          <w:color w:val="auto"/>
          <w:sz w:val="24"/>
          <w:szCs w:val="24"/>
        </w:rPr>
        <w:t>II</w:t>
      </w:r>
      <w:r>
        <w:rPr>
          <w:rFonts w:hint="eastAsia"/>
          <w:color w:val="auto"/>
          <w:sz w:val="24"/>
          <w:szCs w:val="24"/>
        </w:rPr>
        <w:t>型和</w:t>
      </w:r>
      <w:r>
        <w:rPr>
          <w:rFonts w:hint="eastAsia"/>
          <w:color w:val="auto"/>
          <w:sz w:val="24"/>
          <w:szCs w:val="24"/>
        </w:rPr>
        <w:t>III</w:t>
      </w:r>
      <w:r>
        <w:rPr>
          <w:rFonts w:hint="eastAsia"/>
          <w:color w:val="auto"/>
          <w:sz w:val="24"/>
          <w:szCs w:val="24"/>
        </w:rPr>
        <w:t>型），其中</w:t>
      </w:r>
      <w:r>
        <w:rPr>
          <w:rFonts w:hint="eastAsia"/>
          <w:color w:val="auto"/>
          <w:sz w:val="24"/>
          <w:szCs w:val="24"/>
        </w:rPr>
        <w:t>I</w:t>
      </w:r>
      <w:r>
        <w:rPr>
          <w:rFonts w:hint="eastAsia"/>
          <w:color w:val="auto"/>
          <w:sz w:val="24"/>
          <w:szCs w:val="24"/>
        </w:rPr>
        <w:t>型和</w:t>
      </w:r>
      <w:r>
        <w:rPr>
          <w:rFonts w:hint="eastAsia"/>
          <w:color w:val="auto"/>
          <w:sz w:val="24"/>
          <w:szCs w:val="24"/>
        </w:rPr>
        <w:t>II</w:t>
      </w:r>
      <w:r>
        <w:rPr>
          <w:rFonts w:hint="eastAsia"/>
          <w:color w:val="auto"/>
          <w:sz w:val="24"/>
          <w:szCs w:val="24"/>
        </w:rPr>
        <w:t>型均为掺入型，</w:t>
      </w:r>
      <w:r>
        <w:rPr>
          <w:rFonts w:hint="eastAsia"/>
          <w:color w:val="auto"/>
          <w:sz w:val="24"/>
          <w:szCs w:val="24"/>
        </w:rPr>
        <w:t>III</w:t>
      </w:r>
      <w:r>
        <w:rPr>
          <w:rFonts w:hint="eastAsia"/>
          <w:color w:val="auto"/>
          <w:sz w:val="24"/>
          <w:szCs w:val="24"/>
        </w:rPr>
        <w:t>型为涂覆型。市场上阳极型阻锈剂多以亚硝酸盐为主要阻锈成分，多为粉体，具有一定的毒性和致癌性，因环保问题在瑞士、德国等国家被禁止使用（属于有毒物质）；复合型阻锈剂多以有机醇胺为主要阻锈成分，一般为液体，具有环保、高效、安全等特点，对混凝土工作性能影响小。因此，宜选用以有机醇胺为主的复合型阻锈剂。</w:t>
      </w:r>
    </w:p>
    <w:p w:rsidR="005D16A0" w:rsidRDefault="00000000">
      <w:pPr>
        <w:autoSpaceDE w:val="0"/>
        <w:autoSpaceDN w:val="0"/>
        <w:adjustRightInd w:val="0"/>
        <w:spacing w:line="360" w:lineRule="auto"/>
        <w:ind w:firstLineChars="200" w:firstLine="480"/>
        <w:jc w:val="left"/>
        <w:rPr>
          <w:color w:val="auto"/>
          <w:sz w:val="24"/>
          <w:szCs w:val="24"/>
        </w:rPr>
      </w:pPr>
      <w:r>
        <w:rPr>
          <w:rFonts w:hint="eastAsia"/>
          <w:color w:val="auto"/>
          <w:sz w:val="24"/>
          <w:szCs w:val="24"/>
        </w:rPr>
        <w:t>根据钢筋混凝土阻锈剂试验研究及其工程实践发现，钢筋混凝土阻锈剂对混凝土或砂浆的初终凝时间、抗压强度和坍落度等会有一定程度的影响。因此，选用的钢筋混凝土阻锈剂，需要通过试验确定掺阻锈剂混凝土性能满足设计及施工要求，且不会导致混凝土性能劣化。</w:t>
      </w:r>
    </w:p>
    <w:p w:rsidR="005D16A0" w:rsidRDefault="00000000">
      <w:pPr>
        <w:autoSpaceDE w:val="0"/>
        <w:autoSpaceDN w:val="0"/>
        <w:adjustRightInd w:val="0"/>
        <w:spacing w:line="360" w:lineRule="auto"/>
        <w:textAlignment w:val="baseline"/>
        <w:rPr>
          <w:color w:val="auto"/>
          <w:sz w:val="24"/>
          <w:szCs w:val="24"/>
        </w:rPr>
      </w:pPr>
      <w:r>
        <w:rPr>
          <w:b/>
          <w:bCs/>
          <w:snapToGrid w:val="0"/>
          <w:color w:val="auto"/>
          <w:kern w:val="2"/>
          <w:sz w:val="24"/>
          <w:szCs w:val="24"/>
        </w:rPr>
        <w:t xml:space="preserve">5.4.4  </w:t>
      </w:r>
      <w:r>
        <w:rPr>
          <w:rFonts w:hint="eastAsia"/>
          <w:color w:val="auto"/>
          <w:sz w:val="24"/>
          <w:szCs w:val="24"/>
        </w:rPr>
        <w:t>目前工程上主要采用两种掺入式混凝土抗蚀材料：一种是疏水型抗蚀抑制剂（</w:t>
      </w:r>
      <w:r>
        <w:rPr>
          <w:rFonts w:hint="eastAsia"/>
          <w:color w:val="auto"/>
          <w:sz w:val="24"/>
          <w:szCs w:val="24"/>
        </w:rPr>
        <w:t>TIA</w:t>
      </w:r>
      <w:r>
        <w:rPr>
          <w:rFonts w:hint="eastAsia"/>
          <w:color w:val="auto"/>
          <w:sz w:val="24"/>
          <w:szCs w:val="24"/>
        </w:rPr>
        <w:t>），属有机聚合物疏水型材料，通过对混凝土中毛细孔的封堵和憎水基团的引入，抑制氯离子等侵蚀介质在混凝土孔隙溶液中的迁移，提高混凝土抗氯离子渗透性能，多用于桥隧工程；另一种是密实型抗蚀增强剂（</w:t>
      </w:r>
      <w:r>
        <w:rPr>
          <w:rFonts w:hint="eastAsia"/>
          <w:color w:val="auto"/>
          <w:sz w:val="24"/>
          <w:szCs w:val="24"/>
        </w:rPr>
        <w:t>CPA</w:t>
      </w:r>
      <w:r>
        <w:rPr>
          <w:rFonts w:hint="eastAsia"/>
          <w:color w:val="auto"/>
          <w:sz w:val="24"/>
          <w:szCs w:val="24"/>
        </w:rPr>
        <w:t>），属无机非金属掺合料型材料，通过增强混凝土本身致密性和提高抗裂性能来增强混凝土抗氯离子渗透性能，多用于海港码头工程。本标准规定了抗侵蚀抑制剂和抗侵蚀增强剂两种材料的性能指标，以规范混凝土抗侵蚀剂的应用。</w:t>
      </w:r>
    </w:p>
    <w:p w:rsidR="005D16A0" w:rsidRDefault="00000000">
      <w:pPr>
        <w:pStyle w:val="CJJ2TimesNewRoman"/>
      </w:pPr>
      <w:r>
        <w:t xml:space="preserve">5.5  </w:t>
      </w:r>
      <w:r>
        <w:rPr>
          <w:rFonts w:hint="eastAsia"/>
        </w:rPr>
        <w:t>其他材料</w:t>
      </w:r>
    </w:p>
    <w:p w:rsidR="005D16A0" w:rsidRDefault="00000000">
      <w:pPr>
        <w:spacing w:line="360" w:lineRule="auto"/>
        <w:rPr>
          <w:color w:val="FF0000"/>
          <w:sz w:val="24"/>
          <w:szCs w:val="24"/>
        </w:rPr>
      </w:pPr>
      <w:r>
        <w:rPr>
          <w:b/>
          <w:bCs/>
          <w:snapToGrid w:val="0"/>
          <w:color w:val="auto"/>
          <w:kern w:val="2"/>
          <w:sz w:val="24"/>
          <w:szCs w:val="24"/>
        </w:rPr>
        <w:t>5.5.2</w:t>
      </w:r>
      <w:r>
        <w:rPr>
          <w:color w:val="FF0000"/>
          <w:sz w:val="24"/>
          <w:szCs w:val="24"/>
        </w:rPr>
        <w:t xml:space="preserve">  </w:t>
      </w:r>
      <w:r>
        <w:rPr>
          <w:rFonts w:hint="eastAsia"/>
          <w:color w:val="auto"/>
          <w:sz w:val="24"/>
          <w:szCs w:val="24"/>
        </w:rPr>
        <w:t>氯离子对预应力筋有极强的腐蚀破坏作用。由于在恶劣环境条件下预应力结构孔道灌浆及锚具封锚的质量和耐久性要求高，在参考现行国家标准《混凝土结构耐久性设计规范》（</w:t>
      </w:r>
      <w:r>
        <w:rPr>
          <w:rFonts w:hint="eastAsia"/>
          <w:color w:val="auto"/>
          <w:sz w:val="24"/>
          <w:szCs w:val="24"/>
        </w:rPr>
        <w:t>GB 50476</w:t>
      </w:r>
      <w:r>
        <w:rPr>
          <w:rFonts w:hint="eastAsia"/>
          <w:color w:val="auto"/>
          <w:sz w:val="24"/>
          <w:szCs w:val="24"/>
        </w:rPr>
        <w:t>）、《混凝土结构工程施工质量验收规范》（</w:t>
      </w:r>
      <w:r>
        <w:rPr>
          <w:rFonts w:hint="eastAsia"/>
          <w:color w:val="auto"/>
          <w:sz w:val="24"/>
          <w:szCs w:val="24"/>
        </w:rPr>
        <w:t>GB 50204</w:t>
      </w:r>
      <w:r>
        <w:rPr>
          <w:rFonts w:hint="eastAsia"/>
          <w:color w:val="auto"/>
          <w:sz w:val="24"/>
          <w:szCs w:val="24"/>
        </w:rPr>
        <w:t>）的基础上，本条对用于预应力孔道灌浆的水泥基灌浆材的氯离子含量作了详细规定。</w:t>
      </w:r>
    </w:p>
    <w:p w:rsidR="005D16A0" w:rsidRDefault="00000000">
      <w:pPr>
        <w:autoSpaceDE w:val="0"/>
        <w:autoSpaceDN w:val="0"/>
        <w:adjustRightInd w:val="0"/>
        <w:spacing w:line="360" w:lineRule="auto"/>
        <w:jc w:val="left"/>
        <w:rPr>
          <w:b/>
          <w:bCs/>
          <w:color w:val="000000"/>
          <w:kern w:val="2"/>
          <w:sz w:val="24"/>
          <w:szCs w:val="24"/>
        </w:rPr>
      </w:pPr>
      <w:r>
        <w:rPr>
          <w:b/>
          <w:bCs/>
          <w:snapToGrid w:val="0"/>
          <w:color w:val="auto"/>
          <w:kern w:val="2"/>
          <w:sz w:val="24"/>
          <w:szCs w:val="24"/>
        </w:rPr>
        <w:t>5.5.3</w:t>
      </w:r>
      <w:r>
        <w:rPr>
          <w:bCs/>
          <w:snapToGrid w:val="0"/>
          <w:color w:val="auto"/>
          <w:kern w:val="2"/>
          <w:sz w:val="24"/>
          <w:szCs w:val="24"/>
        </w:rPr>
        <w:t xml:space="preserve">  </w:t>
      </w:r>
      <w:r>
        <w:rPr>
          <w:rFonts w:hint="eastAsia"/>
          <w:color w:val="auto"/>
          <w:sz w:val="24"/>
          <w:szCs w:val="24"/>
        </w:rPr>
        <w:t>复合筋的种类、外观、尺寸偏差和拉伸性能是影响纤维增强复合材料性能的主要因素，应根据实际混凝土工程设计要求进行确定。</w:t>
      </w:r>
    </w:p>
    <w:p w:rsidR="005D16A0" w:rsidRDefault="00000000">
      <w:pPr>
        <w:pStyle w:val="CJJ1TimesNewRoman"/>
      </w:pPr>
      <w:r>
        <w:rPr>
          <w:rFonts w:eastAsia="仿宋_GB2312"/>
          <w:b w:val="0"/>
          <w:bCs w:val="0"/>
          <w:sz w:val="32"/>
          <w:szCs w:val="28"/>
        </w:rPr>
        <w:br w:type="page"/>
      </w:r>
      <w:r>
        <w:rPr>
          <w:rFonts w:eastAsia="仿宋_GB2312"/>
          <w:b w:val="0"/>
          <w:bCs w:val="0"/>
          <w:sz w:val="32"/>
          <w:szCs w:val="28"/>
        </w:rPr>
        <w:lastRenderedPageBreak/>
        <w:t xml:space="preserve">6  </w:t>
      </w:r>
      <w:r>
        <w:rPr>
          <w:rFonts w:hint="eastAsia"/>
        </w:rPr>
        <w:t>设</w:t>
      </w:r>
      <w:r>
        <w:t xml:space="preserve">  </w:t>
      </w:r>
      <w:r>
        <w:rPr>
          <w:rFonts w:hint="eastAsia"/>
        </w:rPr>
        <w:t>计</w:t>
      </w:r>
    </w:p>
    <w:p w:rsidR="005D16A0" w:rsidRDefault="00000000">
      <w:pPr>
        <w:pStyle w:val="CJJ2TimesNewRoman"/>
      </w:pPr>
      <w:r>
        <w:t xml:space="preserve">6.1  </w:t>
      </w:r>
      <w:r>
        <w:rPr>
          <w:rFonts w:hint="eastAsia"/>
        </w:rPr>
        <w:t>一般规定</w:t>
      </w:r>
    </w:p>
    <w:p w:rsidR="005D16A0" w:rsidRDefault="00000000">
      <w:pPr>
        <w:spacing w:line="360" w:lineRule="auto"/>
        <w:rPr>
          <w:color w:val="auto"/>
          <w:sz w:val="24"/>
          <w:szCs w:val="24"/>
        </w:rPr>
      </w:pPr>
      <w:r>
        <w:rPr>
          <w:b/>
          <w:bCs/>
          <w:snapToGrid w:val="0"/>
          <w:color w:val="auto"/>
          <w:kern w:val="2"/>
          <w:sz w:val="24"/>
          <w:szCs w:val="24"/>
        </w:rPr>
        <w:t xml:space="preserve">6.1.3  </w:t>
      </w:r>
      <w:r>
        <w:rPr>
          <w:rFonts w:hint="eastAsia"/>
          <w:color w:val="000000"/>
          <w:sz w:val="24"/>
          <w:szCs w:val="24"/>
        </w:rPr>
        <w:t>本条规定了各种基本变量设计的确定方法，参考了国家现行标准《工程结构通用规范》（</w:t>
      </w:r>
      <w:r>
        <w:rPr>
          <w:rFonts w:hint="eastAsia"/>
          <w:color w:val="000000"/>
          <w:sz w:val="24"/>
          <w:szCs w:val="24"/>
        </w:rPr>
        <w:t>GB/T 55001</w:t>
      </w:r>
      <w:r>
        <w:rPr>
          <w:rFonts w:hint="eastAsia"/>
          <w:color w:val="000000"/>
          <w:sz w:val="24"/>
          <w:szCs w:val="24"/>
        </w:rPr>
        <w:t>）的相关规定。</w:t>
      </w:r>
    </w:p>
    <w:p w:rsidR="005D16A0" w:rsidRDefault="00000000">
      <w:pPr>
        <w:spacing w:line="360" w:lineRule="auto"/>
        <w:rPr>
          <w:rFonts w:eastAsia="楷体"/>
          <w:color w:val="0070C0"/>
          <w:sz w:val="24"/>
          <w:szCs w:val="24"/>
        </w:rPr>
      </w:pPr>
      <w:r>
        <w:rPr>
          <w:b/>
          <w:bCs/>
          <w:color w:val="000000"/>
          <w:sz w:val="24"/>
          <w:szCs w:val="24"/>
        </w:rPr>
        <w:t>6.1.4</w:t>
      </w:r>
      <w:r>
        <w:rPr>
          <w:color w:val="000000"/>
          <w:sz w:val="24"/>
          <w:szCs w:val="24"/>
        </w:rPr>
        <w:t xml:space="preserve">  </w:t>
      </w:r>
      <w:r>
        <w:rPr>
          <w:rFonts w:hint="eastAsia"/>
          <w:color w:val="000000"/>
          <w:sz w:val="24"/>
          <w:szCs w:val="24"/>
        </w:rPr>
        <w:t>本文给出了不同设计状况的适用范围和采用的极限状态设计方法。为了保证结构的安全性和适用性，海岸工程混凝土结构设计时选定的设计状况应涵盖所能够合理预见到的各种可能性。承载能力极限状态因涉及结构安全和人身安全，因此在各种设计状况下均应加以验算。持久设计状况适用于结构正常使用情况，因此还应当进行正常使用极限状态设计。偶然设计状况对正常使用极限状态验算不做要求。其他设计状况是否进行正常使用极限状态设计则不做强制要求，可根据实际情况确定。</w:t>
      </w:r>
    </w:p>
    <w:p w:rsidR="005D16A0" w:rsidRDefault="00000000">
      <w:pPr>
        <w:pStyle w:val="CJJ2TimesNewRoman"/>
      </w:pPr>
      <w:r>
        <w:t xml:space="preserve">6.2  </w:t>
      </w:r>
      <w:r>
        <w:rPr>
          <w:rFonts w:hint="eastAsia"/>
        </w:rPr>
        <w:t>承载能力极限状态设计</w:t>
      </w:r>
    </w:p>
    <w:p w:rsidR="005D16A0" w:rsidRDefault="00000000">
      <w:pPr>
        <w:spacing w:line="360" w:lineRule="auto"/>
        <w:rPr>
          <w:color w:val="auto"/>
          <w:sz w:val="24"/>
          <w:szCs w:val="24"/>
        </w:rPr>
      </w:pPr>
      <w:r>
        <w:rPr>
          <w:b/>
          <w:bCs/>
          <w:color w:val="auto"/>
          <w:sz w:val="24"/>
          <w:szCs w:val="24"/>
        </w:rPr>
        <w:t xml:space="preserve">6.2.1  </w:t>
      </w:r>
      <w:r>
        <w:rPr>
          <w:rFonts w:hint="eastAsia"/>
          <w:color w:val="000000"/>
          <w:sz w:val="24"/>
          <w:szCs w:val="24"/>
        </w:rPr>
        <w:t>本条给出了海岸工程混凝土结构或构件承载能力极限状态的定义。承载能力极限状态代表结构或构件发挥允许的最大承载能力的状态，超过该极限状态，将导致结构或构件失效，需要拆除或大修。</w:t>
      </w:r>
    </w:p>
    <w:p w:rsidR="005D16A0" w:rsidRDefault="00000000">
      <w:pPr>
        <w:spacing w:line="300" w:lineRule="auto"/>
        <w:rPr>
          <w:color w:val="FF0000"/>
          <w:sz w:val="24"/>
          <w:szCs w:val="24"/>
          <w:highlight w:val="cyan"/>
        </w:rPr>
      </w:pPr>
      <w:r>
        <w:rPr>
          <w:b/>
          <w:bCs/>
          <w:color w:val="000000"/>
          <w:sz w:val="24"/>
          <w:szCs w:val="24"/>
        </w:rPr>
        <w:t>6.2.2</w:t>
      </w:r>
      <w:r>
        <w:rPr>
          <w:color w:val="000000"/>
          <w:sz w:val="24"/>
          <w:szCs w:val="24"/>
        </w:rPr>
        <w:t xml:space="preserve">  </w:t>
      </w:r>
      <w:r>
        <w:rPr>
          <w:rFonts w:hint="eastAsia"/>
          <w:color w:val="000000"/>
          <w:sz w:val="24"/>
          <w:szCs w:val="24"/>
        </w:rPr>
        <w:t>本条列出了各类设计状况下海岸工程混凝土结构或构件承载能力极限状态计算应考虑的内容。由于海岸工程混凝土结构面临多种偶然荷载作用，如台风、地震、海啸等自然灾害与爆炸、撞击、火灾等其他灾害，为了保证必要的整体稳固性和鲁棒性，对于倒塌可能引起严重后果的重要结构，本条强调了防连续倒塌设计的必要性。</w:t>
      </w:r>
    </w:p>
    <w:p w:rsidR="005D16A0" w:rsidRDefault="00000000">
      <w:pPr>
        <w:spacing w:line="300" w:lineRule="auto"/>
        <w:rPr>
          <w:color w:val="FF0000"/>
          <w:sz w:val="24"/>
          <w:szCs w:val="24"/>
          <w:highlight w:val="cyan"/>
        </w:rPr>
      </w:pPr>
      <w:r>
        <w:rPr>
          <w:b/>
          <w:bCs/>
          <w:color w:val="000000"/>
          <w:sz w:val="24"/>
          <w:szCs w:val="24"/>
        </w:rPr>
        <w:t xml:space="preserve">6.2.3  </w:t>
      </w:r>
      <w:r>
        <w:rPr>
          <w:rFonts w:hint="eastAsia"/>
          <w:color w:val="000000"/>
          <w:sz w:val="24"/>
          <w:szCs w:val="24"/>
        </w:rPr>
        <w:t>本条给出了承载能力极限状态作用组合的具体操作要求，与国家现行标准《工程结构通用规范》（</w:t>
      </w:r>
      <w:r>
        <w:rPr>
          <w:rFonts w:hint="eastAsia"/>
          <w:color w:val="000000"/>
          <w:sz w:val="24"/>
          <w:szCs w:val="24"/>
        </w:rPr>
        <w:t>GB/T 55001</w:t>
      </w:r>
      <w:r>
        <w:rPr>
          <w:rFonts w:hint="eastAsia"/>
          <w:color w:val="000000"/>
          <w:sz w:val="24"/>
          <w:szCs w:val="24"/>
        </w:rPr>
        <w:t>）的相关规定一致。</w:t>
      </w:r>
    </w:p>
    <w:p w:rsidR="005D16A0" w:rsidRDefault="00000000">
      <w:pPr>
        <w:spacing w:line="300" w:lineRule="auto"/>
        <w:rPr>
          <w:color w:val="000000"/>
          <w:sz w:val="24"/>
          <w:szCs w:val="24"/>
        </w:rPr>
      </w:pPr>
      <w:r>
        <w:rPr>
          <w:b/>
          <w:bCs/>
          <w:color w:val="000000"/>
          <w:sz w:val="24"/>
          <w:szCs w:val="24"/>
        </w:rPr>
        <w:t>6.2.4</w:t>
      </w:r>
      <w:r>
        <w:rPr>
          <w:color w:val="000000"/>
          <w:sz w:val="24"/>
          <w:szCs w:val="24"/>
        </w:rPr>
        <w:t xml:space="preserve">  </w:t>
      </w:r>
      <w:r>
        <w:rPr>
          <w:rFonts w:hint="eastAsia"/>
          <w:color w:val="000000"/>
          <w:sz w:val="24"/>
          <w:szCs w:val="24"/>
        </w:rPr>
        <w:t>本条为承载能力极限状态设计的基本表达式，与现行国家标准《混凝土结构设计规划》（</w:t>
      </w:r>
      <w:r>
        <w:rPr>
          <w:rFonts w:hint="eastAsia"/>
          <w:color w:val="000000"/>
          <w:sz w:val="24"/>
          <w:szCs w:val="24"/>
        </w:rPr>
        <w:t>GB</w:t>
      </w:r>
      <w:r>
        <w:rPr>
          <w:rFonts w:hint="eastAsia"/>
          <w:color w:val="000000"/>
          <w:sz w:val="24"/>
          <w:szCs w:val="24"/>
        </w:rPr>
        <w:t>／</w:t>
      </w:r>
      <w:r>
        <w:rPr>
          <w:rFonts w:hint="eastAsia"/>
          <w:color w:val="000000"/>
          <w:sz w:val="24"/>
          <w:szCs w:val="24"/>
        </w:rPr>
        <w:t>T 50010</w:t>
      </w:r>
      <w:r>
        <w:rPr>
          <w:rFonts w:hint="eastAsia"/>
          <w:color w:val="000000"/>
          <w:sz w:val="24"/>
          <w:szCs w:val="24"/>
        </w:rPr>
        <w:t>）和《港口工程结构可靠性设计统一标准》（</w:t>
      </w:r>
      <w:r>
        <w:rPr>
          <w:rFonts w:hint="eastAsia"/>
          <w:color w:val="000000"/>
          <w:sz w:val="24"/>
          <w:szCs w:val="24"/>
        </w:rPr>
        <w:t>GB/T 50158</w:t>
      </w:r>
      <w:r>
        <w:rPr>
          <w:rFonts w:hint="eastAsia"/>
          <w:color w:val="000000"/>
          <w:sz w:val="24"/>
          <w:szCs w:val="24"/>
        </w:rPr>
        <w:t>）的相关规定一致，具体内容可参考相关标准。</w:t>
      </w:r>
    </w:p>
    <w:p w:rsidR="005D16A0" w:rsidRDefault="00000000">
      <w:pPr>
        <w:autoSpaceDE w:val="0"/>
        <w:autoSpaceDN w:val="0"/>
        <w:adjustRightInd w:val="0"/>
        <w:spacing w:line="360" w:lineRule="auto"/>
        <w:jc w:val="left"/>
        <w:rPr>
          <w:b/>
          <w:bCs/>
          <w:color w:val="000000"/>
          <w:kern w:val="2"/>
          <w:sz w:val="24"/>
          <w:szCs w:val="24"/>
        </w:rPr>
      </w:pPr>
      <w:r>
        <w:rPr>
          <w:b/>
          <w:bCs/>
          <w:color w:val="000000"/>
          <w:sz w:val="24"/>
          <w:szCs w:val="24"/>
        </w:rPr>
        <w:t xml:space="preserve">6.2.5  </w:t>
      </w:r>
      <w:r>
        <w:rPr>
          <w:rFonts w:hint="eastAsia"/>
          <w:color w:val="000000"/>
          <w:sz w:val="24"/>
          <w:szCs w:val="24"/>
        </w:rPr>
        <w:t>本条参考了现行国家标准《混凝土结构设计规划》（</w:t>
      </w:r>
      <w:r>
        <w:rPr>
          <w:rFonts w:hint="eastAsia"/>
          <w:color w:val="000000"/>
          <w:sz w:val="24"/>
          <w:szCs w:val="24"/>
        </w:rPr>
        <w:t>GB</w:t>
      </w:r>
      <w:r>
        <w:rPr>
          <w:rFonts w:hint="eastAsia"/>
          <w:color w:val="000000"/>
          <w:sz w:val="24"/>
          <w:szCs w:val="24"/>
        </w:rPr>
        <w:t>／</w:t>
      </w:r>
      <w:r>
        <w:rPr>
          <w:rFonts w:hint="eastAsia"/>
          <w:color w:val="000000"/>
          <w:sz w:val="24"/>
          <w:szCs w:val="24"/>
        </w:rPr>
        <w:t>T 50010</w:t>
      </w:r>
      <w:r>
        <w:rPr>
          <w:rFonts w:hint="eastAsia"/>
          <w:color w:val="000000"/>
          <w:sz w:val="24"/>
          <w:szCs w:val="24"/>
        </w:rPr>
        <w:t>）和《港口工程结构可靠性设计统一标准》（</w:t>
      </w:r>
      <w:r>
        <w:rPr>
          <w:rFonts w:hint="eastAsia"/>
          <w:color w:val="000000"/>
          <w:sz w:val="24"/>
          <w:szCs w:val="24"/>
        </w:rPr>
        <w:t>GB/T 50158</w:t>
      </w:r>
      <w:r>
        <w:rPr>
          <w:rFonts w:hint="eastAsia"/>
          <w:color w:val="000000"/>
          <w:sz w:val="24"/>
          <w:szCs w:val="24"/>
        </w:rPr>
        <w:t>）的相关规定，但对偶然设计状</w:t>
      </w:r>
      <w:r>
        <w:rPr>
          <w:rFonts w:hint="eastAsia"/>
          <w:color w:val="000000"/>
          <w:sz w:val="24"/>
          <w:szCs w:val="24"/>
        </w:rPr>
        <w:lastRenderedPageBreak/>
        <w:t>况下的结构重要性系数作了补充规定。</w:t>
      </w:r>
    </w:p>
    <w:p w:rsidR="005D16A0" w:rsidRDefault="00000000">
      <w:pPr>
        <w:autoSpaceDE w:val="0"/>
        <w:autoSpaceDN w:val="0"/>
        <w:adjustRightInd w:val="0"/>
        <w:spacing w:line="360" w:lineRule="auto"/>
        <w:rPr>
          <w:color w:val="000000"/>
          <w:sz w:val="24"/>
          <w:szCs w:val="24"/>
        </w:rPr>
      </w:pPr>
      <w:r>
        <w:rPr>
          <w:b/>
          <w:bCs/>
          <w:color w:val="000000"/>
          <w:sz w:val="24"/>
          <w:szCs w:val="24"/>
        </w:rPr>
        <w:t xml:space="preserve">6.2.6  </w:t>
      </w:r>
      <w:r>
        <w:rPr>
          <w:rFonts w:hint="eastAsia"/>
          <w:color w:val="000000"/>
          <w:sz w:val="24"/>
          <w:szCs w:val="24"/>
        </w:rPr>
        <w:t>计算水位是河港和海港工程结构设计中相当重要且比较复杂的内容，属于强制性条文。对于海岸工程混凝土结构设计，本条参考了现行国家标准《港口工程结构可靠性设计统一标准》（</w:t>
      </w:r>
      <w:r>
        <w:rPr>
          <w:rFonts w:hint="eastAsia"/>
          <w:color w:val="000000"/>
          <w:sz w:val="24"/>
          <w:szCs w:val="24"/>
        </w:rPr>
        <w:t>GB</w:t>
      </w:r>
      <w:r>
        <w:rPr>
          <w:rFonts w:hint="eastAsia"/>
          <w:color w:val="000000"/>
          <w:sz w:val="24"/>
          <w:szCs w:val="24"/>
        </w:rPr>
        <w:t>／</w:t>
      </w:r>
      <w:r>
        <w:rPr>
          <w:rFonts w:hint="eastAsia"/>
          <w:color w:val="000000"/>
          <w:sz w:val="24"/>
          <w:szCs w:val="24"/>
        </w:rPr>
        <w:t>T 50158</w:t>
      </w:r>
      <w:r>
        <w:rPr>
          <w:rFonts w:hint="eastAsia"/>
          <w:color w:val="000000"/>
          <w:sz w:val="24"/>
          <w:szCs w:val="24"/>
        </w:rPr>
        <w:t>）的相关规定，且对地震组合计算水位进行了补充规定。</w:t>
      </w:r>
    </w:p>
    <w:p w:rsidR="005D16A0" w:rsidRDefault="00000000">
      <w:pPr>
        <w:autoSpaceDE w:val="0"/>
        <w:autoSpaceDN w:val="0"/>
        <w:adjustRightInd w:val="0"/>
        <w:spacing w:line="360" w:lineRule="auto"/>
        <w:jc w:val="left"/>
        <w:rPr>
          <w:b/>
          <w:bCs/>
          <w:color w:val="000000"/>
          <w:kern w:val="2"/>
          <w:sz w:val="24"/>
          <w:szCs w:val="24"/>
        </w:rPr>
      </w:pPr>
      <w:r>
        <w:rPr>
          <w:b/>
          <w:bCs/>
          <w:color w:val="000000"/>
          <w:sz w:val="24"/>
          <w:szCs w:val="24"/>
        </w:rPr>
        <w:t xml:space="preserve">6.2.7  </w:t>
      </w:r>
      <w:r>
        <w:rPr>
          <w:rFonts w:hint="eastAsia"/>
          <w:color w:val="000000"/>
          <w:sz w:val="24"/>
          <w:szCs w:val="24"/>
        </w:rPr>
        <w:t>混凝土材料内部分布大量的微缺陷，如微孔洞和微裂缝等，外力作用下这些微缺陷发生扩展、汇聚、压溃等，导致混凝土材料表现出一些典型的非线性力学行为特征，如强度软化、刚度退化、拉压软化、单边效应等。弹塑性分析方法不能准确反映上述特征，本条建议对于二维和三维混凝土结构构件，采用弹塑性损伤力学分析方法进行计算。</w:t>
      </w:r>
    </w:p>
    <w:p w:rsidR="005D16A0" w:rsidRDefault="00000000">
      <w:pPr>
        <w:pStyle w:val="CJJ2TimesNewRoman"/>
      </w:pPr>
      <w:r>
        <w:t xml:space="preserve">6.3  </w:t>
      </w:r>
      <w:r>
        <w:rPr>
          <w:rFonts w:hint="eastAsia"/>
        </w:rPr>
        <w:t>正常使用极限状态验算</w:t>
      </w:r>
    </w:p>
    <w:p w:rsidR="005D16A0" w:rsidRDefault="00000000">
      <w:pPr>
        <w:spacing w:line="360" w:lineRule="auto"/>
        <w:rPr>
          <w:color w:val="auto"/>
          <w:sz w:val="24"/>
          <w:szCs w:val="24"/>
        </w:rPr>
      </w:pPr>
      <w:r>
        <w:rPr>
          <w:b/>
          <w:bCs/>
          <w:color w:val="000000"/>
          <w:sz w:val="24"/>
          <w:szCs w:val="24"/>
        </w:rPr>
        <w:t>6.3.1</w:t>
      </w:r>
      <w:r>
        <w:rPr>
          <w:color w:val="000000"/>
          <w:sz w:val="24"/>
          <w:szCs w:val="24"/>
        </w:rPr>
        <w:t xml:space="preserve">  </w:t>
      </w:r>
      <w:r>
        <w:rPr>
          <w:rFonts w:hint="eastAsia"/>
          <w:color w:val="000000"/>
          <w:sz w:val="24"/>
          <w:szCs w:val="24"/>
        </w:rPr>
        <w:t>本条给出了海岸工程混凝土结构或构件的正常使用极限状态的定义。正常使用极限状态代表结构或构件达到使用功能上允许的某个阈值的状态。超过该极限状态，通常不会导致结构发生失效或破坏，在消除某些不利因素之后，结构一般还能继续正常使用。</w:t>
      </w:r>
    </w:p>
    <w:p w:rsidR="005D16A0" w:rsidRDefault="00000000">
      <w:pPr>
        <w:spacing w:line="300" w:lineRule="auto"/>
        <w:rPr>
          <w:color w:val="000000"/>
          <w:sz w:val="24"/>
          <w:szCs w:val="24"/>
        </w:rPr>
      </w:pPr>
      <w:r>
        <w:rPr>
          <w:b/>
          <w:bCs/>
          <w:color w:val="000000"/>
          <w:sz w:val="24"/>
          <w:szCs w:val="24"/>
        </w:rPr>
        <w:t xml:space="preserve">6.3.2  </w:t>
      </w:r>
      <w:r>
        <w:rPr>
          <w:rFonts w:hint="eastAsia"/>
          <w:color w:val="000000"/>
          <w:sz w:val="24"/>
          <w:szCs w:val="24"/>
        </w:rPr>
        <w:t>本条列出了各类设计状况下海岸工程混凝土结构或构件正常使用极限状态计算应考虑的内容，与现行国家标准《混凝土结构设计规划》（</w:t>
      </w:r>
      <w:r>
        <w:rPr>
          <w:rFonts w:hint="eastAsia"/>
          <w:color w:val="000000"/>
          <w:sz w:val="24"/>
          <w:szCs w:val="24"/>
        </w:rPr>
        <w:t>GB</w:t>
      </w:r>
      <w:r>
        <w:rPr>
          <w:rFonts w:hint="eastAsia"/>
          <w:color w:val="000000"/>
          <w:sz w:val="24"/>
          <w:szCs w:val="24"/>
        </w:rPr>
        <w:t>／</w:t>
      </w:r>
      <w:r>
        <w:rPr>
          <w:rFonts w:hint="eastAsia"/>
          <w:color w:val="000000"/>
          <w:sz w:val="24"/>
          <w:szCs w:val="24"/>
        </w:rPr>
        <w:t>T 50010</w:t>
      </w:r>
      <w:r>
        <w:rPr>
          <w:rFonts w:hint="eastAsia"/>
          <w:color w:val="000000"/>
          <w:sz w:val="24"/>
          <w:szCs w:val="24"/>
        </w:rPr>
        <w:t>）的相关规定一致。</w:t>
      </w:r>
    </w:p>
    <w:p w:rsidR="005D16A0" w:rsidRDefault="00000000">
      <w:pPr>
        <w:spacing w:line="360" w:lineRule="auto"/>
        <w:rPr>
          <w:rFonts w:eastAsia="楷体"/>
          <w:color w:val="0070C0"/>
          <w:sz w:val="24"/>
          <w:szCs w:val="24"/>
        </w:rPr>
      </w:pPr>
      <w:r>
        <w:rPr>
          <w:b/>
          <w:bCs/>
          <w:color w:val="000000"/>
          <w:sz w:val="24"/>
          <w:szCs w:val="24"/>
        </w:rPr>
        <w:t xml:space="preserve">6.3.3  </w:t>
      </w:r>
      <w:r>
        <w:rPr>
          <w:rFonts w:hint="eastAsia"/>
          <w:color w:val="000000"/>
          <w:sz w:val="24"/>
          <w:szCs w:val="24"/>
        </w:rPr>
        <w:t>本条参考了现行国家标准《工程结构通用规范》（</w:t>
      </w:r>
      <w:r>
        <w:rPr>
          <w:rFonts w:hint="eastAsia"/>
          <w:color w:val="000000"/>
          <w:sz w:val="24"/>
          <w:szCs w:val="24"/>
        </w:rPr>
        <w:t>GB/T 55001</w:t>
      </w:r>
      <w:r>
        <w:rPr>
          <w:rFonts w:hint="eastAsia"/>
          <w:color w:val="000000"/>
          <w:sz w:val="24"/>
          <w:szCs w:val="24"/>
        </w:rPr>
        <w:t>）的相关规定。所谓可逆是指在导致超出极限状态的因素移除之后，结构可以恢复正常的极限状态；不可逆是指一旦超出极限状态，结构不能再恢复正常的极限状态。不可逆的正常使用极限状态采用的设计准则与承载能力极限状态类似；可逆的正常使用极限状态设计准则可根据实际情况确定。</w:t>
      </w:r>
    </w:p>
    <w:p w:rsidR="005D16A0" w:rsidRDefault="00000000">
      <w:pPr>
        <w:spacing w:line="300" w:lineRule="auto"/>
        <w:rPr>
          <w:color w:val="FF0000"/>
          <w:sz w:val="24"/>
          <w:szCs w:val="24"/>
          <w:highlight w:val="cyan"/>
        </w:rPr>
      </w:pPr>
      <w:r>
        <w:rPr>
          <w:b/>
          <w:bCs/>
          <w:color w:val="000000"/>
          <w:sz w:val="24"/>
          <w:szCs w:val="24"/>
        </w:rPr>
        <w:t xml:space="preserve">6.3.4  </w:t>
      </w:r>
      <w:r>
        <w:rPr>
          <w:rFonts w:hint="eastAsia"/>
          <w:color w:val="000000"/>
          <w:sz w:val="24"/>
          <w:szCs w:val="24"/>
        </w:rPr>
        <w:t>本条为正常使用极限状态设计的基本表达式，与国家现行标准《混凝土结构设计规划》（</w:t>
      </w:r>
      <w:r>
        <w:rPr>
          <w:rFonts w:hint="eastAsia"/>
          <w:color w:val="000000"/>
          <w:sz w:val="24"/>
          <w:szCs w:val="24"/>
        </w:rPr>
        <w:t>GB</w:t>
      </w:r>
      <w:r>
        <w:rPr>
          <w:rFonts w:hint="eastAsia"/>
          <w:color w:val="000000"/>
          <w:sz w:val="24"/>
          <w:szCs w:val="24"/>
        </w:rPr>
        <w:t>／</w:t>
      </w:r>
      <w:r>
        <w:rPr>
          <w:rFonts w:hint="eastAsia"/>
          <w:color w:val="000000"/>
          <w:sz w:val="24"/>
          <w:szCs w:val="24"/>
        </w:rPr>
        <w:t>T 50010</w:t>
      </w:r>
      <w:r>
        <w:rPr>
          <w:rFonts w:hint="eastAsia"/>
          <w:color w:val="000000"/>
          <w:sz w:val="24"/>
          <w:szCs w:val="24"/>
        </w:rPr>
        <w:t>）和《港口工程结构可靠性设计统一标准》（</w:t>
      </w:r>
      <w:r>
        <w:rPr>
          <w:rFonts w:hint="eastAsia"/>
          <w:color w:val="000000"/>
          <w:sz w:val="24"/>
          <w:szCs w:val="24"/>
        </w:rPr>
        <w:t>GB/T 50158</w:t>
      </w:r>
      <w:r>
        <w:rPr>
          <w:rFonts w:hint="eastAsia"/>
          <w:color w:val="000000"/>
          <w:sz w:val="24"/>
          <w:szCs w:val="24"/>
        </w:rPr>
        <w:t>）的相关规定一致。</w:t>
      </w:r>
    </w:p>
    <w:p w:rsidR="005D16A0" w:rsidRDefault="00000000">
      <w:pPr>
        <w:spacing w:line="300" w:lineRule="auto"/>
        <w:rPr>
          <w:color w:val="FF0000"/>
          <w:sz w:val="24"/>
          <w:szCs w:val="24"/>
          <w:highlight w:val="cyan"/>
        </w:rPr>
      </w:pPr>
      <w:r>
        <w:rPr>
          <w:b/>
          <w:bCs/>
          <w:color w:val="000000"/>
          <w:sz w:val="24"/>
          <w:szCs w:val="24"/>
        </w:rPr>
        <w:t xml:space="preserve">6.3.5  </w:t>
      </w:r>
      <w:r>
        <w:rPr>
          <w:rFonts w:hint="eastAsia"/>
          <w:color w:val="000000"/>
          <w:sz w:val="24"/>
          <w:szCs w:val="24"/>
        </w:rPr>
        <w:t>本条参考了国家现行标准《港口工程结构可靠性设计统一标准》（</w:t>
      </w:r>
      <w:r>
        <w:rPr>
          <w:rFonts w:hint="eastAsia"/>
          <w:color w:val="000000"/>
          <w:sz w:val="24"/>
          <w:szCs w:val="24"/>
        </w:rPr>
        <w:t>GB/T 50158</w:t>
      </w:r>
      <w:r>
        <w:rPr>
          <w:rFonts w:hint="eastAsia"/>
          <w:color w:val="000000"/>
          <w:sz w:val="24"/>
          <w:szCs w:val="24"/>
        </w:rPr>
        <w:t>）的相关规定。这里的极端高水位和极端低水位指的都是设计水位。</w:t>
      </w:r>
    </w:p>
    <w:p w:rsidR="005D16A0" w:rsidRDefault="00000000">
      <w:pPr>
        <w:pStyle w:val="CJJ2TimesNewRoman"/>
      </w:pPr>
      <w:r>
        <w:lastRenderedPageBreak/>
        <w:t xml:space="preserve">6.4  </w:t>
      </w:r>
      <w:r>
        <w:rPr>
          <w:rFonts w:hint="eastAsia"/>
          <w:sz w:val="24"/>
          <w:szCs w:val="24"/>
        </w:rPr>
        <w:t>耐久性极限状态设计</w:t>
      </w:r>
    </w:p>
    <w:p w:rsidR="005D16A0" w:rsidRDefault="00000000">
      <w:pPr>
        <w:spacing w:line="360" w:lineRule="auto"/>
        <w:rPr>
          <w:bCs/>
          <w:color w:val="auto"/>
          <w:kern w:val="2"/>
          <w:sz w:val="24"/>
          <w:szCs w:val="24"/>
        </w:rPr>
      </w:pPr>
      <w:r>
        <w:rPr>
          <w:rFonts w:hint="eastAsia"/>
          <w:b/>
          <w:bCs/>
          <w:color w:val="auto"/>
          <w:kern w:val="2"/>
          <w:sz w:val="24"/>
          <w:szCs w:val="24"/>
        </w:rPr>
        <w:t>6.</w:t>
      </w:r>
      <w:r>
        <w:rPr>
          <w:b/>
          <w:bCs/>
          <w:color w:val="auto"/>
          <w:kern w:val="2"/>
          <w:sz w:val="24"/>
          <w:szCs w:val="24"/>
        </w:rPr>
        <w:t>4</w:t>
      </w:r>
      <w:r>
        <w:rPr>
          <w:rFonts w:hint="eastAsia"/>
          <w:b/>
          <w:bCs/>
          <w:color w:val="auto"/>
          <w:kern w:val="2"/>
          <w:sz w:val="24"/>
          <w:szCs w:val="24"/>
        </w:rPr>
        <w:t>.</w:t>
      </w:r>
      <w:r>
        <w:rPr>
          <w:b/>
          <w:bCs/>
          <w:color w:val="auto"/>
          <w:kern w:val="2"/>
          <w:sz w:val="24"/>
          <w:szCs w:val="24"/>
        </w:rPr>
        <w:t>1</w:t>
      </w:r>
      <w:r>
        <w:rPr>
          <w:bCs/>
          <w:color w:val="auto"/>
          <w:kern w:val="2"/>
          <w:sz w:val="24"/>
          <w:szCs w:val="24"/>
        </w:rPr>
        <w:t xml:space="preserve">  </w:t>
      </w:r>
      <w:r>
        <w:rPr>
          <w:bCs/>
          <w:color w:val="auto"/>
          <w:kern w:val="2"/>
          <w:sz w:val="24"/>
          <w:szCs w:val="24"/>
        </w:rPr>
        <w:t>混凝土结构或构件的材料参数、施工养护条件和结构几何外形等在一定范围内波动，同时环境作用指标也应具有变异性。因此，海洋氯化物环境下海岸工程混凝土结构耐久性定量设计宜采用以概率理论为基础。以分项系数表达的极限状态设计法是现阶段结合可靠度性分析的实用方法。</w:t>
      </w:r>
    </w:p>
    <w:p w:rsidR="005D16A0" w:rsidRDefault="00000000">
      <w:pPr>
        <w:spacing w:line="360" w:lineRule="auto"/>
        <w:rPr>
          <w:rFonts w:eastAsia="楷体"/>
          <w:bCs/>
          <w:color w:val="0070C0"/>
          <w:kern w:val="2"/>
          <w:sz w:val="24"/>
          <w:szCs w:val="24"/>
        </w:rPr>
      </w:pPr>
      <w:r>
        <w:rPr>
          <w:b/>
          <w:bCs/>
          <w:color w:val="auto"/>
          <w:kern w:val="2"/>
          <w:sz w:val="24"/>
          <w:szCs w:val="24"/>
        </w:rPr>
        <w:t>6.4.2</w:t>
      </w:r>
      <w:r>
        <w:rPr>
          <w:bCs/>
          <w:color w:val="auto"/>
          <w:kern w:val="2"/>
          <w:sz w:val="24"/>
          <w:szCs w:val="24"/>
        </w:rPr>
        <w:t xml:space="preserve">  </w:t>
      </w:r>
      <w:r>
        <w:rPr>
          <w:bCs/>
          <w:color w:val="auto"/>
          <w:kern w:val="2"/>
          <w:sz w:val="24"/>
          <w:szCs w:val="24"/>
        </w:rPr>
        <w:t>钢筋开始脱钝的极限状态定义为混凝土中钢筋表面的氯离子浓度积累达到钢筋脱钝并导致钢筋开始生锈的极限状态；钢筋适量锈蚀的极限状态定义为钢筋锈蚀发展导致混凝土构件表面开始出现顺筋裂缝，或钢筋截面的径向锈蚀深度达到</w:t>
      </w:r>
      <w:r>
        <w:rPr>
          <w:bCs/>
          <w:color w:val="auto"/>
          <w:kern w:val="2"/>
          <w:sz w:val="24"/>
          <w:szCs w:val="24"/>
        </w:rPr>
        <w:t>0.1mm</w:t>
      </w:r>
      <w:r>
        <w:rPr>
          <w:bCs/>
          <w:color w:val="auto"/>
          <w:kern w:val="2"/>
          <w:sz w:val="24"/>
          <w:szCs w:val="24"/>
        </w:rPr>
        <w:t>。由于目前没有广泛认可的模型可以分析钢筋开始脱钝到混凝土构件表面开始出现顺筋裂缝或钢筋截面的径向锈蚀深度达到</w:t>
      </w:r>
      <w:r>
        <w:rPr>
          <w:bCs/>
          <w:color w:val="auto"/>
          <w:kern w:val="2"/>
          <w:sz w:val="24"/>
          <w:szCs w:val="24"/>
        </w:rPr>
        <w:t>0.1mm</w:t>
      </w:r>
      <w:r>
        <w:rPr>
          <w:bCs/>
          <w:color w:val="auto"/>
          <w:kern w:val="2"/>
          <w:sz w:val="24"/>
          <w:szCs w:val="24"/>
        </w:rPr>
        <w:t>阶段的过程，所以采用钢筋适量锈蚀的极限状态进行耐久性定量设计时，需通过专门的研究论证。</w:t>
      </w:r>
    </w:p>
    <w:p w:rsidR="005D16A0" w:rsidRDefault="00000000">
      <w:pPr>
        <w:spacing w:line="360" w:lineRule="auto"/>
        <w:rPr>
          <w:bCs/>
          <w:color w:val="auto"/>
          <w:kern w:val="2"/>
          <w:sz w:val="24"/>
          <w:szCs w:val="24"/>
        </w:rPr>
      </w:pPr>
      <w:r>
        <w:rPr>
          <w:b/>
          <w:bCs/>
          <w:color w:val="auto"/>
          <w:kern w:val="2"/>
          <w:sz w:val="24"/>
          <w:szCs w:val="24"/>
        </w:rPr>
        <w:t>6.4.3</w:t>
      </w:r>
      <w:r>
        <w:rPr>
          <w:color w:val="auto"/>
          <w:kern w:val="2"/>
          <w:sz w:val="24"/>
          <w:szCs w:val="24"/>
        </w:rPr>
        <w:t xml:space="preserve">  </w:t>
      </w:r>
      <w:r>
        <w:rPr>
          <w:bCs/>
          <w:color w:val="auto"/>
          <w:kern w:val="2"/>
          <w:sz w:val="24"/>
          <w:szCs w:val="24"/>
        </w:rPr>
        <w:t>混凝土结构耐久性极限状态设计应针对确定的极限状态开展设计，海岸工程混凝土结构主要考虑氯离子侵入混凝土内部并在钢筋表面积聚，导致钢筋脱钝生锈，混凝土保护层开裂剥落，引起的混凝土结构耐久性劣化。混凝土从开始服役到钢筋发生脱钝锈蚀时约占混凝土结构使用寿命的</w:t>
      </w:r>
      <w:r>
        <w:rPr>
          <w:bCs/>
          <w:color w:val="auto"/>
          <w:kern w:val="2"/>
          <w:sz w:val="24"/>
          <w:szCs w:val="24"/>
        </w:rPr>
        <w:t>70%</w:t>
      </w:r>
      <w:r>
        <w:rPr>
          <w:bCs/>
          <w:color w:val="auto"/>
          <w:kern w:val="2"/>
          <w:sz w:val="24"/>
          <w:szCs w:val="24"/>
        </w:rPr>
        <w:t>以上，钢筋开始脱钝的极限状态是对结构和构件耐久性保证率较高、相对保守的极限状态，一般适用于重要的结构和构件，或者维护难度较大的构件。预应力筋的延性差，破坏呈脆性，一旦开始锈蚀，发展速度较快，所以也宜偏于安全考虑，以预应力筋开始脱钝作为耐久性极限状态。</w:t>
      </w:r>
    </w:p>
    <w:p w:rsidR="005D16A0" w:rsidRDefault="00000000">
      <w:pPr>
        <w:spacing w:line="360" w:lineRule="auto"/>
        <w:ind w:firstLineChars="200" w:firstLine="480"/>
        <w:rPr>
          <w:bCs/>
          <w:color w:val="auto"/>
          <w:kern w:val="2"/>
          <w:sz w:val="24"/>
          <w:szCs w:val="24"/>
        </w:rPr>
      </w:pPr>
      <w:r>
        <w:rPr>
          <w:bCs/>
          <w:color w:val="auto"/>
          <w:kern w:val="2"/>
          <w:sz w:val="24"/>
          <w:szCs w:val="24"/>
        </w:rPr>
        <w:t>对于钢筋混凝土结构的不同构件（如板、墙、梁和柱）或不同部位（如角部、中部和棱边），氯离子的扩散维数和浓度分布规律具有显著差异，所以需要根据结构的几何外形，确定氯离子在混凝土结构中的扩散维数。板、墙等面形构件或矩形构件的中部，遭受来自一个暴露面的氯离子侵蚀作用，混凝土中的氯离子扩散过程属于一维扩散，如图</w:t>
      </w:r>
      <w:r>
        <w:rPr>
          <w:bCs/>
          <w:color w:val="auto"/>
          <w:kern w:val="2"/>
          <w:sz w:val="24"/>
          <w:szCs w:val="24"/>
        </w:rPr>
        <w:t>6.4.3</w:t>
      </w:r>
      <w:r>
        <w:rPr>
          <w:bCs/>
          <w:color w:val="auto"/>
          <w:kern w:val="2"/>
          <w:sz w:val="24"/>
          <w:szCs w:val="24"/>
        </w:rPr>
        <w:t>（</w:t>
      </w:r>
      <w:r>
        <w:rPr>
          <w:bCs/>
          <w:color w:val="auto"/>
          <w:kern w:val="2"/>
          <w:sz w:val="24"/>
          <w:szCs w:val="24"/>
        </w:rPr>
        <w:t>a</w:t>
      </w:r>
      <w:r>
        <w:rPr>
          <w:bCs/>
          <w:color w:val="auto"/>
          <w:kern w:val="2"/>
          <w:sz w:val="24"/>
          <w:szCs w:val="24"/>
        </w:rPr>
        <w:t>）所示；梁、柱等条形构件的棱边区域，遭受来自两个暴露面的氯离子侵蚀作用，混凝土中的氯离子扩散过程属于二维扩散，如图</w:t>
      </w:r>
      <w:r>
        <w:rPr>
          <w:bCs/>
          <w:color w:val="auto"/>
          <w:kern w:val="2"/>
          <w:sz w:val="24"/>
          <w:szCs w:val="24"/>
        </w:rPr>
        <w:t>6.4.3</w:t>
      </w:r>
      <w:r>
        <w:rPr>
          <w:bCs/>
          <w:color w:val="auto"/>
          <w:kern w:val="2"/>
          <w:sz w:val="24"/>
          <w:szCs w:val="24"/>
        </w:rPr>
        <w:t>（</w:t>
      </w:r>
      <w:r>
        <w:rPr>
          <w:bCs/>
          <w:color w:val="auto"/>
          <w:kern w:val="2"/>
          <w:sz w:val="24"/>
          <w:szCs w:val="24"/>
        </w:rPr>
        <w:t>a</w:t>
      </w:r>
      <w:r>
        <w:rPr>
          <w:bCs/>
          <w:color w:val="auto"/>
          <w:kern w:val="2"/>
          <w:sz w:val="24"/>
          <w:szCs w:val="24"/>
        </w:rPr>
        <w:t>）所示。</w:t>
      </w:r>
    </w:p>
    <w:p w:rsidR="005D16A0" w:rsidRDefault="00000000">
      <w:pPr>
        <w:spacing w:line="360" w:lineRule="auto"/>
        <w:ind w:firstLineChars="200" w:firstLine="480"/>
        <w:jc w:val="center"/>
        <w:rPr>
          <w:rFonts w:eastAsia="楷体"/>
          <w:bCs/>
          <w:color w:val="0070C0"/>
          <w:sz w:val="24"/>
          <w:szCs w:val="24"/>
        </w:rPr>
      </w:pPr>
      <w:r>
        <w:rPr>
          <w:rFonts w:eastAsia="楷体"/>
          <w:bCs/>
          <w:noProof/>
          <w:color w:val="0070C0"/>
          <w:sz w:val="24"/>
          <w:szCs w:val="24"/>
        </w:rPr>
        <w:lastRenderedPageBreak/>
        <w:drawing>
          <wp:inline distT="0" distB="0" distL="0" distR="0">
            <wp:extent cx="3698875" cy="1741805"/>
            <wp:effectExtent l="0" t="0" r="15875" b="10795"/>
            <wp:docPr id="37" name="图片 37" descr="C:\Users\ADMINI~1\AppData\Local\Temp\WeChat Files\6eb5599dc3c3b7eae9273ca634537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C:\Users\ADMINI~1\AppData\Local\Temp\WeChat Files\6eb5599dc3c3b7eae9273ca634537d2.png"/>
                    <pic:cNvPicPr>
                      <a:picLocks noChangeAspect="1" noChangeArrowheads="1"/>
                    </pic:cNvPicPr>
                  </pic:nvPicPr>
                  <pic:blipFill>
                    <a:blip r:embed="rId502">
                      <a:extLst>
                        <a:ext uri="{28A0092B-C50C-407E-A947-70E740481C1C}">
                          <a14:useLocalDpi xmlns:a14="http://schemas.microsoft.com/office/drawing/2010/main" val="0"/>
                        </a:ext>
                      </a:extLst>
                    </a:blip>
                    <a:srcRect l="8671" t="9127" r="3455" b="3713"/>
                    <a:stretch>
                      <a:fillRect/>
                    </a:stretch>
                  </pic:blipFill>
                  <pic:spPr>
                    <a:xfrm>
                      <a:off x="0" y="0"/>
                      <a:ext cx="3717441" cy="1750888"/>
                    </a:xfrm>
                    <a:prstGeom prst="rect">
                      <a:avLst/>
                    </a:prstGeom>
                    <a:noFill/>
                    <a:ln>
                      <a:noFill/>
                    </a:ln>
                  </pic:spPr>
                </pic:pic>
              </a:graphicData>
            </a:graphic>
          </wp:inline>
        </w:drawing>
      </w:r>
    </w:p>
    <w:p w:rsidR="005D16A0" w:rsidRDefault="00000000">
      <w:pPr>
        <w:spacing w:line="360" w:lineRule="auto"/>
        <w:ind w:firstLineChars="200" w:firstLine="480"/>
        <w:jc w:val="center"/>
        <w:rPr>
          <w:bCs/>
          <w:color w:val="auto"/>
          <w:sz w:val="24"/>
          <w:szCs w:val="24"/>
        </w:rPr>
      </w:pPr>
      <w:r>
        <w:rPr>
          <w:bCs/>
          <w:color w:val="auto"/>
          <w:sz w:val="24"/>
          <w:szCs w:val="24"/>
        </w:rPr>
        <w:t>图</w:t>
      </w:r>
      <w:r>
        <w:rPr>
          <w:bCs/>
          <w:color w:val="auto"/>
          <w:sz w:val="24"/>
          <w:szCs w:val="24"/>
        </w:rPr>
        <w:t xml:space="preserve">6.4.3 </w:t>
      </w:r>
      <w:r>
        <w:rPr>
          <w:bCs/>
          <w:color w:val="auto"/>
          <w:sz w:val="24"/>
          <w:szCs w:val="24"/>
        </w:rPr>
        <w:t>混凝土中氯离子扩散维数示意图</w:t>
      </w:r>
    </w:p>
    <w:p w:rsidR="005D16A0" w:rsidRDefault="00000000">
      <w:pPr>
        <w:spacing w:line="360" w:lineRule="auto"/>
        <w:ind w:firstLineChars="200" w:firstLine="480"/>
        <w:rPr>
          <w:bCs/>
          <w:color w:val="auto"/>
          <w:sz w:val="24"/>
          <w:szCs w:val="24"/>
        </w:rPr>
      </w:pPr>
      <w:r>
        <w:rPr>
          <w:color w:val="auto"/>
          <w:sz w:val="24"/>
          <w:szCs w:val="24"/>
        </w:rPr>
        <w:t>氯离子在混凝土中的传输是一个非常复杂的物理化学过程，其传输积聚过程中受材料性能、环境条件和结构构件形状的影响，国内外广泛</w:t>
      </w:r>
      <w:r>
        <w:rPr>
          <w:bCs/>
          <w:color w:val="auto"/>
          <w:sz w:val="24"/>
          <w:szCs w:val="24"/>
        </w:rPr>
        <w:t>采用</w:t>
      </w:r>
      <w:r>
        <w:rPr>
          <w:bCs/>
          <w:color w:val="auto"/>
          <w:sz w:val="24"/>
          <w:szCs w:val="24"/>
        </w:rPr>
        <w:t>Fick</w:t>
      </w:r>
      <w:r>
        <w:rPr>
          <w:bCs/>
          <w:color w:val="auto"/>
          <w:sz w:val="24"/>
          <w:szCs w:val="24"/>
        </w:rPr>
        <w:t>第二定律来描述混凝土中氯离子的扩散，考虑氯离子扩散系数的时变性，混凝土中钢筋表面在</w:t>
      </w:r>
      <w:r>
        <w:rPr>
          <w:bCs/>
          <w:i/>
          <w:color w:val="auto"/>
          <w:sz w:val="24"/>
          <w:szCs w:val="24"/>
        </w:rPr>
        <w:t>t</w:t>
      </w:r>
      <w:r>
        <w:rPr>
          <w:bCs/>
          <w:color w:val="auto"/>
          <w:sz w:val="24"/>
          <w:szCs w:val="24"/>
          <w:vertAlign w:val="subscript"/>
        </w:rPr>
        <w:t>s</w:t>
      </w:r>
      <w:r>
        <w:rPr>
          <w:bCs/>
          <w:color w:val="auto"/>
          <w:sz w:val="24"/>
          <w:szCs w:val="24"/>
        </w:rPr>
        <w:t>时刻的氯离子浓度</w:t>
      </w:r>
      <w:r>
        <w:rPr>
          <w:color w:val="auto"/>
          <w:sz w:val="24"/>
          <w:szCs w:val="24"/>
        </w:rPr>
        <w:t>设计值可由下列公式计算</w:t>
      </w:r>
      <w:r>
        <w:rPr>
          <w:bCs/>
          <w:color w:val="auto"/>
          <w:sz w:val="24"/>
          <w:szCs w:val="24"/>
        </w:rPr>
        <w:t>：</w:t>
      </w:r>
    </w:p>
    <w:p w:rsidR="005D16A0" w:rsidRDefault="00000000">
      <w:pPr>
        <w:tabs>
          <w:tab w:val="center" w:pos="4600"/>
          <w:tab w:val="right" w:pos="9180"/>
        </w:tabs>
        <w:adjustRightInd w:val="0"/>
        <w:snapToGrid w:val="0"/>
        <w:spacing w:before="31" w:line="360" w:lineRule="auto"/>
        <w:ind w:firstLineChars="150" w:firstLine="361"/>
        <w:textAlignment w:val="center"/>
        <w:rPr>
          <w:bCs/>
          <w:color w:val="auto"/>
          <w:sz w:val="24"/>
          <w:szCs w:val="24"/>
        </w:rPr>
      </w:pPr>
      <w:r>
        <w:rPr>
          <w:b/>
          <w:bCs/>
          <w:color w:val="auto"/>
          <w:sz w:val="24"/>
          <w:szCs w:val="24"/>
        </w:rPr>
        <w:t>1</w:t>
      </w:r>
      <w:r>
        <w:rPr>
          <w:bCs/>
          <w:color w:val="auto"/>
          <w:sz w:val="24"/>
          <w:szCs w:val="24"/>
        </w:rPr>
        <w:t xml:space="preserve">  </w:t>
      </w:r>
      <w:r>
        <w:rPr>
          <w:bCs/>
          <w:color w:val="auto"/>
          <w:sz w:val="24"/>
          <w:szCs w:val="24"/>
        </w:rPr>
        <w:t>一维扩散：</w:t>
      </w:r>
    </w:p>
    <w:p w:rsidR="005D16A0" w:rsidRDefault="00000000">
      <w:pPr>
        <w:tabs>
          <w:tab w:val="center" w:pos="4600"/>
          <w:tab w:val="right" w:pos="9180"/>
        </w:tabs>
        <w:adjustRightInd w:val="0"/>
        <w:snapToGrid w:val="0"/>
        <w:spacing w:before="31" w:line="360" w:lineRule="auto"/>
        <w:jc w:val="right"/>
        <w:textAlignment w:val="center"/>
        <w:rPr>
          <w:color w:val="auto"/>
          <w:sz w:val="24"/>
          <w:szCs w:val="24"/>
        </w:rPr>
      </w:pPr>
      <w:r>
        <w:rPr>
          <w:color w:val="auto"/>
          <w:sz w:val="24"/>
          <w:szCs w:val="24"/>
        </w:rPr>
        <w:object w:dxaOrig="5471" w:dyaOrig="1014">
          <v:shape id="_x0000_i1286" type="#_x0000_t75" style="width:273.5pt;height:50.5pt" o:ole="">
            <v:imagedata r:id="rId503" o:title=""/>
          </v:shape>
          <o:OLEObject Type="Embed" ProgID="Equation.DSMT4" ShapeID="_x0000_i1286" DrawAspect="Content" ObjectID="_1728910228" r:id="rId504"/>
        </w:object>
      </w:r>
      <w:r>
        <w:rPr>
          <w:color w:val="auto"/>
          <w:sz w:val="24"/>
          <w:szCs w:val="24"/>
        </w:rPr>
        <w:t xml:space="preserve">      (6.4.3-2)</w:t>
      </w:r>
    </w:p>
    <w:p w:rsidR="005D16A0" w:rsidRDefault="00000000">
      <w:pPr>
        <w:tabs>
          <w:tab w:val="center" w:pos="4600"/>
          <w:tab w:val="right" w:pos="9180"/>
        </w:tabs>
        <w:adjustRightInd w:val="0"/>
        <w:snapToGrid w:val="0"/>
        <w:spacing w:before="31" w:line="360" w:lineRule="auto"/>
        <w:ind w:firstLineChars="150" w:firstLine="361"/>
        <w:jc w:val="left"/>
        <w:textAlignment w:val="center"/>
        <w:rPr>
          <w:bCs/>
          <w:color w:val="auto"/>
          <w:sz w:val="24"/>
          <w:szCs w:val="24"/>
        </w:rPr>
      </w:pPr>
      <w:r>
        <w:rPr>
          <w:b/>
          <w:bCs/>
          <w:color w:val="auto"/>
          <w:sz w:val="24"/>
          <w:szCs w:val="24"/>
        </w:rPr>
        <w:t>2</w:t>
      </w:r>
      <w:r>
        <w:rPr>
          <w:bCs/>
          <w:color w:val="auto"/>
          <w:sz w:val="24"/>
          <w:szCs w:val="24"/>
        </w:rPr>
        <w:t xml:space="preserve">  </w:t>
      </w:r>
      <w:r>
        <w:rPr>
          <w:bCs/>
          <w:color w:val="auto"/>
          <w:sz w:val="24"/>
          <w:szCs w:val="24"/>
        </w:rPr>
        <w:t>二维扩散：</w:t>
      </w:r>
    </w:p>
    <w:p w:rsidR="005D16A0" w:rsidRDefault="00000000">
      <w:pPr>
        <w:tabs>
          <w:tab w:val="center" w:pos="4600"/>
          <w:tab w:val="right" w:pos="9180"/>
        </w:tabs>
        <w:wordWrap w:val="0"/>
        <w:adjustRightInd w:val="0"/>
        <w:snapToGrid w:val="0"/>
        <w:spacing w:before="31" w:line="360" w:lineRule="auto"/>
        <w:jc w:val="right"/>
        <w:textAlignment w:val="baseline"/>
        <w:rPr>
          <w:color w:val="auto"/>
          <w:sz w:val="24"/>
          <w:szCs w:val="24"/>
        </w:rPr>
      </w:pPr>
      <w:r>
        <w:rPr>
          <w:color w:val="auto"/>
          <w:position w:val="-48"/>
          <w:sz w:val="24"/>
          <w:szCs w:val="24"/>
        </w:rPr>
        <w:object w:dxaOrig="5757" w:dyaOrig="1152">
          <v:shape id="_x0000_i1287" type="#_x0000_t75" style="width:4in;height:57.5pt" o:ole="">
            <v:imagedata r:id="rId505" o:title=""/>
          </v:shape>
          <o:OLEObject Type="Embed" ProgID="Equation.DSMT4" ShapeID="_x0000_i1287" DrawAspect="Content" ObjectID="_1728910229" r:id="rId506"/>
        </w:object>
      </w:r>
      <w:r>
        <w:rPr>
          <w:color w:val="auto"/>
          <w:sz w:val="24"/>
          <w:szCs w:val="24"/>
        </w:rPr>
        <w:t xml:space="preserve">     (6.4.3-3)</w:t>
      </w:r>
    </w:p>
    <w:p w:rsidR="005D16A0" w:rsidRDefault="00000000">
      <w:pPr>
        <w:tabs>
          <w:tab w:val="left" w:pos="8880"/>
        </w:tabs>
        <w:adjustRightInd w:val="0"/>
        <w:spacing w:line="360" w:lineRule="auto"/>
        <w:textAlignment w:val="baseline"/>
        <w:rPr>
          <w:bCs/>
          <w:color w:val="auto"/>
          <w:sz w:val="24"/>
          <w:szCs w:val="24"/>
        </w:rPr>
      </w:pPr>
      <w:r>
        <w:rPr>
          <w:bCs/>
          <w:color w:val="auto"/>
          <w:sz w:val="24"/>
          <w:szCs w:val="24"/>
        </w:rPr>
        <w:t>式中：</w:t>
      </w:r>
    </w:p>
    <w:p w:rsidR="005D16A0" w:rsidRDefault="00000000">
      <w:pPr>
        <w:tabs>
          <w:tab w:val="left" w:pos="8880"/>
        </w:tabs>
        <w:adjustRightInd w:val="0"/>
        <w:snapToGrid w:val="0"/>
        <w:spacing w:line="360" w:lineRule="auto"/>
        <w:ind w:firstLineChars="200" w:firstLine="480"/>
        <w:textAlignment w:val="center"/>
        <w:rPr>
          <w:bCs/>
          <w:color w:val="auto"/>
          <w:sz w:val="24"/>
          <w:szCs w:val="24"/>
        </w:rPr>
      </w:pPr>
      <w:r>
        <w:rPr>
          <w:bCs/>
          <w:color w:val="auto"/>
          <w:sz w:val="24"/>
          <w:szCs w:val="24"/>
        </w:rPr>
        <w:object w:dxaOrig="400" w:dyaOrig="380">
          <v:shape id="_x0000_i1288" type="#_x0000_t75" style="width:20pt;height:19pt" o:ole="">
            <v:imagedata r:id="rId507" o:title=""/>
          </v:shape>
          <o:OLEObject Type="Embed" ProgID="Equation.DSMT4" ShapeID="_x0000_i1288" DrawAspect="Content" ObjectID="_1728910230" r:id="rId508"/>
        </w:object>
      </w:r>
      <w:r>
        <w:rPr>
          <w:bCs/>
          <w:color w:val="auto"/>
          <w:sz w:val="24"/>
          <w:szCs w:val="24"/>
        </w:rPr>
        <w:t>——</w:t>
      </w:r>
      <w:r>
        <w:rPr>
          <w:bCs/>
          <w:color w:val="auto"/>
          <w:sz w:val="24"/>
          <w:szCs w:val="24"/>
        </w:rPr>
        <w:t>混凝土表面氯离子浓度的设计值</w:t>
      </w:r>
      <w:r>
        <w:rPr>
          <w:bCs/>
          <w:color w:val="auto"/>
          <w:sz w:val="24"/>
          <w:szCs w:val="24"/>
        </w:rPr>
        <w:t>(%)</w:t>
      </w:r>
      <w:r>
        <w:rPr>
          <w:bCs/>
          <w:color w:val="auto"/>
          <w:sz w:val="24"/>
          <w:szCs w:val="24"/>
        </w:rPr>
        <w:t>；</w:t>
      </w:r>
    </w:p>
    <w:p w:rsidR="005D16A0" w:rsidRDefault="00000000">
      <w:pPr>
        <w:tabs>
          <w:tab w:val="left" w:pos="8880"/>
        </w:tabs>
        <w:adjustRightInd w:val="0"/>
        <w:snapToGrid w:val="0"/>
        <w:spacing w:line="360" w:lineRule="auto"/>
        <w:ind w:firstLineChars="200" w:firstLine="480"/>
        <w:textAlignment w:val="center"/>
        <w:rPr>
          <w:bCs/>
          <w:color w:val="auto"/>
          <w:sz w:val="24"/>
          <w:szCs w:val="24"/>
        </w:rPr>
      </w:pPr>
      <w:r>
        <w:rPr>
          <w:bCs/>
          <w:color w:val="auto"/>
          <w:sz w:val="24"/>
          <w:szCs w:val="24"/>
        </w:rPr>
        <w:object w:dxaOrig="300" w:dyaOrig="360">
          <v:shape id="_x0000_i1289" type="#_x0000_t75" style="width:15pt;height:18pt" o:ole="">
            <v:imagedata r:id="rId509" o:title=""/>
          </v:shape>
          <o:OLEObject Type="Embed" ProgID="Equation.DSMT4" ShapeID="_x0000_i1289" DrawAspect="Content" ObjectID="_1728910231" r:id="rId510"/>
        </w:object>
      </w:r>
      <w:r>
        <w:rPr>
          <w:bCs/>
          <w:color w:val="auto"/>
          <w:sz w:val="24"/>
          <w:szCs w:val="24"/>
        </w:rPr>
        <w:t>——</w:t>
      </w:r>
      <w:r>
        <w:rPr>
          <w:bCs/>
          <w:color w:val="auto"/>
          <w:sz w:val="24"/>
          <w:szCs w:val="24"/>
        </w:rPr>
        <w:t>混凝土中的初始氯离子浓度</w:t>
      </w:r>
      <w:r>
        <w:rPr>
          <w:bCs/>
          <w:color w:val="auto"/>
          <w:sz w:val="24"/>
          <w:szCs w:val="24"/>
        </w:rPr>
        <w:t>(%)</w:t>
      </w:r>
      <w:r>
        <w:rPr>
          <w:bCs/>
          <w:color w:val="auto"/>
          <w:sz w:val="24"/>
          <w:szCs w:val="24"/>
        </w:rPr>
        <w:t>；</w:t>
      </w:r>
    </w:p>
    <w:p w:rsidR="005D16A0" w:rsidRDefault="00000000">
      <w:pPr>
        <w:tabs>
          <w:tab w:val="left" w:pos="8880"/>
        </w:tabs>
        <w:adjustRightInd w:val="0"/>
        <w:snapToGrid w:val="0"/>
        <w:spacing w:line="360" w:lineRule="auto"/>
        <w:ind w:firstLineChars="200" w:firstLine="480"/>
        <w:textAlignment w:val="center"/>
        <w:rPr>
          <w:bCs/>
          <w:color w:val="auto"/>
          <w:sz w:val="24"/>
          <w:szCs w:val="24"/>
        </w:rPr>
      </w:pPr>
      <w:r>
        <w:rPr>
          <w:bCs/>
          <w:color w:val="auto"/>
          <w:sz w:val="24"/>
          <w:szCs w:val="24"/>
        </w:rPr>
        <w:object w:dxaOrig="288" w:dyaOrig="438">
          <v:shape id="_x0000_i1290" type="#_x0000_t75" style="width:14.5pt;height:22pt" o:ole="">
            <v:imagedata r:id="rId112" o:title=""/>
          </v:shape>
          <o:OLEObject Type="Embed" ProgID="Equation.DSMT4" ShapeID="_x0000_i1290" DrawAspect="Content" ObjectID="_1728910232" r:id="rId511"/>
        </w:object>
      </w:r>
      <w:r>
        <w:rPr>
          <w:bCs/>
          <w:color w:val="auto"/>
          <w:sz w:val="24"/>
          <w:szCs w:val="24"/>
        </w:rPr>
        <w:t>——</w:t>
      </w:r>
      <w:r>
        <w:rPr>
          <w:bCs/>
          <w:color w:val="auto"/>
          <w:sz w:val="24"/>
          <w:szCs w:val="24"/>
        </w:rPr>
        <w:t>混凝土保护层厚度的设计值</w:t>
      </w:r>
      <w:r>
        <w:rPr>
          <w:bCs/>
          <w:color w:val="auto"/>
          <w:sz w:val="24"/>
          <w:szCs w:val="24"/>
        </w:rPr>
        <w:t>(mm)</w:t>
      </w:r>
      <w:r>
        <w:rPr>
          <w:bCs/>
          <w:color w:val="auto"/>
          <w:sz w:val="24"/>
          <w:szCs w:val="24"/>
        </w:rPr>
        <w:t>；</w:t>
      </w:r>
    </w:p>
    <w:p w:rsidR="005D16A0" w:rsidRDefault="00000000">
      <w:pPr>
        <w:tabs>
          <w:tab w:val="left" w:pos="8880"/>
        </w:tabs>
        <w:adjustRightInd w:val="0"/>
        <w:snapToGrid w:val="0"/>
        <w:spacing w:line="360" w:lineRule="auto"/>
        <w:ind w:firstLineChars="200" w:firstLine="480"/>
        <w:textAlignment w:val="center"/>
        <w:rPr>
          <w:bCs/>
          <w:color w:val="auto"/>
          <w:sz w:val="24"/>
          <w:szCs w:val="24"/>
        </w:rPr>
      </w:pPr>
      <w:r>
        <w:rPr>
          <w:bCs/>
          <w:color w:val="auto"/>
          <w:sz w:val="24"/>
          <w:szCs w:val="24"/>
        </w:rPr>
        <w:object w:dxaOrig="200" w:dyaOrig="360">
          <v:shape id="_x0000_i1291" type="#_x0000_t75" style="width:10pt;height:18pt" o:ole="">
            <v:imagedata r:id="rId512" o:title=""/>
          </v:shape>
          <o:OLEObject Type="Embed" ProgID="Equation.DSMT4" ShapeID="_x0000_i1291" DrawAspect="Content" ObjectID="_1728910233" r:id="rId513"/>
        </w:object>
      </w:r>
      <w:r>
        <w:rPr>
          <w:bCs/>
          <w:color w:val="auto"/>
          <w:sz w:val="24"/>
          <w:szCs w:val="24"/>
        </w:rPr>
        <w:t>——</w:t>
      </w:r>
      <w:r>
        <w:rPr>
          <w:bCs/>
          <w:color w:val="auto"/>
          <w:sz w:val="24"/>
          <w:szCs w:val="24"/>
        </w:rPr>
        <w:t>设计工作年限</w:t>
      </w:r>
      <w:r>
        <w:rPr>
          <w:bCs/>
          <w:color w:val="auto"/>
          <w:sz w:val="24"/>
          <w:szCs w:val="24"/>
        </w:rPr>
        <w:t>(a)</w:t>
      </w:r>
      <w:r>
        <w:rPr>
          <w:bCs/>
          <w:color w:val="auto"/>
          <w:sz w:val="24"/>
          <w:szCs w:val="24"/>
        </w:rPr>
        <w:t>；</w:t>
      </w:r>
    </w:p>
    <w:p w:rsidR="005D16A0" w:rsidRDefault="00000000">
      <w:pPr>
        <w:tabs>
          <w:tab w:val="left" w:pos="8880"/>
        </w:tabs>
        <w:adjustRightInd w:val="0"/>
        <w:snapToGrid w:val="0"/>
        <w:spacing w:line="360" w:lineRule="auto"/>
        <w:ind w:firstLineChars="200" w:firstLine="480"/>
        <w:textAlignment w:val="center"/>
        <w:rPr>
          <w:bCs/>
          <w:color w:val="auto"/>
          <w:sz w:val="24"/>
          <w:szCs w:val="24"/>
        </w:rPr>
      </w:pPr>
      <w:r>
        <w:rPr>
          <w:bCs/>
          <w:color w:val="auto"/>
          <w:sz w:val="24"/>
          <w:szCs w:val="24"/>
        </w:rPr>
        <w:object w:dxaOrig="660" w:dyaOrig="360">
          <v:shape id="_x0000_i1292" type="#_x0000_t75" style="width:33pt;height:18pt" o:ole="">
            <v:imagedata r:id="rId514" o:title=""/>
          </v:shape>
          <o:OLEObject Type="Embed" ProgID="Equation.DSMT4" ShapeID="_x0000_i1292" DrawAspect="Content" ObjectID="_1728910234" r:id="rId515"/>
        </w:object>
      </w:r>
      <w:r>
        <w:rPr>
          <w:bCs/>
          <w:color w:val="auto"/>
          <w:sz w:val="24"/>
          <w:szCs w:val="24"/>
        </w:rPr>
        <w:t>——</w:t>
      </w:r>
      <w:r>
        <w:rPr>
          <w:bCs/>
          <w:color w:val="auto"/>
          <w:sz w:val="24"/>
          <w:szCs w:val="24"/>
        </w:rPr>
        <w:t>在</w:t>
      </w:r>
      <w:r>
        <w:rPr>
          <w:bCs/>
          <w:color w:val="auto"/>
          <w:sz w:val="24"/>
          <w:szCs w:val="24"/>
        </w:rPr>
        <w:object w:dxaOrig="200" w:dyaOrig="360">
          <v:shape id="_x0000_i1293" type="#_x0000_t75" style="width:10pt;height:18pt" o:ole="">
            <v:imagedata r:id="rId512" o:title=""/>
          </v:shape>
          <o:OLEObject Type="Embed" ProgID="Equation.DSMT4" ShapeID="_x0000_i1293" DrawAspect="Content" ObjectID="_1728910235" r:id="rId516"/>
        </w:object>
      </w:r>
      <w:r>
        <w:rPr>
          <w:bCs/>
          <w:color w:val="auto"/>
          <w:sz w:val="24"/>
          <w:szCs w:val="24"/>
        </w:rPr>
        <w:t>时刻的氯离子扩散系数设计值</w:t>
      </w:r>
      <w:r>
        <w:rPr>
          <w:bCs/>
          <w:color w:val="auto"/>
          <w:sz w:val="24"/>
          <w:szCs w:val="24"/>
        </w:rPr>
        <w:t>(m</w:t>
      </w:r>
      <w:r>
        <w:rPr>
          <w:bCs/>
          <w:color w:val="auto"/>
          <w:sz w:val="24"/>
          <w:szCs w:val="24"/>
          <w:vertAlign w:val="superscript"/>
        </w:rPr>
        <w:t>2</w:t>
      </w:r>
      <w:r>
        <w:rPr>
          <w:bCs/>
          <w:color w:val="auto"/>
          <w:sz w:val="24"/>
          <w:szCs w:val="24"/>
        </w:rPr>
        <w:t>/s</w:t>
      </w:r>
      <w:r>
        <w:rPr>
          <w:bCs/>
          <w:color w:val="auto"/>
          <w:sz w:val="24"/>
          <w:szCs w:val="24"/>
        </w:rPr>
        <w:t>或</w:t>
      </w:r>
      <w:r>
        <w:rPr>
          <w:bCs/>
          <w:color w:val="auto"/>
          <w:sz w:val="24"/>
          <w:szCs w:val="24"/>
        </w:rPr>
        <w:t>mm</w:t>
      </w:r>
      <w:r>
        <w:rPr>
          <w:bCs/>
          <w:color w:val="auto"/>
          <w:sz w:val="24"/>
          <w:szCs w:val="24"/>
          <w:vertAlign w:val="superscript"/>
        </w:rPr>
        <w:t>2</w:t>
      </w:r>
      <w:r>
        <w:rPr>
          <w:bCs/>
          <w:color w:val="auto"/>
          <w:sz w:val="24"/>
          <w:szCs w:val="24"/>
        </w:rPr>
        <w:t>/a)</w:t>
      </w:r>
      <w:r>
        <w:rPr>
          <w:bCs/>
          <w:color w:val="auto"/>
          <w:sz w:val="24"/>
          <w:szCs w:val="24"/>
        </w:rPr>
        <w:t>，其表达式为：</w:t>
      </w:r>
    </w:p>
    <w:p w:rsidR="005D16A0" w:rsidRDefault="00000000">
      <w:pPr>
        <w:tabs>
          <w:tab w:val="center" w:pos="4600"/>
          <w:tab w:val="right" w:pos="9180"/>
        </w:tabs>
        <w:wordWrap w:val="0"/>
        <w:adjustRightInd w:val="0"/>
        <w:snapToGrid w:val="0"/>
        <w:spacing w:before="31" w:line="360" w:lineRule="auto"/>
        <w:jc w:val="right"/>
        <w:textAlignment w:val="center"/>
        <w:rPr>
          <w:bCs/>
          <w:color w:val="auto"/>
          <w:sz w:val="24"/>
          <w:szCs w:val="24"/>
        </w:rPr>
      </w:pPr>
      <w:r>
        <w:rPr>
          <w:bCs/>
          <w:color w:val="auto"/>
          <w:sz w:val="24"/>
          <w:szCs w:val="24"/>
        </w:rPr>
        <w:object w:dxaOrig="2879" w:dyaOrig="864">
          <v:shape id="_x0000_i1294" type="#_x0000_t75" style="width:2in;height:43pt" o:ole="">
            <v:imagedata r:id="rId517" o:title=""/>
          </v:shape>
          <o:OLEObject Type="Embed" ProgID="Equation.DSMT4" ShapeID="_x0000_i1294" DrawAspect="Content" ObjectID="_1728910236" r:id="rId518"/>
        </w:object>
      </w:r>
      <w:r>
        <w:rPr>
          <w:bCs/>
          <w:color w:val="auto"/>
          <w:sz w:val="24"/>
          <w:szCs w:val="24"/>
        </w:rPr>
        <w:t xml:space="preserve">               (6.4.3-4)</w:t>
      </w:r>
    </w:p>
    <w:p w:rsidR="005D16A0" w:rsidRDefault="00000000">
      <w:pPr>
        <w:tabs>
          <w:tab w:val="left" w:pos="8880"/>
        </w:tabs>
        <w:adjustRightInd w:val="0"/>
        <w:spacing w:line="360" w:lineRule="auto"/>
        <w:textAlignment w:val="baseline"/>
        <w:rPr>
          <w:bCs/>
          <w:color w:val="auto"/>
          <w:sz w:val="24"/>
          <w:szCs w:val="24"/>
        </w:rPr>
      </w:pPr>
      <w:r>
        <w:rPr>
          <w:bCs/>
          <w:color w:val="auto"/>
          <w:sz w:val="24"/>
          <w:szCs w:val="24"/>
        </w:rPr>
        <w:t>式中：</w:t>
      </w:r>
    </w:p>
    <w:p w:rsidR="005D16A0" w:rsidRDefault="00000000">
      <w:pPr>
        <w:tabs>
          <w:tab w:val="left" w:pos="8880"/>
        </w:tabs>
        <w:adjustRightInd w:val="0"/>
        <w:snapToGrid w:val="0"/>
        <w:spacing w:line="360" w:lineRule="auto"/>
        <w:ind w:firstLineChars="200" w:firstLine="480"/>
        <w:textAlignment w:val="center"/>
        <w:rPr>
          <w:bCs/>
          <w:color w:val="auto"/>
          <w:sz w:val="24"/>
          <w:szCs w:val="24"/>
        </w:rPr>
      </w:pPr>
      <w:r>
        <w:rPr>
          <w:bCs/>
          <w:color w:val="auto"/>
          <w:sz w:val="24"/>
          <w:szCs w:val="24"/>
        </w:rPr>
        <w:object w:dxaOrig="320" w:dyaOrig="360">
          <v:shape id="_x0000_i1295" type="#_x0000_t75" style="width:16pt;height:18pt" o:ole="">
            <v:imagedata r:id="rId519" o:title=""/>
          </v:shape>
          <o:OLEObject Type="Embed" ProgID="Equation.DSMT4" ShapeID="_x0000_i1295" DrawAspect="Content" ObjectID="_1728910237" r:id="rId520"/>
        </w:object>
      </w:r>
      <w:r>
        <w:rPr>
          <w:bCs/>
          <w:color w:val="auto"/>
          <w:sz w:val="24"/>
          <w:szCs w:val="24"/>
        </w:rPr>
        <w:t>——</w:t>
      </w:r>
      <w:r>
        <w:rPr>
          <w:bCs/>
          <w:color w:val="auto"/>
          <w:sz w:val="24"/>
          <w:szCs w:val="24"/>
        </w:rPr>
        <w:t>混凝土快速试验</w:t>
      </w:r>
      <w:bookmarkStart w:id="255" w:name="OLE_LINK65"/>
      <w:bookmarkStart w:id="256" w:name="OLE_LINK64"/>
      <w:r>
        <w:rPr>
          <w:bCs/>
          <w:color w:val="auto"/>
          <w:sz w:val="24"/>
          <w:szCs w:val="24"/>
        </w:rPr>
        <w:t>（</w:t>
      </w:r>
      <w:r>
        <w:rPr>
          <w:bCs/>
          <w:color w:val="auto"/>
          <w:sz w:val="24"/>
          <w:szCs w:val="24"/>
        </w:rPr>
        <w:t>RCM</w:t>
      </w:r>
      <w:bookmarkEnd w:id="255"/>
      <w:bookmarkEnd w:id="256"/>
      <w:r>
        <w:rPr>
          <w:bCs/>
          <w:color w:val="auto"/>
          <w:sz w:val="24"/>
          <w:szCs w:val="24"/>
        </w:rPr>
        <w:t>法）初始氯离子扩散系数（</w:t>
      </w:r>
      <w:r>
        <w:rPr>
          <w:bCs/>
          <w:color w:val="auto"/>
          <w:sz w:val="24"/>
          <w:szCs w:val="24"/>
        </w:rPr>
        <w:t>m</w:t>
      </w:r>
      <w:r>
        <w:rPr>
          <w:bCs/>
          <w:color w:val="auto"/>
          <w:sz w:val="24"/>
          <w:szCs w:val="24"/>
          <w:vertAlign w:val="superscript"/>
        </w:rPr>
        <w:t>2</w:t>
      </w:r>
      <w:r>
        <w:rPr>
          <w:bCs/>
          <w:color w:val="auto"/>
          <w:sz w:val="24"/>
          <w:szCs w:val="24"/>
        </w:rPr>
        <w:t>/s</w:t>
      </w:r>
      <w:r>
        <w:rPr>
          <w:bCs/>
          <w:color w:val="auto"/>
          <w:sz w:val="24"/>
          <w:szCs w:val="24"/>
        </w:rPr>
        <w:t>或</w:t>
      </w:r>
      <w:r>
        <w:rPr>
          <w:bCs/>
          <w:color w:val="auto"/>
          <w:sz w:val="24"/>
          <w:szCs w:val="24"/>
        </w:rPr>
        <w:t>mm</w:t>
      </w:r>
      <w:r>
        <w:rPr>
          <w:bCs/>
          <w:color w:val="auto"/>
          <w:sz w:val="24"/>
          <w:szCs w:val="24"/>
          <w:vertAlign w:val="superscript"/>
        </w:rPr>
        <w:t>2</w:t>
      </w:r>
      <w:r>
        <w:rPr>
          <w:bCs/>
          <w:color w:val="auto"/>
          <w:sz w:val="24"/>
          <w:szCs w:val="24"/>
        </w:rPr>
        <w:t>/a</w:t>
      </w:r>
      <w:r>
        <w:rPr>
          <w:bCs/>
          <w:color w:val="auto"/>
          <w:sz w:val="24"/>
          <w:szCs w:val="24"/>
        </w:rPr>
        <w:t>）；</w:t>
      </w:r>
    </w:p>
    <w:p w:rsidR="005D16A0" w:rsidRDefault="00000000">
      <w:pPr>
        <w:tabs>
          <w:tab w:val="left" w:pos="8880"/>
        </w:tabs>
        <w:adjustRightInd w:val="0"/>
        <w:snapToGrid w:val="0"/>
        <w:spacing w:line="360" w:lineRule="auto"/>
        <w:ind w:firstLineChars="200" w:firstLine="480"/>
        <w:textAlignment w:val="center"/>
        <w:rPr>
          <w:bCs/>
          <w:color w:val="auto"/>
          <w:sz w:val="24"/>
          <w:szCs w:val="24"/>
        </w:rPr>
      </w:pPr>
      <w:r>
        <w:rPr>
          <w:bCs/>
          <w:color w:val="auto"/>
          <w:sz w:val="24"/>
          <w:szCs w:val="24"/>
        </w:rPr>
        <w:object w:dxaOrig="300" w:dyaOrig="360">
          <v:shape id="_x0000_i1296" type="#_x0000_t75" style="width:15pt;height:18pt" o:ole="">
            <v:imagedata r:id="rId521" o:title=""/>
          </v:shape>
          <o:OLEObject Type="Embed" ProgID="Equation.DSMT4" ShapeID="_x0000_i1296" DrawAspect="Content" ObjectID="_1728910238" r:id="rId522"/>
        </w:object>
      </w:r>
      <w:r>
        <w:rPr>
          <w:bCs/>
          <w:color w:val="auto"/>
          <w:sz w:val="24"/>
          <w:szCs w:val="24"/>
        </w:rPr>
        <w:t>——</w:t>
      </w:r>
      <w:r>
        <w:rPr>
          <w:bCs/>
          <w:color w:val="auto"/>
          <w:sz w:val="24"/>
          <w:szCs w:val="24"/>
        </w:rPr>
        <w:t>氯离子扩散系数的分项系数；</w:t>
      </w:r>
    </w:p>
    <w:p w:rsidR="005D16A0" w:rsidRDefault="00000000">
      <w:pPr>
        <w:tabs>
          <w:tab w:val="left" w:pos="8880"/>
        </w:tabs>
        <w:adjustRightInd w:val="0"/>
        <w:snapToGrid w:val="0"/>
        <w:spacing w:line="360" w:lineRule="auto"/>
        <w:ind w:firstLineChars="200" w:firstLine="480"/>
        <w:textAlignment w:val="top"/>
        <w:rPr>
          <w:bCs/>
          <w:color w:val="auto"/>
          <w:sz w:val="24"/>
          <w:szCs w:val="24"/>
        </w:rPr>
      </w:pPr>
      <w:r>
        <w:rPr>
          <w:bCs/>
          <w:color w:val="auto"/>
          <w:sz w:val="24"/>
          <w:szCs w:val="24"/>
        </w:rPr>
        <w:object w:dxaOrig="260" w:dyaOrig="360">
          <v:shape id="_x0000_i1297" type="#_x0000_t75" style="width:13pt;height:18pt" o:ole="">
            <v:imagedata r:id="rId523" o:title=""/>
          </v:shape>
          <o:OLEObject Type="Embed" ProgID="Equation.DSMT4" ShapeID="_x0000_i1297" DrawAspect="Content" ObjectID="_1728910239" r:id="rId524"/>
        </w:object>
      </w:r>
      <w:r>
        <w:rPr>
          <w:bCs/>
          <w:color w:val="auto"/>
          <w:sz w:val="24"/>
          <w:szCs w:val="24"/>
        </w:rPr>
        <w:t>——</w:t>
      </w:r>
      <w:r>
        <w:rPr>
          <w:bCs/>
          <w:color w:val="auto"/>
          <w:sz w:val="24"/>
          <w:szCs w:val="24"/>
        </w:rPr>
        <w:t>混凝土中氯离子扩散环境影响系数；</w:t>
      </w:r>
    </w:p>
    <w:p w:rsidR="005D16A0" w:rsidRDefault="00000000">
      <w:pPr>
        <w:tabs>
          <w:tab w:val="left" w:pos="8880"/>
        </w:tabs>
        <w:adjustRightInd w:val="0"/>
        <w:snapToGrid w:val="0"/>
        <w:spacing w:line="360" w:lineRule="auto"/>
        <w:ind w:firstLineChars="200" w:firstLine="480"/>
        <w:textAlignment w:val="center"/>
        <w:rPr>
          <w:bCs/>
          <w:color w:val="auto"/>
          <w:sz w:val="24"/>
          <w:szCs w:val="24"/>
        </w:rPr>
      </w:pPr>
      <w:r>
        <w:rPr>
          <w:bCs/>
          <w:color w:val="auto"/>
          <w:sz w:val="24"/>
          <w:szCs w:val="24"/>
        </w:rPr>
        <w:object w:dxaOrig="260" w:dyaOrig="360">
          <v:shape id="_x0000_i1298" type="#_x0000_t75" style="width:13pt;height:18pt" o:ole="">
            <v:imagedata r:id="rId525" o:title=""/>
          </v:shape>
          <o:OLEObject Type="Embed" ProgID="Equation.DSMT4" ShapeID="_x0000_i1298" DrawAspect="Content" ObjectID="_1728910240" r:id="rId526"/>
        </w:object>
      </w:r>
      <w:r>
        <w:rPr>
          <w:bCs/>
          <w:color w:val="auto"/>
          <w:sz w:val="24"/>
          <w:szCs w:val="24"/>
        </w:rPr>
        <w:t>——</w:t>
      </w:r>
      <w:r>
        <w:rPr>
          <w:bCs/>
          <w:color w:val="auto"/>
          <w:sz w:val="24"/>
          <w:szCs w:val="24"/>
        </w:rPr>
        <w:t>混凝土氯离子扩散系数试验方法转换系数，应根据室内快速试验与现场长期暴露试验结果的相关系数确定；</w:t>
      </w:r>
    </w:p>
    <w:p w:rsidR="005D16A0" w:rsidRDefault="00000000">
      <w:pPr>
        <w:tabs>
          <w:tab w:val="left" w:pos="8880"/>
        </w:tabs>
        <w:adjustRightInd w:val="0"/>
        <w:snapToGrid w:val="0"/>
        <w:spacing w:line="360" w:lineRule="auto"/>
        <w:ind w:firstLineChars="200" w:firstLine="480"/>
        <w:textAlignment w:val="top"/>
        <w:rPr>
          <w:bCs/>
          <w:color w:val="auto"/>
          <w:sz w:val="24"/>
          <w:szCs w:val="24"/>
        </w:rPr>
      </w:pPr>
      <w:r>
        <w:rPr>
          <w:bCs/>
          <w:color w:val="auto"/>
          <w:sz w:val="24"/>
          <w:szCs w:val="24"/>
        </w:rPr>
        <w:object w:dxaOrig="260" w:dyaOrig="360">
          <v:shape id="_x0000_i1299" type="#_x0000_t75" style="width:13pt;height:18pt" o:ole="">
            <v:imagedata r:id="rId527" o:title=""/>
          </v:shape>
          <o:OLEObject Type="Embed" ProgID="Equation.DSMT4" ShapeID="_x0000_i1299" DrawAspect="Content" ObjectID="_1728910241" r:id="rId528"/>
        </w:object>
      </w:r>
      <w:r>
        <w:rPr>
          <w:bCs/>
          <w:color w:val="auto"/>
          <w:sz w:val="24"/>
          <w:szCs w:val="24"/>
        </w:rPr>
        <w:t>——</w:t>
      </w:r>
      <w:r>
        <w:rPr>
          <w:bCs/>
          <w:color w:val="auto"/>
          <w:sz w:val="24"/>
          <w:szCs w:val="24"/>
        </w:rPr>
        <w:t>混凝土应力影响系数；</w:t>
      </w:r>
    </w:p>
    <w:p w:rsidR="005D16A0" w:rsidRDefault="00000000">
      <w:pPr>
        <w:tabs>
          <w:tab w:val="left" w:pos="8880"/>
        </w:tabs>
        <w:adjustRightInd w:val="0"/>
        <w:snapToGrid w:val="0"/>
        <w:spacing w:line="360" w:lineRule="auto"/>
        <w:ind w:firstLineChars="200" w:firstLine="480"/>
        <w:textAlignment w:val="center"/>
        <w:rPr>
          <w:bCs/>
          <w:color w:val="auto"/>
          <w:sz w:val="24"/>
          <w:szCs w:val="24"/>
        </w:rPr>
      </w:pPr>
      <w:r>
        <w:rPr>
          <w:bCs/>
          <w:color w:val="auto"/>
          <w:sz w:val="24"/>
          <w:szCs w:val="24"/>
        </w:rPr>
        <w:object w:dxaOrig="220" w:dyaOrig="360">
          <v:shape id="_x0000_i1300" type="#_x0000_t75" style="width:11pt;height:18pt" o:ole="">
            <v:imagedata r:id="rId529" o:title=""/>
          </v:shape>
          <o:OLEObject Type="Embed" ProgID="Equation.DSMT4" ShapeID="_x0000_i1300" DrawAspect="Content" ObjectID="_1728910242" r:id="rId530"/>
        </w:object>
      </w:r>
      <w:r>
        <w:rPr>
          <w:bCs/>
          <w:color w:val="auto"/>
          <w:sz w:val="24"/>
          <w:szCs w:val="24"/>
        </w:rPr>
        <w:t>——</w:t>
      </w:r>
      <w:r>
        <w:rPr>
          <w:bCs/>
          <w:color w:val="auto"/>
          <w:sz w:val="24"/>
          <w:szCs w:val="24"/>
        </w:rPr>
        <w:t>混凝土开始暴露于氯化物环境中的龄期</w:t>
      </w:r>
      <w:r>
        <w:rPr>
          <w:bCs/>
          <w:color w:val="auto"/>
          <w:sz w:val="24"/>
          <w:szCs w:val="24"/>
        </w:rPr>
        <w:t>(d)</w:t>
      </w:r>
      <w:r>
        <w:rPr>
          <w:bCs/>
          <w:color w:val="auto"/>
          <w:sz w:val="24"/>
          <w:szCs w:val="24"/>
        </w:rPr>
        <w:t>，一般与混凝土快速试验时龄期相同，可以取</w:t>
      </w:r>
      <w:r>
        <w:rPr>
          <w:bCs/>
          <w:i/>
          <w:color w:val="auto"/>
          <w:sz w:val="24"/>
          <w:szCs w:val="24"/>
        </w:rPr>
        <w:t>t</w:t>
      </w:r>
      <w:r>
        <w:rPr>
          <w:bCs/>
          <w:color w:val="auto"/>
          <w:sz w:val="24"/>
          <w:szCs w:val="24"/>
          <w:vertAlign w:val="subscript"/>
        </w:rPr>
        <w:t>0</w:t>
      </w:r>
      <w:r>
        <w:rPr>
          <w:bCs/>
          <w:color w:val="auto"/>
          <w:sz w:val="24"/>
          <w:szCs w:val="24"/>
        </w:rPr>
        <w:t xml:space="preserve"> = 28 d≈0.0767 a</w:t>
      </w:r>
      <w:r>
        <w:rPr>
          <w:bCs/>
          <w:color w:val="auto"/>
          <w:sz w:val="24"/>
          <w:szCs w:val="24"/>
        </w:rPr>
        <w:t>；</w:t>
      </w:r>
    </w:p>
    <w:p w:rsidR="005D16A0" w:rsidRDefault="00000000">
      <w:pPr>
        <w:tabs>
          <w:tab w:val="left" w:pos="8880"/>
        </w:tabs>
        <w:adjustRightInd w:val="0"/>
        <w:spacing w:line="360" w:lineRule="auto"/>
        <w:ind w:firstLineChars="200" w:firstLine="480"/>
        <w:textAlignment w:val="baseline"/>
        <w:rPr>
          <w:bCs/>
          <w:color w:val="auto"/>
          <w:sz w:val="24"/>
          <w:szCs w:val="24"/>
        </w:rPr>
      </w:pPr>
      <w:r>
        <w:rPr>
          <w:bCs/>
          <w:i/>
          <w:color w:val="auto"/>
          <w:sz w:val="24"/>
          <w:szCs w:val="24"/>
        </w:rPr>
        <w:t>n</w:t>
      </w:r>
      <w:r>
        <w:rPr>
          <w:bCs/>
          <w:color w:val="auto"/>
          <w:sz w:val="24"/>
          <w:szCs w:val="24"/>
        </w:rPr>
        <w:t>——</w:t>
      </w:r>
      <w:r>
        <w:rPr>
          <w:bCs/>
          <w:color w:val="auto"/>
          <w:sz w:val="24"/>
          <w:szCs w:val="24"/>
        </w:rPr>
        <w:t>龄期衰减系数；</w:t>
      </w:r>
    </w:p>
    <w:p w:rsidR="005D16A0" w:rsidRDefault="00000000">
      <w:pPr>
        <w:spacing w:line="360" w:lineRule="auto"/>
        <w:ind w:firstLineChars="200" w:firstLine="480"/>
        <w:rPr>
          <w:bCs/>
          <w:color w:val="auto"/>
          <w:sz w:val="24"/>
          <w:szCs w:val="24"/>
        </w:rPr>
      </w:pPr>
      <w:r>
        <w:rPr>
          <w:bCs/>
          <w:color w:val="auto"/>
          <w:sz w:val="24"/>
          <w:szCs w:val="24"/>
        </w:rPr>
        <w:t>erf(∙)——</w:t>
      </w:r>
      <w:r>
        <w:rPr>
          <w:bCs/>
          <w:color w:val="auto"/>
          <w:sz w:val="24"/>
          <w:szCs w:val="24"/>
        </w:rPr>
        <w:t>误差函数。</w:t>
      </w:r>
    </w:p>
    <w:p w:rsidR="005D16A0" w:rsidRDefault="00000000">
      <w:pPr>
        <w:adjustRightInd w:val="0"/>
        <w:snapToGrid w:val="0"/>
        <w:spacing w:line="360" w:lineRule="auto"/>
        <w:rPr>
          <w:color w:val="auto"/>
          <w:sz w:val="24"/>
          <w:szCs w:val="24"/>
        </w:rPr>
      </w:pPr>
      <w:r>
        <w:rPr>
          <w:b/>
          <w:bCs/>
          <w:color w:val="auto"/>
          <w:kern w:val="2"/>
          <w:sz w:val="24"/>
          <w:szCs w:val="24"/>
        </w:rPr>
        <w:t xml:space="preserve">6.4.4 </w:t>
      </w:r>
      <w:r>
        <w:rPr>
          <w:rFonts w:eastAsia="楷体"/>
          <w:color w:val="0070C0"/>
          <w:kern w:val="2"/>
          <w:szCs w:val="22"/>
        </w:rPr>
        <w:t xml:space="preserve"> </w:t>
      </w:r>
      <w:r>
        <w:rPr>
          <w:color w:val="auto"/>
          <w:sz w:val="24"/>
          <w:szCs w:val="24"/>
        </w:rPr>
        <w:t>传统的耐久性设计方法通常将混凝土强度、水灰比、水泥用量、氯离子扩散系数等相互关联的材料性能参数同时选取为耐久性设计参数，不仅导致各参数的功用目标不明确，而且各参数的取值也相互干扰。鉴于此，本标准将混凝土保护层厚度、初始氯离子扩散系数及其龄期衰减系数同时选取为海洋氯化物环境下混凝土结构的耐久性设计参数。其中，氯离子扩散系数及其龄期衰减系数是材料性能参数，分别代表了混凝土的抗氯离子侵蚀性能及其时变性质；混凝土保护层厚度属于结构几何参数，与氯离子扩散维数一起反映了结构几何条件对氯离子扩散过程及其浓度分布的影响。因此，将混凝土保护层厚度、氯离子扩散系数及其龄期衰减系数选取为混凝土结构的耐久性设计参数，可以有效克服现行耐久性设计方法所存在的设计参数重复设置、不能反映材料性能衰变特性等缺陷。此外，荷载作用产生的应力通过改变混凝土内部的孔隙结构而影响氯离子扩散系数，因此在对海岸工程混凝土结构进行耐久性设计时需要考虑应力的影响。应力水平定义为混凝土所受的拉应力与混凝土</w:t>
      </w:r>
      <w:r>
        <w:rPr>
          <w:color w:val="auto"/>
          <w:sz w:val="24"/>
          <w:szCs w:val="24"/>
        </w:rPr>
        <w:t>28d</w:t>
      </w:r>
      <w:r>
        <w:rPr>
          <w:color w:val="auto"/>
          <w:sz w:val="24"/>
          <w:szCs w:val="24"/>
        </w:rPr>
        <w:t>龄期的抗折强度标准值的比值。</w:t>
      </w:r>
    </w:p>
    <w:p w:rsidR="005D16A0" w:rsidRDefault="00000000">
      <w:pPr>
        <w:spacing w:line="360" w:lineRule="auto"/>
        <w:rPr>
          <w:color w:val="auto"/>
          <w:sz w:val="24"/>
          <w:szCs w:val="24"/>
        </w:rPr>
      </w:pPr>
      <w:r>
        <w:rPr>
          <w:b/>
          <w:color w:val="auto"/>
          <w:sz w:val="24"/>
          <w:szCs w:val="24"/>
        </w:rPr>
        <w:t>6.4.5</w:t>
      </w:r>
      <w:r>
        <w:rPr>
          <w:color w:val="auto"/>
          <w:sz w:val="24"/>
          <w:szCs w:val="24"/>
        </w:rPr>
        <w:t xml:space="preserve">  </w:t>
      </w:r>
      <w:r>
        <w:rPr>
          <w:color w:val="auto"/>
          <w:sz w:val="24"/>
          <w:szCs w:val="24"/>
        </w:rPr>
        <w:t>保护层厚度决定了氯离子从混凝土表面传输到钢筋表面的距离，是影响混凝土结构寿命的重要因素之一，因此需要规定混凝土保护层最小厚度值，以防止混凝土过早发生钢筋腐蚀损坏。考虑到</w:t>
      </w:r>
      <w:r>
        <w:rPr>
          <w:color w:val="auto"/>
          <w:sz w:val="24"/>
          <w:szCs w:val="24"/>
          <w:lang w:val="zh-CN"/>
        </w:rPr>
        <w:t>Ⅲ-E</w:t>
      </w:r>
      <w:r>
        <w:rPr>
          <w:color w:val="auto"/>
          <w:sz w:val="24"/>
          <w:szCs w:val="24"/>
        </w:rPr>
        <w:t>、</w:t>
      </w:r>
      <w:r>
        <w:rPr>
          <w:color w:val="auto"/>
          <w:sz w:val="24"/>
          <w:szCs w:val="24"/>
          <w:lang w:val="zh-CN"/>
        </w:rPr>
        <w:t>Ⅲ-F</w:t>
      </w:r>
      <w:r>
        <w:rPr>
          <w:color w:val="auto"/>
          <w:sz w:val="24"/>
          <w:szCs w:val="24"/>
          <w:lang w:val="zh-CN"/>
        </w:rPr>
        <w:t>区</w:t>
      </w:r>
      <w:r>
        <w:rPr>
          <w:color w:val="auto"/>
          <w:sz w:val="24"/>
          <w:szCs w:val="24"/>
        </w:rPr>
        <w:t>的现浇混凝土构件施工过程中质量难控制及容易过早接触海水，混凝土浇筑后的早期，胶凝材料正处于水化过程中，掺合料的二次水化仍在进行，这时混凝土的密实性、抗氯离子渗透性能较低，接触海水时氯离子会以较快的速度侵人混凝土。因此，对</w:t>
      </w:r>
      <w:r>
        <w:rPr>
          <w:color w:val="auto"/>
          <w:sz w:val="24"/>
          <w:szCs w:val="24"/>
          <w:lang w:val="zh-CN"/>
        </w:rPr>
        <w:t>Ⅲ-E</w:t>
      </w:r>
      <w:r>
        <w:rPr>
          <w:color w:val="auto"/>
          <w:sz w:val="24"/>
          <w:szCs w:val="24"/>
        </w:rPr>
        <w:t>、</w:t>
      </w:r>
      <w:r>
        <w:rPr>
          <w:color w:val="auto"/>
          <w:sz w:val="24"/>
          <w:szCs w:val="24"/>
          <w:lang w:val="zh-CN"/>
        </w:rPr>
        <w:t>Ⅲ-F</w:t>
      </w:r>
      <w:r>
        <w:rPr>
          <w:color w:val="auto"/>
          <w:sz w:val="24"/>
          <w:szCs w:val="24"/>
        </w:rPr>
        <w:t>区的现浇混凝土构件，采取提高现浇混凝土保护层厚度</w:t>
      </w:r>
      <w:r>
        <w:rPr>
          <w:color w:val="auto"/>
          <w:sz w:val="24"/>
          <w:szCs w:val="24"/>
        </w:rPr>
        <w:t>10mm~15mm</w:t>
      </w:r>
      <w:r>
        <w:rPr>
          <w:color w:val="auto"/>
          <w:sz w:val="24"/>
          <w:szCs w:val="24"/>
        </w:rPr>
        <w:t>的方法适度补</w:t>
      </w:r>
      <w:r>
        <w:rPr>
          <w:color w:val="auto"/>
          <w:sz w:val="24"/>
          <w:szCs w:val="24"/>
        </w:rPr>
        <w:lastRenderedPageBreak/>
        <w:t>偿。</w:t>
      </w:r>
    </w:p>
    <w:p w:rsidR="005D16A0" w:rsidRDefault="00000000">
      <w:pPr>
        <w:widowControl/>
        <w:spacing w:line="360" w:lineRule="auto"/>
        <w:jc w:val="left"/>
        <w:rPr>
          <w:color w:val="auto"/>
          <w:kern w:val="2"/>
        </w:rPr>
      </w:pPr>
      <w:r>
        <w:rPr>
          <w:b/>
          <w:color w:val="000000"/>
          <w:sz w:val="24"/>
        </w:rPr>
        <w:t>6.4.6</w:t>
      </w:r>
      <w:r>
        <w:rPr>
          <w:color w:val="000000"/>
          <w:sz w:val="24"/>
        </w:rPr>
        <w:t xml:space="preserve">  </w:t>
      </w:r>
      <w:r>
        <w:rPr>
          <w:color w:val="auto"/>
          <w:sz w:val="24"/>
          <w:szCs w:val="24"/>
        </w:rPr>
        <w:t>针对海洋氯化物环境下对于设计工作年限为</w:t>
      </w:r>
      <w:r>
        <w:rPr>
          <w:color w:val="auto"/>
          <w:sz w:val="24"/>
          <w:szCs w:val="24"/>
        </w:rPr>
        <w:t>50</w:t>
      </w:r>
      <w:r>
        <w:rPr>
          <w:color w:val="auto"/>
          <w:sz w:val="24"/>
          <w:szCs w:val="24"/>
        </w:rPr>
        <w:t>年的海岸工程混凝土结构，根据本标准条文</w:t>
      </w:r>
      <w:r>
        <w:rPr>
          <w:color w:val="auto"/>
          <w:sz w:val="24"/>
          <w:szCs w:val="24"/>
        </w:rPr>
        <w:t>6.4.5</w:t>
      </w:r>
      <w:r>
        <w:rPr>
          <w:color w:val="auto"/>
          <w:sz w:val="24"/>
          <w:szCs w:val="24"/>
        </w:rPr>
        <w:t>中规定的混凝土最小保护层厚度，相应的规定了初始氯离子扩散系数</w:t>
      </w:r>
      <w:r>
        <w:rPr>
          <w:i/>
          <w:iCs/>
          <w:color w:val="auto"/>
          <w:sz w:val="24"/>
          <w:szCs w:val="24"/>
        </w:rPr>
        <w:t>D</w:t>
      </w:r>
      <w:r>
        <w:rPr>
          <w:color w:val="auto"/>
          <w:sz w:val="24"/>
          <w:szCs w:val="24"/>
          <w:vertAlign w:val="subscript"/>
        </w:rPr>
        <w:t>0</w:t>
      </w:r>
      <w:r>
        <w:rPr>
          <w:color w:val="auto"/>
          <w:sz w:val="24"/>
          <w:szCs w:val="24"/>
        </w:rPr>
        <w:t>上限值。如果实际保护层厚度高于最小保护层厚度，宜根据附录</w:t>
      </w:r>
      <w:r>
        <w:rPr>
          <w:color w:val="auto"/>
          <w:sz w:val="24"/>
          <w:szCs w:val="24"/>
        </w:rPr>
        <w:t>A</w:t>
      </w:r>
      <w:r>
        <w:rPr>
          <w:color w:val="auto"/>
          <w:sz w:val="24"/>
          <w:szCs w:val="24"/>
        </w:rPr>
        <w:t>进行调整，对于设计工作年限不是</w:t>
      </w:r>
      <w:r>
        <w:rPr>
          <w:color w:val="auto"/>
          <w:sz w:val="24"/>
          <w:szCs w:val="24"/>
        </w:rPr>
        <w:t>50</w:t>
      </w:r>
      <w:r>
        <w:rPr>
          <w:color w:val="auto"/>
          <w:sz w:val="24"/>
          <w:szCs w:val="24"/>
        </w:rPr>
        <w:t>的海岸工程混凝土结构，宜根据附录</w:t>
      </w:r>
      <w:r>
        <w:rPr>
          <w:color w:val="auto"/>
          <w:sz w:val="24"/>
          <w:szCs w:val="24"/>
        </w:rPr>
        <w:t>B</w:t>
      </w:r>
      <w:r>
        <w:rPr>
          <w:color w:val="auto"/>
          <w:sz w:val="24"/>
          <w:szCs w:val="24"/>
        </w:rPr>
        <w:t>的规定计算</w:t>
      </w:r>
      <w:r>
        <w:rPr>
          <w:i/>
          <w:iCs/>
          <w:color w:val="auto"/>
          <w:sz w:val="24"/>
          <w:szCs w:val="24"/>
        </w:rPr>
        <w:t>D</w:t>
      </w:r>
      <w:r>
        <w:rPr>
          <w:color w:val="auto"/>
          <w:sz w:val="24"/>
          <w:szCs w:val="24"/>
          <w:vertAlign w:val="subscript"/>
        </w:rPr>
        <w:t>0</w:t>
      </w:r>
      <w:r>
        <w:rPr>
          <w:color w:val="auto"/>
          <w:sz w:val="24"/>
          <w:szCs w:val="24"/>
        </w:rPr>
        <w:t>的上限值。</w:t>
      </w:r>
    </w:p>
    <w:p w:rsidR="005D16A0" w:rsidRDefault="00000000">
      <w:pPr>
        <w:adjustRightInd w:val="0"/>
        <w:snapToGrid w:val="0"/>
        <w:spacing w:line="360" w:lineRule="auto"/>
        <w:rPr>
          <w:bCs/>
          <w:color w:val="auto"/>
          <w:kern w:val="2"/>
          <w:sz w:val="24"/>
          <w:szCs w:val="24"/>
        </w:rPr>
      </w:pPr>
      <w:r>
        <w:rPr>
          <w:b/>
          <w:bCs/>
          <w:color w:val="auto"/>
          <w:kern w:val="2"/>
          <w:sz w:val="24"/>
          <w:szCs w:val="24"/>
        </w:rPr>
        <w:t xml:space="preserve">6.4.7  </w:t>
      </w:r>
      <w:r>
        <w:rPr>
          <w:color w:val="auto"/>
          <w:sz w:val="24"/>
          <w:szCs w:val="24"/>
        </w:rPr>
        <w:t>龄期衰减系数</w:t>
      </w:r>
      <w:r>
        <w:rPr>
          <w:i/>
          <w:color w:val="auto"/>
          <w:sz w:val="24"/>
          <w:szCs w:val="24"/>
        </w:rPr>
        <w:t>n</w:t>
      </w:r>
      <w:r>
        <w:rPr>
          <w:color w:val="auto"/>
          <w:sz w:val="24"/>
          <w:szCs w:val="24"/>
        </w:rPr>
        <w:t>是反映氯离子扩散系数衰减速率的重要参数，矿物掺合料的种类及掺量对龄期衰减系数有重要的影响</w:t>
      </w:r>
      <w:r>
        <w:rPr>
          <w:bCs/>
          <w:color w:val="auto"/>
          <w:sz w:val="24"/>
          <w:szCs w:val="24"/>
        </w:rPr>
        <w:t>。编制组统计了杭州湾跨海大桥、青岛海湾大桥、泉州湾跨海大桥、厦漳跨海大桥、惠州海湾大桥、龙门大桥、中化兴中石油转运岙山基地</w:t>
      </w:r>
      <w:r>
        <w:rPr>
          <w:bCs/>
          <w:color w:val="auto"/>
          <w:sz w:val="24"/>
          <w:szCs w:val="24"/>
        </w:rPr>
        <w:t>3#</w:t>
      </w:r>
      <w:r>
        <w:rPr>
          <w:bCs/>
          <w:color w:val="auto"/>
          <w:sz w:val="24"/>
          <w:szCs w:val="24"/>
        </w:rPr>
        <w:t>码头、港珠澳大桥沉管隧道、深中通道、青岛海底隧道、大连湾海底隧道等桥梁、港口码头和海底隧道的混凝土配合比设计，根据美国</w:t>
      </w:r>
      <w:r>
        <w:rPr>
          <w:bCs/>
          <w:color w:val="auto"/>
          <w:sz w:val="24"/>
          <w:szCs w:val="24"/>
        </w:rPr>
        <w:t>Life-365</w:t>
      </w:r>
      <w:r>
        <w:rPr>
          <w:bCs/>
          <w:color w:val="auto"/>
          <w:sz w:val="24"/>
          <w:szCs w:val="24"/>
        </w:rPr>
        <w:t>计算程序给出的龄期衰减系数与</w:t>
      </w:r>
      <w:r>
        <w:rPr>
          <w:color w:val="auto"/>
          <w:sz w:val="24"/>
          <w:szCs w:val="24"/>
        </w:rPr>
        <w:t>矿物掺合料的种类及掺量的关系式</w:t>
      </w:r>
      <w:r>
        <w:rPr>
          <w:color w:val="auto"/>
          <w:position w:val="-28"/>
          <w:sz w:val="24"/>
          <w:szCs w:val="24"/>
        </w:rPr>
        <w:object w:dxaOrig="2443" w:dyaOrig="726">
          <v:shape id="_x0000_i1301" type="#_x0000_t75" style="width:122pt;height:36.5pt" o:ole="">
            <v:imagedata r:id="rId531" o:title=""/>
          </v:shape>
          <o:OLEObject Type="Embed" ProgID="Equation.DSMT4" ShapeID="_x0000_i1301" DrawAspect="Content" ObjectID="_1728910243" r:id="rId532"/>
        </w:object>
      </w:r>
      <w:r>
        <w:rPr>
          <w:color w:val="auto"/>
          <w:sz w:val="24"/>
          <w:szCs w:val="24"/>
        </w:rPr>
        <w:t>，计算出实际工程中龄期衰减系数的典型取值范围为</w:t>
      </w:r>
      <w:r>
        <w:rPr>
          <w:color w:val="auto"/>
          <w:sz w:val="24"/>
          <w:szCs w:val="24"/>
        </w:rPr>
        <w:t>0.40~0.65</w:t>
      </w:r>
      <w:r>
        <w:rPr>
          <w:color w:val="auto"/>
          <w:sz w:val="24"/>
          <w:szCs w:val="24"/>
        </w:rPr>
        <w:t>。</w:t>
      </w:r>
    </w:p>
    <w:p w:rsidR="005D16A0" w:rsidRDefault="00000000">
      <w:pPr>
        <w:adjustRightInd w:val="0"/>
        <w:snapToGrid w:val="0"/>
        <w:spacing w:line="360" w:lineRule="auto"/>
        <w:rPr>
          <w:rFonts w:eastAsia="楷体"/>
          <w:color w:val="0070C0"/>
          <w:sz w:val="24"/>
          <w:szCs w:val="24"/>
        </w:rPr>
      </w:pPr>
      <w:r>
        <w:rPr>
          <w:b/>
          <w:bCs/>
          <w:color w:val="auto"/>
          <w:kern w:val="2"/>
          <w:sz w:val="24"/>
          <w:szCs w:val="24"/>
        </w:rPr>
        <w:t xml:space="preserve">6.4.8  </w:t>
      </w:r>
      <w:r>
        <w:rPr>
          <w:color w:val="auto"/>
          <w:sz w:val="24"/>
          <w:szCs w:val="24"/>
        </w:rPr>
        <w:t>针对设计使用年限为</w:t>
      </w:r>
      <w:r>
        <w:rPr>
          <w:color w:val="auto"/>
          <w:sz w:val="24"/>
          <w:szCs w:val="24"/>
        </w:rPr>
        <w:t>50</w:t>
      </w:r>
      <w:r>
        <w:rPr>
          <w:color w:val="auto"/>
          <w:sz w:val="24"/>
          <w:szCs w:val="24"/>
        </w:rPr>
        <w:t>年的海洋氯化物环境下海岸工程混凝土结构，分别计算出不同环境作用等级作用下耐久性设计参数</w:t>
      </w:r>
      <w:r>
        <w:rPr>
          <w:color w:val="auto"/>
          <w:position w:val="-6"/>
          <w:sz w:val="24"/>
          <w:szCs w:val="24"/>
        </w:rPr>
        <w:object w:dxaOrig="150" w:dyaOrig="150">
          <v:shape id="_x0000_i1302" type="#_x0000_t75" style="width:7.5pt;height:7.5pt" o:ole="">
            <v:imagedata r:id="rId533" o:title=""/>
          </v:shape>
          <o:OLEObject Type="Embed" ProgID="Equation.DSMT4" ShapeID="_x0000_i1302" DrawAspect="Content" ObjectID="_1728910244" r:id="rId534"/>
        </w:object>
      </w:r>
      <w:r>
        <w:rPr>
          <w:color w:val="auto"/>
          <w:sz w:val="24"/>
          <w:szCs w:val="24"/>
        </w:rPr>
        <w:t>、</w:t>
      </w:r>
      <w:r>
        <w:rPr>
          <w:color w:val="auto"/>
          <w:position w:val="-12"/>
          <w:sz w:val="24"/>
          <w:szCs w:val="24"/>
        </w:rPr>
        <w:object w:dxaOrig="288" w:dyaOrig="438">
          <v:shape id="_x0000_i1303" type="#_x0000_t75" style="width:14.5pt;height:22pt" o:ole="">
            <v:imagedata r:id="rId535" o:title=""/>
          </v:shape>
          <o:OLEObject Type="Embed" ProgID="Equation.DSMT4" ShapeID="_x0000_i1303" DrawAspect="Content" ObjectID="_1728910245" r:id="rId536"/>
        </w:object>
      </w:r>
      <w:r>
        <w:rPr>
          <w:color w:val="auto"/>
          <w:sz w:val="24"/>
          <w:szCs w:val="24"/>
        </w:rPr>
        <w:t>及</w:t>
      </w:r>
      <w:r>
        <w:rPr>
          <w:color w:val="auto"/>
          <w:position w:val="-6"/>
          <w:sz w:val="24"/>
          <w:szCs w:val="24"/>
        </w:rPr>
        <w:object w:dxaOrig="150" w:dyaOrig="150">
          <v:shape id="_x0000_i1304" type="#_x0000_t75" style="width:7.5pt;height:7.5pt" o:ole="">
            <v:imagedata r:id="rId537" o:title=""/>
          </v:shape>
          <o:OLEObject Type="Embed" ProgID="Equation.DSMT4" ShapeID="_x0000_i1304" DrawAspect="Content" ObjectID="_1728910246" r:id="rId538"/>
        </w:object>
      </w:r>
      <w:r>
        <w:rPr>
          <w:color w:val="auto"/>
          <w:sz w:val="24"/>
          <w:szCs w:val="24"/>
        </w:rPr>
        <w:t>的候选组合，见附录</w:t>
      </w:r>
      <w:r>
        <w:rPr>
          <w:color w:val="auto"/>
          <w:sz w:val="24"/>
          <w:szCs w:val="24"/>
        </w:rPr>
        <w:t>A</w:t>
      </w:r>
      <w:r>
        <w:rPr>
          <w:color w:val="auto"/>
          <w:sz w:val="24"/>
          <w:szCs w:val="24"/>
        </w:rPr>
        <w:t>。对海岸工程混凝土结构进行耐久性定量设计时，可以从附录</w:t>
      </w:r>
      <w:r>
        <w:rPr>
          <w:color w:val="auto"/>
          <w:sz w:val="24"/>
          <w:szCs w:val="24"/>
        </w:rPr>
        <w:t>A</w:t>
      </w:r>
      <w:r>
        <w:rPr>
          <w:color w:val="auto"/>
          <w:sz w:val="24"/>
          <w:szCs w:val="24"/>
        </w:rPr>
        <w:t>中选取合适的混凝土保护层厚度设计值</w:t>
      </w:r>
      <w:r>
        <w:rPr>
          <w:i/>
          <w:color w:val="auto"/>
          <w:sz w:val="24"/>
          <w:szCs w:val="24"/>
        </w:rPr>
        <w:t>c</w:t>
      </w:r>
      <w:r>
        <w:rPr>
          <w:color w:val="auto"/>
          <w:sz w:val="24"/>
          <w:szCs w:val="24"/>
          <w:vertAlign w:val="subscript"/>
        </w:rPr>
        <w:t>d</w:t>
      </w:r>
      <w:r>
        <w:rPr>
          <w:color w:val="auto"/>
          <w:sz w:val="24"/>
          <w:szCs w:val="24"/>
        </w:rPr>
        <w:t>、初始氯离子扩散系数</w:t>
      </w:r>
      <w:r>
        <w:rPr>
          <w:i/>
          <w:color w:val="auto"/>
          <w:sz w:val="24"/>
          <w:szCs w:val="24"/>
        </w:rPr>
        <w:t>D</w:t>
      </w:r>
      <w:r>
        <w:rPr>
          <w:color w:val="auto"/>
          <w:sz w:val="24"/>
          <w:szCs w:val="24"/>
          <w:vertAlign w:val="subscript"/>
        </w:rPr>
        <w:t>0</w:t>
      </w:r>
      <w:r>
        <w:rPr>
          <w:color w:val="auto"/>
          <w:sz w:val="24"/>
          <w:szCs w:val="24"/>
        </w:rPr>
        <w:t>和龄期衰减系数</w:t>
      </w:r>
      <w:r>
        <w:rPr>
          <w:i/>
          <w:color w:val="auto"/>
          <w:sz w:val="24"/>
          <w:szCs w:val="24"/>
        </w:rPr>
        <w:t>n</w:t>
      </w:r>
      <w:r>
        <w:rPr>
          <w:color w:val="auto"/>
          <w:sz w:val="24"/>
          <w:szCs w:val="24"/>
        </w:rPr>
        <w:t>备选组合。当不适合根据附录</w:t>
      </w:r>
      <w:r>
        <w:rPr>
          <w:color w:val="auto"/>
          <w:sz w:val="24"/>
          <w:szCs w:val="24"/>
        </w:rPr>
        <w:t>A</w:t>
      </w:r>
      <w:r>
        <w:rPr>
          <w:color w:val="auto"/>
          <w:sz w:val="24"/>
          <w:szCs w:val="24"/>
        </w:rPr>
        <w:t>确定混凝土结构的耐久性设计参数取值时（如涉及工作年限不为</w:t>
      </w:r>
      <w:r>
        <w:rPr>
          <w:color w:val="auto"/>
          <w:sz w:val="24"/>
          <w:szCs w:val="24"/>
        </w:rPr>
        <w:t>50</w:t>
      </w:r>
      <w:r>
        <w:rPr>
          <w:color w:val="auto"/>
          <w:sz w:val="24"/>
          <w:szCs w:val="24"/>
        </w:rPr>
        <w:t>年），应根据本标准附录</w:t>
      </w:r>
      <w:r>
        <w:rPr>
          <w:color w:val="auto"/>
          <w:sz w:val="24"/>
          <w:szCs w:val="24"/>
        </w:rPr>
        <w:t>B</w:t>
      </w:r>
      <w:r>
        <w:rPr>
          <w:color w:val="auto"/>
          <w:sz w:val="24"/>
          <w:szCs w:val="24"/>
        </w:rPr>
        <w:t>对海岸工程混凝土结构开展耐久性定量设计。</w:t>
      </w:r>
    </w:p>
    <w:p w:rsidR="005D16A0" w:rsidRDefault="00000000">
      <w:pPr>
        <w:pStyle w:val="CJJ2TimesNewRoman"/>
        <w:rPr>
          <w:color w:val="FF0000"/>
          <w:sz w:val="24"/>
          <w:szCs w:val="24"/>
        </w:rPr>
      </w:pPr>
      <w:r>
        <w:t xml:space="preserve">6.5  </w:t>
      </w:r>
      <w:r>
        <w:rPr>
          <w:rFonts w:hint="eastAsia"/>
          <w:sz w:val="24"/>
          <w:szCs w:val="24"/>
        </w:rPr>
        <w:t>附加防腐蚀设计</w:t>
      </w:r>
    </w:p>
    <w:p w:rsidR="005D16A0" w:rsidRDefault="00000000">
      <w:pPr>
        <w:spacing w:line="360" w:lineRule="auto"/>
        <w:rPr>
          <w:rFonts w:eastAsia="楷体"/>
          <w:color w:val="FF0000"/>
          <w:sz w:val="24"/>
          <w:szCs w:val="24"/>
        </w:rPr>
      </w:pPr>
      <w:r>
        <w:rPr>
          <w:b/>
          <w:color w:val="auto"/>
          <w:sz w:val="24"/>
          <w:szCs w:val="24"/>
        </w:rPr>
        <w:t>6.5.3</w:t>
      </w:r>
      <w:r>
        <w:rPr>
          <w:color w:val="auto"/>
          <w:sz w:val="24"/>
          <w:szCs w:val="24"/>
        </w:rPr>
        <w:t xml:space="preserve">  </w:t>
      </w:r>
      <w:r>
        <w:rPr>
          <w:rFonts w:ascii="宋体" w:hAnsi="宋体" w:cs="宋体" w:hint="eastAsia"/>
          <w:color w:val="auto"/>
          <w:sz w:val="24"/>
          <w:szCs w:val="24"/>
        </w:rPr>
        <w:t>处于环境作用E级及以上的海岸工程混凝土结构，耐久性问题突出，可采用两种或两种以上的附加防腐蚀措施，以抵抗环境侵蚀。选择原则一方面需要结合结构设计使用年限、环境条件和防腐蚀措施的设计保护年限等进行综合评估，另一方面也需要考虑不同附加防腐蚀措施之间的技术相容性。</w:t>
      </w:r>
    </w:p>
    <w:p w:rsidR="005D16A0" w:rsidRDefault="00000000">
      <w:pPr>
        <w:spacing w:line="360" w:lineRule="auto"/>
        <w:jc w:val="center"/>
        <w:outlineLvl w:val="0"/>
      </w:pPr>
      <w:r>
        <w:rPr>
          <w:color w:val="auto"/>
          <w:kern w:val="2"/>
          <w:sz w:val="24"/>
          <w:szCs w:val="24"/>
        </w:rPr>
        <w:br w:type="page"/>
      </w:r>
      <w:r>
        <w:rPr>
          <w:color w:val="auto"/>
        </w:rPr>
        <w:lastRenderedPageBreak/>
        <w:t xml:space="preserve"> </w:t>
      </w:r>
      <w:r>
        <w:rPr>
          <w:rFonts w:eastAsia="黑体"/>
          <w:b/>
          <w:bCs/>
          <w:color w:val="auto"/>
          <w:kern w:val="2"/>
          <w:sz w:val="28"/>
          <w:szCs w:val="20"/>
        </w:rPr>
        <w:t xml:space="preserve">7  </w:t>
      </w:r>
      <w:r>
        <w:rPr>
          <w:rFonts w:eastAsia="黑体" w:hint="eastAsia"/>
          <w:b/>
          <w:bCs/>
          <w:color w:val="auto"/>
          <w:kern w:val="2"/>
          <w:sz w:val="28"/>
          <w:szCs w:val="20"/>
        </w:rPr>
        <w:t>施</w:t>
      </w:r>
      <w:r>
        <w:rPr>
          <w:rFonts w:eastAsia="黑体"/>
          <w:b/>
          <w:bCs/>
          <w:color w:val="auto"/>
          <w:kern w:val="2"/>
          <w:sz w:val="28"/>
          <w:szCs w:val="20"/>
        </w:rPr>
        <w:t xml:space="preserve">  </w:t>
      </w:r>
      <w:r>
        <w:rPr>
          <w:rFonts w:eastAsia="黑体" w:hint="eastAsia"/>
          <w:b/>
          <w:bCs/>
          <w:color w:val="auto"/>
          <w:kern w:val="2"/>
          <w:sz w:val="28"/>
          <w:szCs w:val="20"/>
        </w:rPr>
        <w:t>工</w:t>
      </w:r>
    </w:p>
    <w:p w:rsidR="005D16A0" w:rsidRDefault="00000000">
      <w:pPr>
        <w:pStyle w:val="CJJ2TimesNewRoman"/>
      </w:pPr>
      <w:r>
        <w:t xml:space="preserve">7.1  </w:t>
      </w:r>
      <w:r>
        <w:rPr>
          <w:rFonts w:hint="eastAsia"/>
        </w:rPr>
        <w:t>一般规定</w:t>
      </w:r>
    </w:p>
    <w:p w:rsidR="005D16A0" w:rsidRDefault="00000000">
      <w:pPr>
        <w:widowControl/>
        <w:spacing w:line="360" w:lineRule="auto"/>
        <w:rPr>
          <w:rFonts w:eastAsia="楷体"/>
          <w:color w:val="0070C0"/>
          <w:sz w:val="24"/>
          <w:szCs w:val="24"/>
        </w:rPr>
      </w:pPr>
      <w:r>
        <w:rPr>
          <w:b/>
          <w:color w:val="auto"/>
          <w:sz w:val="24"/>
        </w:rPr>
        <w:t>7.1.4</w:t>
      </w:r>
      <w:r>
        <w:rPr>
          <w:color w:val="auto"/>
          <w:sz w:val="24"/>
        </w:rPr>
        <w:t xml:space="preserve">  </w:t>
      </w:r>
      <w:r>
        <w:rPr>
          <w:rFonts w:hint="eastAsia"/>
          <w:color w:val="auto"/>
          <w:sz w:val="24"/>
        </w:rPr>
        <w:t>防腐蚀施工过程包括诸多工序，例如：涂层及硅烷浸渍的表面处理、阴极保护电连接、外加电流的电缆搭设、涂层或硅烷施工工作平台搭设等等，均需要与结构主体施工进行交叉作业，需要在施工中进行通盘考虑，尽量减少交叉作业，合理安排，避免交叉作业影响安全和质量问题。施工作业过程中各道工序的检查是质量控制的重要环节。如混凝土表面涂层的涂装施工会遮盖上一道工序，而上一道工序的质量可能直接影响到下一道工序施工质量，如基材的表面处理质量，会影响整个防腐体系的质量。因此，本条规定这类隐蔽工程需要经过验收后，才能进行下一步作业，以保障施工质量满足规定要求。</w:t>
      </w:r>
    </w:p>
    <w:p w:rsidR="005D16A0" w:rsidRDefault="00000000">
      <w:pPr>
        <w:keepNext/>
        <w:keepLines/>
        <w:adjustRightInd w:val="0"/>
        <w:spacing w:before="260" w:after="260" w:line="415" w:lineRule="auto"/>
        <w:jc w:val="center"/>
        <w:outlineLvl w:val="1"/>
        <w:rPr>
          <w:rFonts w:eastAsia="黑体"/>
          <w:b/>
          <w:bCs/>
          <w:color w:val="auto"/>
          <w:kern w:val="2"/>
          <w:sz w:val="28"/>
          <w:szCs w:val="20"/>
        </w:rPr>
      </w:pPr>
      <w:r>
        <w:rPr>
          <w:rFonts w:eastAsia="黑体"/>
          <w:b/>
          <w:bCs/>
          <w:color w:val="auto"/>
          <w:kern w:val="2"/>
          <w:sz w:val="28"/>
          <w:szCs w:val="20"/>
        </w:rPr>
        <w:t xml:space="preserve">7.2  </w:t>
      </w:r>
      <w:r>
        <w:rPr>
          <w:rFonts w:eastAsia="黑体"/>
          <w:b/>
          <w:bCs/>
          <w:color w:val="auto"/>
          <w:kern w:val="2"/>
          <w:sz w:val="28"/>
          <w:szCs w:val="20"/>
        </w:rPr>
        <w:t>兼顾强度与耐久性的</w:t>
      </w:r>
      <w:r>
        <w:rPr>
          <w:rFonts w:eastAsia="黑体" w:hint="eastAsia"/>
          <w:b/>
          <w:bCs/>
          <w:color w:val="auto"/>
          <w:kern w:val="2"/>
          <w:sz w:val="28"/>
          <w:szCs w:val="20"/>
        </w:rPr>
        <w:t>混凝土配合比设计</w:t>
      </w:r>
    </w:p>
    <w:p w:rsidR="005D16A0" w:rsidRDefault="00000000">
      <w:pPr>
        <w:widowControl/>
        <w:spacing w:line="360" w:lineRule="auto"/>
        <w:rPr>
          <w:rFonts w:eastAsia="楷体"/>
          <w:color w:val="0070C0"/>
          <w:sz w:val="24"/>
          <w:szCs w:val="24"/>
        </w:rPr>
      </w:pPr>
      <w:r>
        <w:rPr>
          <w:b/>
          <w:bCs/>
          <w:color w:val="auto"/>
          <w:sz w:val="24"/>
        </w:rPr>
        <w:t xml:space="preserve">7.2.1  </w:t>
      </w:r>
      <w:r>
        <w:rPr>
          <w:rFonts w:hint="eastAsia"/>
          <w:color w:val="auto"/>
          <w:kern w:val="2"/>
          <w:sz w:val="24"/>
          <w:szCs w:val="24"/>
        </w:rPr>
        <w:t>本条强调了混凝土配合比设计应兼顾混凝土强度和耐久性能的设计要求。并对混凝土性能测试方法进行了规定。</w:t>
      </w:r>
    </w:p>
    <w:p w:rsidR="005D16A0" w:rsidRDefault="00000000">
      <w:pPr>
        <w:widowControl/>
        <w:spacing w:line="360" w:lineRule="auto"/>
        <w:rPr>
          <w:rFonts w:eastAsia="楷体"/>
          <w:color w:val="0070C0"/>
          <w:sz w:val="24"/>
          <w:szCs w:val="24"/>
        </w:rPr>
      </w:pPr>
      <w:r>
        <w:rPr>
          <w:b/>
          <w:bCs/>
          <w:snapToGrid w:val="0"/>
          <w:color w:val="auto"/>
          <w:kern w:val="2"/>
          <w:sz w:val="24"/>
          <w:szCs w:val="24"/>
        </w:rPr>
        <w:t xml:space="preserve">7.2.2  </w:t>
      </w:r>
      <w:r>
        <w:rPr>
          <w:rFonts w:hint="eastAsia"/>
          <w:color w:val="auto"/>
          <w:kern w:val="2"/>
          <w:sz w:val="24"/>
          <w:szCs w:val="24"/>
        </w:rPr>
        <w:t>海岸工程混凝土的原材料性能和技术要求是确定混凝土配合比的前提，因此混凝土配合比应根据原材料性能和技术要求计算，并通过试验试配调整后确定</w:t>
      </w:r>
      <w:r>
        <w:rPr>
          <w:rFonts w:eastAsia="楷体" w:hint="eastAsia"/>
          <w:color w:val="auto"/>
          <w:sz w:val="24"/>
          <w:szCs w:val="24"/>
        </w:rPr>
        <w:t>。</w:t>
      </w:r>
    </w:p>
    <w:p w:rsidR="005D16A0" w:rsidRDefault="00000000">
      <w:pPr>
        <w:widowControl/>
        <w:spacing w:line="360" w:lineRule="auto"/>
        <w:rPr>
          <w:rFonts w:eastAsia="楷体"/>
          <w:color w:val="0070C0"/>
          <w:sz w:val="24"/>
          <w:szCs w:val="24"/>
        </w:rPr>
      </w:pPr>
      <w:r>
        <w:rPr>
          <w:b/>
          <w:snapToGrid w:val="0"/>
          <w:color w:val="auto"/>
          <w:kern w:val="2"/>
          <w:sz w:val="24"/>
          <w:szCs w:val="24"/>
        </w:rPr>
        <w:t xml:space="preserve">7.2.3  </w:t>
      </w:r>
      <w:r>
        <w:rPr>
          <w:rFonts w:hint="eastAsia"/>
          <w:color w:val="auto"/>
          <w:kern w:val="2"/>
          <w:sz w:val="24"/>
          <w:szCs w:val="24"/>
        </w:rPr>
        <w:t>混凝土强度配制值对生产施工的混凝土强度应具有充分的保证率。式（</w:t>
      </w:r>
      <w:r>
        <w:rPr>
          <w:rFonts w:hint="eastAsia"/>
          <w:color w:val="auto"/>
          <w:kern w:val="2"/>
          <w:sz w:val="24"/>
          <w:szCs w:val="24"/>
        </w:rPr>
        <w:t>7.2.3-1</w:t>
      </w:r>
      <w:r>
        <w:rPr>
          <w:rFonts w:hint="eastAsia"/>
          <w:color w:val="auto"/>
          <w:kern w:val="2"/>
          <w:sz w:val="24"/>
          <w:szCs w:val="24"/>
        </w:rPr>
        <w:t>）和式（</w:t>
      </w:r>
      <w:r>
        <w:rPr>
          <w:rFonts w:hint="eastAsia"/>
          <w:color w:val="auto"/>
          <w:kern w:val="2"/>
          <w:sz w:val="24"/>
          <w:szCs w:val="24"/>
        </w:rPr>
        <w:t>7.2.3-2</w:t>
      </w:r>
      <w:r>
        <w:rPr>
          <w:rFonts w:hint="eastAsia"/>
          <w:color w:val="auto"/>
          <w:kern w:val="2"/>
          <w:sz w:val="24"/>
          <w:szCs w:val="24"/>
        </w:rPr>
        <w:t>）已经在现行行业标准《普通混凝土配合比设计规程》（</w:t>
      </w:r>
      <w:r>
        <w:rPr>
          <w:rFonts w:hint="eastAsia"/>
          <w:color w:val="auto"/>
          <w:kern w:val="2"/>
          <w:sz w:val="24"/>
          <w:szCs w:val="24"/>
        </w:rPr>
        <w:t>J</w:t>
      </w:r>
      <w:bookmarkStart w:id="257" w:name="OLE_LINK39"/>
      <w:bookmarkStart w:id="258" w:name="OLE_LINK38"/>
      <w:r>
        <w:rPr>
          <w:rFonts w:hint="eastAsia"/>
          <w:color w:val="auto"/>
          <w:kern w:val="2"/>
          <w:sz w:val="24"/>
          <w:szCs w:val="24"/>
        </w:rPr>
        <w:t>GJ55</w:t>
      </w:r>
      <w:r>
        <w:rPr>
          <w:rFonts w:hint="eastAsia"/>
          <w:color w:val="auto"/>
          <w:kern w:val="2"/>
          <w:sz w:val="24"/>
          <w:szCs w:val="24"/>
        </w:rPr>
        <w:t>）</w:t>
      </w:r>
      <w:bookmarkEnd w:id="257"/>
      <w:bookmarkEnd w:id="258"/>
      <w:r>
        <w:rPr>
          <w:rFonts w:hint="eastAsia"/>
          <w:color w:val="auto"/>
          <w:kern w:val="2"/>
          <w:sz w:val="24"/>
          <w:szCs w:val="24"/>
        </w:rPr>
        <w:t>中采用，并在各类工业和民用建筑工程中得到检验，因此本标准继续采用。</w:t>
      </w:r>
    </w:p>
    <w:p w:rsidR="005D16A0" w:rsidRDefault="00000000">
      <w:pPr>
        <w:widowControl/>
        <w:spacing w:line="360" w:lineRule="auto"/>
        <w:rPr>
          <w:color w:val="auto"/>
          <w:kern w:val="2"/>
          <w:sz w:val="24"/>
          <w:szCs w:val="24"/>
        </w:rPr>
      </w:pPr>
      <w:r>
        <w:rPr>
          <w:b/>
          <w:bCs/>
          <w:color w:val="auto"/>
          <w:kern w:val="2"/>
          <w:sz w:val="24"/>
          <w:szCs w:val="24"/>
        </w:rPr>
        <w:t xml:space="preserve">7.2.4  </w:t>
      </w:r>
      <w:r>
        <w:rPr>
          <w:rFonts w:hint="eastAsia"/>
          <w:color w:val="auto"/>
          <w:kern w:val="2"/>
          <w:sz w:val="24"/>
          <w:szCs w:val="24"/>
        </w:rPr>
        <w:t>根据实际生产技术水平和大量调研，并参照《水运工程混凝土施工规范》（</w:t>
      </w:r>
      <w:r>
        <w:rPr>
          <w:rFonts w:hint="eastAsia"/>
          <w:color w:val="auto"/>
          <w:kern w:val="2"/>
          <w:sz w:val="24"/>
          <w:szCs w:val="24"/>
        </w:rPr>
        <w:t>JTS 202</w:t>
      </w:r>
      <w:r>
        <w:rPr>
          <w:rFonts w:hint="eastAsia"/>
          <w:color w:val="auto"/>
          <w:kern w:val="2"/>
          <w:sz w:val="24"/>
          <w:szCs w:val="24"/>
        </w:rPr>
        <w:t>）相关规定确定表</w:t>
      </w:r>
      <w:r>
        <w:rPr>
          <w:rFonts w:hint="eastAsia"/>
          <w:color w:val="auto"/>
          <w:kern w:val="2"/>
          <w:sz w:val="24"/>
          <w:szCs w:val="24"/>
        </w:rPr>
        <w:t>7.2.4</w:t>
      </w:r>
      <w:r>
        <w:rPr>
          <w:rFonts w:hint="eastAsia"/>
          <w:color w:val="auto"/>
          <w:kern w:val="2"/>
          <w:sz w:val="24"/>
          <w:szCs w:val="24"/>
        </w:rPr>
        <w:t>的强度标准差取值。</w:t>
      </w:r>
    </w:p>
    <w:p w:rsidR="005D16A0" w:rsidRDefault="00000000">
      <w:pPr>
        <w:widowControl/>
        <w:spacing w:line="360" w:lineRule="auto"/>
        <w:rPr>
          <w:bCs/>
          <w:color w:val="auto"/>
          <w:sz w:val="24"/>
          <w:szCs w:val="24"/>
        </w:rPr>
      </w:pPr>
      <w:r>
        <w:rPr>
          <w:b/>
          <w:bCs/>
          <w:color w:val="auto"/>
          <w:kern w:val="2"/>
          <w:sz w:val="24"/>
          <w:szCs w:val="24"/>
        </w:rPr>
        <w:t xml:space="preserve">7.2.5  </w:t>
      </w:r>
      <w:r>
        <w:rPr>
          <w:rFonts w:hint="eastAsia"/>
          <w:bCs/>
          <w:color w:val="auto"/>
          <w:sz w:val="24"/>
          <w:szCs w:val="24"/>
        </w:rPr>
        <w:t>海岸工程混凝土的初始氯离子扩散系数配制值的计算模型（</w:t>
      </w:r>
      <w:r>
        <w:rPr>
          <w:rFonts w:hint="eastAsia"/>
          <w:bCs/>
          <w:color w:val="auto"/>
          <w:sz w:val="24"/>
          <w:szCs w:val="24"/>
        </w:rPr>
        <w:t>7.2.5</w:t>
      </w:r>
      <w:r>
        <w:rPr>
          <w:rFonts w:hint="eastAsia"/>
          <w:bCs/>
          <w:color w:val="auto"/>
          <w:sz w:val="24"/>
          <w:szCs w:val="24"/>
        </w:rPr>
        <w:t>）是参考强度配制值的计算模型（</w:t>
      </w:r>
      <w:r>
        <w:rPr>
          <w:rFonts w:hint="eastAsia"/>
          <w:bCs/>
          <w:color w:val="auto"/>
          <w:sz w:val="24"/>
          <w:szCs w:val="24"/>
        </w:rPr>
        <w:t>7.2.3-1</w:t>
      </w:r>
      <w:r>
        <w:rPr>
          <w:rFonts w:hint="eastAsia"/>
          <w:bCs/>
          <w:color w:val="auto"/>
          <w:sz w:val="24"/>
          <w:szCs w:val="24"/>
        </w:rPr>
        <w:t>）建立的，具有</w:t>
      </w:r>
      <w:r>
        <w:rPr>
          <w:rFonts w:hint="eastAsia"/>
          <w:bCs/>
          <w:color w:val="auto"/>
          <w:sz w:val="24"/>
          <w:szCs w:val="24"/>
        </w:rPr>
        <w:t>95%</w:t>
      </w:r>
      <w:r>
        <w:rPr>
          <w:rFonts w:hint="eastAsia"/>
          <w:bCs/>
          <w:color w:val="auto"/>
          <w:sz w:val="24"/>
          <w:szCs w:val="24"/>
        </w:rPr>
        <w:t>的保证率。</w:t>
      </w:r>
    </w:p>
    <w:p w:rsidR="005D16A0" w:rsidRDefault="00000000">
      <w:pPr>
        <w:spacing w:line="360" w:lineRule="auto"/>
        <w:ind w:firstLineChars="200" w:firstLine="480"/>
        <w:rPr>
          <w:color w:val="auto"/>
          <w:kern w:val="2"/>
          <w:sz w:val="24"/>
          <w:szCs w:val="24"/>
        </w:rPr>
      </w:pPr>
      <w:r>
        <w:rPr>
          <w:rFonts w:hint="eastAsia"/>
          <w:color w:val="auto"/>
          <w:kern w:val="2"/>
          <w:sz w:val="24"/>
          <w:szCs w:val="24"/>
        </w:rPr>
        <w:t>当混凝土耐久性保证率为</w:t>
      </w:r>
      <w:r>
        <w:rPr>
          <w:color w:val="auto"/>
          <w:kern w:val="2"/>
          <w:sz w:val="24"/>
          <w:szCs w:val="24"/>
        </w:rPr>
        <w:t>95%</w:t>
      </w:r>
      <w:r>
        <w:rPr>
          <w:rFonts w:hint="eastAsia"/>
          <w:color w:val="auto"/>
          <w:kern w:val="2"/>
          <w:sz w:val="24"/>
          <w:szCs w:val="24"/>
        </w:rPr>
        <w:t>时，</w:t>
      </w:r>
      <w:r>
        <w:rPr>
          <w:color w:val="auto"/>
          <w:kern w:val="2"/>
          <w:position w:val="-12"/>
        </w:rPr>
        <w:object w:dxaOrig="1060" w:dyaOrig="360">
          <v:shape id="_x0000_i1305" type="#_x0000_t75" style="width:53pt;height:18pt" o:ole="">
            <v:imagedata r:id="rId539" o:title=""/>
          </v:shape>
          <o:OLEObject Type="Embed" ProgID="Equation.DSMT4" ShapeID="_x0000_i1305" DrawAspect="Content" ObjectID="_1728910247" r:id="rId540"/>
        </w:object>
      </w:r>
      <w:r>
        <w:rPr>
          <w:rFonts w:hint="eastAsia"/>
          <w:color w:val="auto"/>
          <w:kern w:val="2"/>
          <w:sz w:val="24"/>
          <w:szCs w:val="24"/>
        </w:rPr>
        <w:t>，初始氯离子扩散系数配制值</w:t>
      </w:r>
      <w:r>
        <w:rPr>
          <w:noProof/>
          <w:color w:val="auto"/>
          <w:kern w:val="2"/>
          <w:position w:val="-14"/>
          <w:szCs w:val="22"/>
        </w:rPr>
        <w:drawing>
          <wp:inline distT="0" distB="0" distL="0" distR="0">
            <wp:extent cx="255270" cy="255270"/>
            <wp:effectExtent l="0" t="0" r="12065" b="13335"/>
            <wp:docPr id="43" name="图片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8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255270" cy="255270"/>
                    </a:xfrm>
                    <a:prstGeom prst="rect">
                      <a:avLst/>
                    </a:prstGeom>
                    <a:noFill/>
                    <a:ln>
                      <a:noFill/>
                    </a:ln>
                  </pic:spPr>
                </pic:pic>
              </a:graphicData>
            </a:graphic>
          </wp:inline>
        </w:drawing>
      </w:r>
      <w:r>
        <w:rPr>
          <w:rFonts w:hint="eastAsia"/>
          <w:color w:val="auto"/>
          <w:kern w:val="2"/>
          <w:sz w:val="24"/>
          <w:szCs w:val="24"/>
        </w:rPr>
        <w:t>应按式（</w:t>
      </w:r>
      <w:r>
        <w:rPr>
          <w:color w:val="auto"/>
          <w:kern w:val="2"/>
          <w:sz w:val="24"/>
          <w:szCs w:val="24"/>
        </w:rPr>
        <w:t>7.2.5-2</w:t>
      </w:r>
      <w:r>
        <w:rPr>
          <w:rFonts w:hint="eastAsia"/>
          <w:color w:val="auto"/>
          <w:kern w:val="2"/>
          <w:sz w:val="24"/>
          <w:szCs w:val="24"/>
        </w:rPr>
        <w:t>）确定：</w:t>
      </w:r>
    </w:p>
    <w:p w:rsidR="005D16A0" w:rsidRDefault="00000000">
      <w:pPr>
        <w:adjustRightInd w:val="0"/>
        <w:snapToGrid w:val="0"/>
        <w:spacing w:line="360" w:lineRule="auto"/>
        <w:jc w:val="right"/>
        <w:textAlignment w:val="baseline"/>
        <w:rPr>
          <w:color w:val="auto"/>
          <w:kern w:val="2"/>
          <w:sz w:val="24"/>
          <w:szCs w:val="24"/>
        </w:rPr>
      </w:pPr>
      <w:r>
        <w:rPr>
          <w:color w:val="auto"/>
          <w:kern w:val="2"/>
          <w:position w:val="-50"/>
        </w:rPr>
        <w:object w:dxaOrig="4182" w:dyaOrig="1152">
          <v:shape id="_x0000_i1306" type="#_x0000_t75" style="width:209pt;height:57.5pt" o:ole="">
            <v:imagedata r:id="rId541" o:title=""/>
          </v:shape>
          <o:OLEObject Type="Embed" ProgID="Equation.DSMT4" ShapeID="_x0000_i1306" DrawAspect="Content" ObjectID="_1728910248" r:id="rId542"/>
        </w:object>
      </w:r>
      <w:r>
        <w:rPr>
          <w:color w:val="auto"/>
          <w:kern w:val="2"/>
        </w:rPr>
        <w:t xml:space="preserve">            </w:t>
      </w:r>
      <w:r>
        <w:rPr>
          <w:rFonts w:hint="eastAsia"/>
          <w:color w:val="auto"/>
          <w:kern w:val="2"/>
          <w:sz w:val="24"/>
          <w:szCs w:val="24"/>
        </w:rPr>
        <w:t>（</w:t>
      </w:r>
      <w:r>
        <w:rPr>
          <w:color w:val="auto"/>
          <w:kern w:val="2"/>
          <w:sz w:val="24"/>
          <w:szCs w:val="24"/>
        </w:rPr>
        <w:t>7.2.5-2</w:t>
      </w:r>
      <w:r>
        <w:rPr>
          <w:rFonts w:hint="eastAsia"/>
          <w:color w:val="auto"/>
          <w:kern w:val="2"/>
          <w:sz w:val="24"/>
          <w:szCs w:val="24"/>
        </w:rPr>
        <w:t>）</w:t>
      </w:r>
    </w:p>
    <w:p w:rsidR="005D16A0" w:rsidRDefault="00000000">
      <w:pPr>
        <w:spacing w:line="360" w:lineRule="auto"/>
        <w:rPr>
          <w:color w:val="auto"/>
          <w:kern w:val="2"/>
          <w:sz w:val="24"/>
          <w:szCs w:val="24"/>
        </w:rPr>
      </w:pPr>
      <w:r>
        <w:rPr>
          <w:rFonts w:hint="eastAsia"/>
          <w:color w:val="auto"/>
          <w:kern w:val="2"/>
          <w:sz w:val="24"/>
          <w:szCs w:val="24"/>
        </w:rPr>
        <w:t>式中：</w:t>
      </w:r>
    </w:p>
    <w:p w:rsidR="005D16A0" w:rsidRDefault="00000000">
      <w:pPr>
        <w:widowControl/>
        <w:spacing w:line="360" w:lineRule="auto"/>
        <w:rPr>
          <w:rFonts w:eastAsia="楷体"/>
          <w:color w:val="0070C0"/>
          <w:sz w:val="24"/>
          <w:szCs w:val="24"/>
        </w:rPr>
      </w:pPr>
      <w:r>
        <w:rPr>
          <w:color w:val="auto"/>
          <w:kern w:val="2"/>
          <w:position w:val="-12"/>
        </w:rPr>
        <w:object w:dxaOrig="300" w:dyaOrig="360">
          <v:shape id="_x0000_i1307" type="#_x0000_t75" style="width:15pt;height:18pt" o:ole="">
            <v:imagedata r:id="rId543" o:title=""/>
          </v:shape>
          <o:OLEObject Type="Embed" ProgID="Equation.DSMT4" ShapeID="_x0000_i1307" DrawAspect="Content" ObjectID="_1728910249" r:id="rId544"/>
        </w:object>
      </w:r>
      <w:r>
        <w:rPr>
          <w:rFonts w:hint="eastAsia"/>
          <w:color w:val="auto"/>
          <w:kern w:val="2"/>
          <w:sz w:val="24"/>
          <w:szCs w:val="24"/>
        </w:rPr>
        <w:t>—</w:t>
      </w:r>
      <w:r>
        <w:rPr>
          <w:rFonts w:hint="eastAsia"/>
          <w:bCs/>
          <w:color w:val="auto"/>
          <w:sz w:val="24"/>
          <w:szCs w:val="24"/>
        </w:rPr>
        <w:t>初始氯离子扩散系数的变异系数</w:t>
      </w:r>
      <w:r>
        <w:rPr>
          <w:rFonts w:ascii="宋体" w:hAnsi="宋体" w:cs="宋体" w:hint="eastAsia"/>
          <w:bCs/>
          <w:color w:val="auto"/>
          <w:sz w:val="24"/>
          <w:szCs w:val="24"/>
        </w:rPr>
        <w:t>,</w:t>
      </w:r>
      <w:r>
        <w:rPr>
          <w:rFonts w:hint="eastAsia"/>
          <w:bCs/>
          <w:color w:val="auto"/>
          <w:sz w:val="24"/>
          <w:szCs w:val="24"/>
        </w:rPr>
        <w:t>是根据国内外研究学者的研究成果选取的，也可根据当地实测的混凝土初始氯离子扩散系数的历史统计资料并参照本规范的式（</w:t>
      </w:r>
      <w:r>
        <w:rPr>
          <w:rFonts w:hint="eastAsia"/>
          <w:bCs/>
          <w:color w:val="auto"/>
          <w:sz w:val="24"/>
          <w:szCs w:val="24"/>
        </w:rPr>
        <w:t>7.2.5-1</w:t>
      </w:r>
      <w:r>
        <w:rPr>
          <w:rFonts w:hint="eastAsia"/>
          <w:bCs/>
          <w:color w:val="auto"/>
          <w:sz w:val="24"/>
          <w:szCs w:val="24"/>
        </w:rPr>
        <w:t>）计算得到。</w:t>
      </w:r>
    </w:p>
    <w:p w:rsidR="005D16A0" w:rsidRDefault="00000000">
      <w:pPr>
        <w:widowControl/>
        <w:spacing w:line="360" w:lineRule="auto"/>
        <w:rPr>
          <w:rFonts w:eastAsia="楷体"/>
          <w:color w:val="0070C0"/>
          <w:sz w:val="24"/>
          <w:szCs w:val="24"/>
        </w:rPr>
      </w:pPr>
      <w:r>
        <w:rPr>
          <w:b/>
          <w:color w:val="auto"/>
          <w:sz w:val="24"/>
          <w:szCs w:val="24"/>
        </w:rPr>
        <w:t xml:space="preserve">7.2.6  </w:t>
      </w:r>
      <w:r>
        <w:rPr>
          <w:rFonts w:hint="eastAsia"/>
          <w:bCs/>
          <w:color w:val="auto"/>
          <w:sz w:val="24"/>
          <w:szCs w:val="24"/>
        </w:rPr>
        <w:t>水胶比和矿物掺合料掺量均会影响海岸工程混凝土的强度和耐久性，根据现行行业标准《普通混凝土配合比设计规程》（</w:t>
      </w:r>
      <w:r>
        <w:rPr>
          <w:rFonts w:hint="eastAsia"/>
          <w:bCs/>
          <w:color w:val="auto"/>
          <w:sz w:val="24"/>
          <w:szCs w:val="24"/>
        </w:rPr>
        <w:t>JGJ 55</w:t>
      </w:r>
      <w:r>
        <w:rPr>
          <w:rFonts w:hint="eastAsia"/>
          <w:bCs/>
          <w:color w:val="auto"/>
          <w:sz w:val="24"/>
          <w:szCs w:val="24"/>
        </w:rPr>
        <w:t>）可得水胶比和矿物掺合料掺量与混凝土强度配制值间的关系如下式：</w:t>
      </w:r>
    </w:p>
    <w:p w:rsidR="005D16A0" w:rsidRDefault="00000000">
      <w:pPr>
        <w:widowControl/>
        <w:spacing w:line="360" w:lineRule="auto"/>
        <w:jc w:val="right"/>
        <w:rPr>
          <w:rFonts w:eastAsia="楷体"/>
          <w:color w:val="0070C0"/>
          <w:sz w:val="24"/>
          <w:szCs w:val="24"/>
        </w:rPr>
      </w:pPr>
      <w:r>
        <w:rPr>
          <w:rFonts w:eastAsia="楷体"/>
          <w:color w:val="0070C0"/>
          <w:position w:val="-32"/>
          <w:sz w:val="24"/>
          <w:szCs w:val="24"/>
        </w:rPr>
        <w:object w:dxaOrig="3017" w:dyaOrig="714">
          <v:shape id="_x0000_i1308" type="#_x0000_t75" style="width:151pt;height:35.5pt" o:ole="">
            <v:imagedata r:id="rId545" o:title=""/>
          </v:shape>
          <o:OLEObject Type="Embed" ProgID="Equation.DSMT4" ShapeID="_x0000_i1308" DrawAspect="Content" ObjectID="_1728910250" r:id="rId546"/>
        </w:object>
      </w:r>
      <w:r>
        <w:rPr>
          <w:rFonts w:eastAsia="楷体"/>
          <w:color w:val="0070C0"/>
          <w:sz w:val="24"/>
          <w:szCs w:val="24"/>
        </w:rPr>
        <w:t xml:space="preserve">       </w:t>
      </w:r>
      <w:r>
        <w:rPr>
          <w:color w:val="auto"/>
          <w:sz w:val="24"/>
          <w:szCs w:val="24"/>
        </w:rPr>
        <w:t xml:space="preserve">  </w:t>
      </w:r>
      <w:r>
        <w:rPr>
          <w:rFonts w:hint="eastAsia"/>
          <w:color w:val="auto"/>
          <w:sz w:val="24"/>
          <w:szCs w:val="24"/>
        </w:rPr>
        <w:t>（</w:t>
      </w:r>
      <w:r>
        <w:rPr>
          <w:color w:val="auto"/>
          <w:sz w:val="24"/>
          <w:szCs w:val="24"/>
        </w:rPr>
        <w:t>7.2.6-1</w:t>
      </w:r>
      <w:r>
        <w:rPr>
          <w:rFonts w:hint="eastAsia"/>
          <w:color w:val="auto"/>
          <w:sz w:val="24"/>
          <w:szCs w:val="24"/>
        </w:rPr>
        <w:t>）</w:t>
      </w:r>
    </w:p>
    <w:p w:rsidR="005D16A0" w:rsidRDefault="00000000">
      <w:pPr>
        <w:widowControl/>
        <w:spacing w:line="360" w:lineRule="auto"/>
        <w:rPr>
          <w:bCs/>
          <w:color w:val="auto"/>
          <w:sz w:val="24"/>
          <w:szCs w:val="24"/>
        </w:rPr>
      </w:pPr>
      <w:r>
        <w:rPr>
          <w:rFonts w:hint="eastAsia"/>
          <w:bCs/>
          <w:color w:val="auto"/>
          <w:sz w:val="24"/>
          <w:szCs w:val="24"/>
        </w:rPr>
        <w:t>式中：</w:t>
      </w:r>
    </w:p>
    <w:p w:rsidR="005D16A0" w:rsidRDefault="00000000">
      <w:pPr>
        <w:widowControl/>
        <w:spacing w:line="360" w:lineRule="auto"/>
        <w:textAlignment w:val="center"/>
        <w:rPr>
          <w:bCs/>
          <w:color w:val="auto"/>
          <w:sz w:val="24"/>
          <w:szCs w:val="24"/>
        </w:rPr>
      </w:pPr>
      <w:r>
        <w:rPr>
          <w:rFonts w:hint="eastAsia"/>
          <w:bCs/>
          <w:color w:val="auto"/>
          <w:sz w:val="24"/>
          <w:szCs w:val="24"/>
        </w:rPr>
        <w:object w:dxaOrig="426" w:dyaOrig="426">
          <v:shape id="_x0000_i1309" type="#_x0000_t75" style="width:21.5pt;height:21.5pt" o:ole="">
            <v:imagedata r:id="rId547" o:title=""/>
          </v:shape>
          <o:OLEObject Type="Embed" ProgID="Equation.DSMT4" ShapeID="_x0000_i1309" DrawAspect="Content" ObjectID="_1728910251" r:id="rId548"/>
        </w:object>
      </w:r>
      <w:r>
        <w:rPr>
          <w:rFonts w:hint="eastAsia"/>
          <w:bCs/>
          <w:color w:val="auto"/>
          <w:sz w:val="24"/>
          <w:szCs w:val="24"/>
        </w:rPr>
        <w:t>——水泥强度值；</w:t>
      </w:r>
    </w:p>
    <w:p w:rsidR="005D16A0" w:rsidRDefault="00000000">
      <w:pPr>
        <w:widowControl/>
        <w:spacing w:line="360" w:lineRule="auto"/>
        <w:textAlignment w:val="center"/>
        <w:rPr>
          <w:bCs/>
          <w:color w:val="auto"/>
          <w:sz w:val="24"/>
          <w:szCs w:val="24"/>
        </w:rPr>
      </w:pPr>
      <w:r>
        <w:rPr>
          <w:rFonts w:hint="eastAsia"/>
          <w:bCs/>
          <w:color w:val="auto"/>
          <w:sz w:val="24"/>
          <w:szCs w:val="24"/>
        </w:rPr>
        <w:object w:dxaOrig="288" w:dyaOrig="426">
          <v:shape id="_x0000_i1310" type="#_x0000_t75" style="width:14.5pt;height:21.5pt" o:ole="">
            <v:imagedata r:id="rId549" o:title=""/>
          </v:shape>
          <o:OLEObject Type="Embed" ProgID="Equation.DSMT4" ShapeID="_x0000_i1310" DrawAspect="Content" ObjectID="_1728910252" r:id="rId550"/>
        </w:object>
      </w:r>
      <w:r>
        <w:rPr>
          <w:rFonts w:hint="eastAsia"/>
          <w:bCs/>
          <w:color w:val="auto"/>
          <w:sz w:val="24"/>
          <w:szCs w:val="24"/>
        </w:rPr>
        <w:t>——粒化高炉矿渣粉影响系数，根据《普通混凝土配合比设计规程》</w:t>
      </w:r>
      <w:r>
        <w:rPr>
          <w:rFonts w:hint="eastAsia"/>
          <w:bCs/>
          <w:color w:val="auto"/>
          <w:sz w:val="24"/>
          <w:szCs w:val="24"/>
        </w:rPr>
        <w:t>JGJ55</w:t>
      </w:r>
      <w:r>
        <w:rPr>
          <w:rFonts w:hint="eastAsia"/>
          <w:bCs/>
          <w:color w:val="auto"/>
          <w:sz w:val="24"/>
          <w:szCs w:val="24"/>
        </w:rPr>
        <w:t>中表</w:t>
      </w:r>
      <w:r>
        <w:rPr>
          <w:rFonts w:hint="eastAsia"/>
          <w:bCs/>
          <w:color w:val="auto"/>
          <w:sz w:val="24"/>
          <w:szCs w:val="24"/>
        </w:rPr>
        <w:t>5.1.3</w:t>
      </w:r>
      <w:r>
        <w:rPr>
          <w:rFonts w:hint="eastAsia"/>
          <w:bCs/>
          <w:color w:val="auto"/>
          <w:sz w:val="24"/>
          <w:szCs w:val="24"/>
        </w:rPr>
        <w:t>，可利用公式</w:t>
      </w:r>
      <w:r>
        <w:rPr>
          <w:bCs/>
          <w:color w:val="auto"/>
          <w:sz w:val="24"/>
          <w:szCs w:val="24"/>
        </w:rPr>
        <w:object w:dxaOrig="4520" w:dyaOrig="380">
          <v:shape id="_x0000_i1311" type="#_x0000_t75" style="width:226pt;height:19pt" o:ole="">
            <v:imagedata r:id="rId551" o:title=""/>
          </v:shape>
          <o:OLEObject Type="Embed" ProgID="Equation.DSMT4" ShapeID="_x0000_i1311" DrawAspect="Content" ObjectID="_1728910253" r:id="rId552"/>
        </w:object>
      </w:r>
      <w:r>
        <w:rPr>
          <w:rFonts w:hint="eastAsia"/>
          <w:bCs/>
          <w:color w:val="auto"/>
          <w:sz w:val="24"/>
          <w:szCs w:val="24"/>
        </w:rPr>
        <w:t>进行近似求解得到。</w:t>
      </w:r>
    </w:p>
    <w:p w:rsidR="005D16A0" w:rsidRDefault="00000000">
      <w:pPr>
        <w:widowControl/>
        <w:spacing w:line="360" w:lineRule="auto"/>
        <w:textAlignment w:val="center"/>
        <w:rPr>
          <w:bCs/>
          <w:color w:val="auto"/>
          <w:sz w:val="24"/>
          <w:szCs w:val="24"/>
        </w:rPr>
      </w:pPr>
      <w:r>
        <w:rPr>
          <w:rFonts w:hint="eastAsia"/>
          <w:bCs/>
          <w:color w:val="auto"/>
          <w:sz w:val="24"/>
          <w:szCs w:val="24"/>
        </w:rPr>
        <w:object w:dxaOrig="288" w:dyaOrig="426">
          <v:shape id="_x0000_i1312" type="#_x0000_t75" style="width:14.5pt;height:21.5pt" o:ole="">
            <v:imagedata r:id="rId553" o:title=""/>
          </v:shape>
          <o:OLEObject Type="Embed" ProgID="Equation.DSMT4" ShapeID="_x0000_i1312" DrawAspect="Content" ObjectID="_1728910254" r:id="rId554"/>
        </w:object>
      </w:r>
      <w:r>
        <w:rPr>
          <w:rFonts w:hint="eastAsia"/>
          <w:bCs/>
          <w:color w:val="auto"/>
          <w:sz w:val="24"/>
          <w:szCs w:val="24"/>
        </w:rPr>
        <w:t>——粉煤灰影响系数，根据《普通混凝土配合比设计规程》（</w:t>
      </w:r>
      <w:r>
        <w:rPr>
          <w:rFonts w:hint="eastAsia"/>
          <w:bCs/>
          <w:color w:val="auto"/>
          <w:sz w:val="24"/>
          <w:szCs w:val="24"/>
        </w:rPr>
        <w:t>JGJ 55</w:t>
      </w:r>
      <w:r>
        <w:rPr>
          <w:rFonts w:hint="eastAsia"/>
          <w:bCs/>
          <w:color w:val="auto"/>
          <w:sz w:val="24"/>
          <w:szCs w:val="24"/>
        </w:rPr>
        <w:t>）中表</w:t>
      </w:r>
      <w:r>
        <w:rPr>
          <w:rFonts w:hint="eastAsia"/>
          <w:bCs/>
          <w:color w:val="auto"/>
          <w:sz w:val="24"/>
          <w:szCs w:val="24"/>
        </w:rPr>
        <w:t>5.1.3</w:t>
      </w:r>
      <w:r>
        <w:rPr>
          <w:rFonts w:hint="eastAsia"/>
          <w:bCs/>
          <w:color w:val="auto"/>
          <w:sz w:val="24"/>
          <w:szCs w:val="24"/>
        </w:rPr>
        <w:t>，可利用公式</w:t>
      </w:r>
      <w:r>
        <w:rPr>
          <w:bCs/>
          <w:color w:val="auto"/>
          <w:sz w:val="24"/>
          <w:szCs w:val="24"/>
        </w:rPr>
        <w:object w:dxaOrig="1540" w:dyaOrig="360">
          <v:shape id="_x0000_i1313" type="#_x0000_t75" style="width:77pt;height:18pt" o:ole="">
            <v:imagedata r:id="rId555" o:title=""/>
          </v:shape>
          <o:OLEObject Type="Embed" ProgID="Equation.DSMT4" ShapeID="_x0000_i1313" DrawAspect="Content" ObjectID="_1728910255" r:id="rId556"/>
        </w:object>
      </w:r>
      <w:r>
        <w:rPr>
          <w:rFonts w:hint="eastAsia"/>
          <w:bCs/>
          <w:color w:val="auto"/>
          <w:sz w:val="24"/>
          <w:szCs w:val="24"/>
        </w:rPr>
        <w:t>进行近似求解得到。</w:t>
      </w:r>
    </w:p>
    <w:p w:rsidR="005D16A0" w:rsidRDefault="00000000">
      <w:pPr>
        <w:widowControl/>
        <w:spacing w:line="360" w:lineRule="auto"/>
        <w:textAlignment w:val="center"/>
        <w:rPr>
          <w:bCs/>
          <w:color w:val="auto"/>
          <w:sz w:val="24"/>
          <w:szCs w:val="24"/>
        </w:rPr>
      </w:pPr>
      <w:r>
        <w:rPr>
          <w:rFonts w:hint="eastAsia"/>
          <w:bCs/>
          <w:color w:val="auto"/>
          <w:sz w:val="24"/>
          <w:szCs w:val="24"/>
        </w:rPr>
        <w:object w:dxaOrig="288" w:dyaOrig="426">
          <v:shape id="_x0000_i1314" type="#_x0000_t75" style="width:14.5pt;height:21.5pt" o:ole="">
            <v:imagedata r:id="rId557" o:title=""/>
          </v:shape>
          <o:OLEObject Type="Embed" ProgID="Equation.DSMT4" ShapeID="_x0000_i1314" DrawAspect="Content" ObjectID="_1728910256" r:id="rId558"/>
        </w:object>
      </w:r>
      <w:r>
        <w:rPr>
          <w:rFonts w:hint="eastAsia"/>
          <w:bCs/>
          <w:color w:val="auto"/>
          <w:sz w:val="24"/>
          <w:szCs w:val="24"/>
        </w:rPr>
        <w:t>——水泥强度等级值的富余系数；</w:t>
      </w:r>
    </w:p>
    <w:p w:rsidR="005D16A0" w:rsidRDefault="00000000">
      <w:pPr>
        <w:widowControl/>
        <w:spacing w:line="360" w:lineRule="auto"/>
        <w:textAlignment w:val="center"/>
        <w:rPr>
          <w:bCs/>
          <w:color w:val="auto"/>
          <w:sz w:val="24"/>
          <w:szCs w:val="24"/>
        </w:rPr>
      </w:pPr>
      <w:r>
        <w:rPr>
          <w:bCs/>
          <w:color w:val="auto"/>
          <w:sz w:val="24"/>
          <w:szCs w:val="24"/>
        </w:rPr>
        <w:object w:dxaOrig="720" w:dyaOrig="360">
          <v:shape id="_x0000_i1315" type="#_x0000_t75" style="width:36pt;height:18pt" o:ole="">
            <v:imagedata r:id="rId559" o:title=""/>
          </v:shape>
          <o:OLEObject Type="Embed" ProgID="Equation.DSMT4" ShapeID="_x0000_i1315" DrawAspect="Content" ObjectID="_1728910257" r:id="rId560"/>
        </w:object>
      </w:r>
      <w:r>
        <w:rPr>
          <w:rFonts w:hint="eastAsia"/>
          <w:bCs/>
          <w:color w:val="auto"/>
          <w:sz w:val="24"/>
          <w:szCs w:val="24"/>
        </w:rPr>
        <w:t>——与骨料类别相关的回归系数，可参照《普通混凝土配合比设计规程》（</w:t>
      </w:r>
      <w:r>
        <w:rPr>
          <w:rFonts w:hint="eastAsia"/>
          <w:bCs/>
          <w:color w:val="auto"/>
          <w:sz w:val="24"/>
          <w:szCs w:val="24"/>
        </w:rPr>
        <w:t>JGJ 55</w:t>
      </w:r>
      <w:r>
        <w:rPr>
          <w:rFonts w:hint="eastAsia"/>
          <w:bCs/>
          <w:color w:val="auto"/>
          <w:sz w:val="24"/>
          <w:szCs w:val="24"/>
        </w:rPr>
        <w:t>）相关规定确定取值。</w:t>
      </w:r>
    </w:p>
    <w:p w:rsidR="005D16A0" w:rsidRDefault="00000000">
      <w:pPr>
        <w:widowControl/>
        <w:spacing w:line="360" w:lineRule="auto"/>
        <w:ind w:firstLineChars="200" w:firstLine="480"/>
        <w:rPr>
          <w:bCs/>
          <w:color w:val="auto"/>
          <w:sz w:val="24"/>
          <w:szCs w:val="24"/>
        </w:rPr>
      </w:pPr>
      <w:r>
        <w:rPr>
          <w:rFonts w:hint="eastAsia"/>
          <w:bCs/>
          <w:color w:val="auto"/>
          <w:sz w:val="24"/>
          <w:szCs w:val="24"/>
        </w:rPr>
        <w:t>相关研究表明，混凝土氯离子扩散系数与水胶比、粉煤灰掺量、粒化高炉矿渣粉掺量分别呈线性关系，据此可以建立初始暴露龄期的基于配合比参数的氯离子扩散系数配制值的计算模型：</w:t>
      </w:r>
    </w:p>
    <w:p w:rsidR="005D16A0" w:rsidRDefault="00000000">
      <w:pPr>
        <w:widowControl/>
        <w:spacing w:line="360" w:lineRule="auto"/>
        <w:jc w:val="right"/>
        <w:rPr>
          <w:bCs/>
          <w:color w:val="auto"/>
          <w:sz w:val="24"/>
          <w:szCs w:val="24"/>
        </w:rPr>
      </w:pPr>
      <w:r>
        <w:rPr>
          <w:rFonts w:hint="eastAsia"/>
          <w:bCs/>
          <w:color w:val="auto"/>
          <w:sz w:val="24"/>
          <w:szCs w:val="24"/>
        </w:rPr>
        <w:object w:dxaOrig="5470" w:dyaOrig="726">
          <v:shape id="_x0000_i1316" type="#_x0000_t75" style="width:273.5pt;height:36.5pt" o:ole="">
            <v:imagedata r:id="rId561" o:title=""/>
          </v:shape>
          <o:OLEObject Type="Embed" ProgID="Equation.DSMT4" ShapeID="_x0000_i1316" DrawAspect="Content" ObjectID="_1728910258" r:id="rId562"/>
        </w:object>
      </w:r>
      <w:r>
        <w:rPr>
          <w:rFonts w:hint="eastAsia"/>
          <w:bCs/>
          <w:color w:val="auto"/>
          <w:sz w:val="24"/>
          <w:szCs w:val="24"/>
        </w:rPr>
        <w:t xml:space="preserve">  </w:t>
      </w:r>
      <w:r>
        <w:rPr>
          <w:rFonts w:hint="eastAsia"/>
          <w:bCs/>
          <w:color w:val="auto"/>
          <w:sz w:val="24"/>
          <w:szCs w:val="24"/>
        </w:rPr>
        <w:t>（</w:t>
      </w:r>
      <w:r>
        <w:rPr>
          <w:rFonts w:hint="eastAsia"/>
          <w:bCs/>
          <w:color w:val="auto"/>
          <w:sz w:val="24"/>
          <w:szCs w:val="24"/>
        </w:rPr>
        <w:t>7.2.6-2</w:t>
      </w:r>
      <w:r>
        <w:rPr>
          <w:rFonts w:hint="eastAsia"/>
          <w:bCs/>
          <w:color w:val="auto"/>
          <w:sz w:val="24"/>
          <w:szCs w:val="24"/>
        </w:rPr>
        <w:t>）</w:t>
      </w:r>
    </w:p>
    <w:p w:rsidR="005D16A0" w:rsidRDefault="00000000">
      <w:pPr>
        <w:widowControl/>
        <w:spacing w:line="360" w:lineRule="auto"/>
        <w:textAlignment w:val="center"/>
        <w:rPr>
          <w:bCs/>
          <w:color w:val="auto"/>
          <w:sz w:val="24"/>
          <w:szCs w:val="24"/>
        </w:rPr>
      </w:pPr>
      <w:r>
        <w:rPr>
          <w:rFonts w:hint="eastAsia"/>
          <w:bCs/>
          <w:color w:val="auto"/>
          <w:sz w:val="24"/>
          <w:szCs w:val="24"/>
        </w:rPr>
        <w:lastRenderedPageBreak/>
        <w:t>式中，</w:t>
      </w:r>
      <w:r>
        <w:rPr>
          <w:bCs/>
          <w:color w:val="auto"/>
          <w:sz w:val="24"/>
          <w:szCs w:val="24"/>
        </w:rPr>
        <w:object w:dxaOrig="1740" w:dyaOrig="360">
          <v:shape id="_x0000_i1317" type="#_x0000_t75" style="width:87pt;height:18pt" o:ole="">
            <v:imagedata r:id="rId563" o:title=""/>
          </v:shape>
          <o:OLEObject Type="Embed" ProgID="Equation.DSMT4" ShapeID="_x0000_i1317" DrawAspect="Content" ObjectID="_1728910259" r:id="rId564"/>
        </w:object>
      </w:r>
      <w:r>
        <w:rPr>
          <w:rFonts w:hint="eastAsia"/>
          <w:bCs/>
          <w:color w:val="auto"/>
          <w:sz w:val="24"/>
          <w:szCs w:val="24"/>
        </w:rPr>
        <w:t>和</w:t>
      </w:r>
      <w:r>
        <w:rPr>
          <w:bCs/>
          <w:color w:val="auto"/>
          <w:sz w:val="24"/>
          <w:szCs w:val="24"/>
        </w:rPr>
        <w:object w:dxaOrig="1620" w:dyaOrig="360">
          <v:shape id="_x0000_i1318" type="#_x0000_t75" style="width:81pt;height:18pt" o:ole="">
            <v:imagedata r:id="rId565" o:title=""/>
          </v:shape>
          <o:OLEObject Type="Embed" ProgID="Equation.DSMT4" ShapeID="_x0000_i1318" DrawAspect="Content" ObjectID="_1728910260" r:id="rId566"/>
        </w:object>
      </w:r>
      <w:r>
        <w:rPr>
          <w:rFonts w:hint="eastAsia"/>
          <w:bCs/>
          <w:color w:val="auto"/>
          <w:sz w:val="24"/>
          <w:szCs w:val="24"/>
        </w:rPr>
        <w:t>为待定系数，可以通过实测数据进行回归分析确定，从而建立基于水胶比、粒化高炉矿渣粉掺量的初始氯离子扩散系数配制值的计算模型。</w:t>
      </w:r>
    </w:p>
    <w:p w:rsidR="005D16A0" w:rsidRDefault="00000000">
      <w:pPr>
        <w:widowControl/>
        <w:spacing w:line="360" w:lineRule="auto"/>
        <w:ind w:firstLineChars="200" w:firstLine="480"/>
        <w:textAlignment w:val="center"/>
        <w:rPr>
          <w:bCs/>
          <w:color w:val="auto"/>
          <w:sz w:val="24"/>
          <w:szCs w:val="24"/>
        </w:rPr>
      </w:pPr>
      <w:r>
        <w:rPr>
          <w:rFonts w:hint="eastAsia"/>
          <w:bCs/>
          <w:color w:val="auto"/>
          <w:sz w:val="24"/>
          <w:szCs w:val="24"/>
        </w:rPr>
        <w:t>美国</w:t>
      </w:r>
      <w:r>
        <w:rPr>
          <w:rFonts w:hint="eastAsia"/>
          <w:bCs/>
          <w:color w:val="auto"/>
          <w:sz w:val="24"/>
          <w:szCs w:val="24"/>
        </w:rPr>
        <w:t>Life-365</w:t>
      </w:r>
      <w:r>
        <w:rPr>
          <w:rFonts w:hint="eastAsia"/>
          <w:bCs/>
          <w:color w:val="auto"/>
          <w:sz w:val="24"/>
          <w:szCs w:val="24"/>
        </w:rPr>
        <w:t>报告基于不同地域的长期暴露试验数据，提出了龄期衰减系数关于粉煤灰掺量和粒化高炉矿渣粉掺量的计算模型，即</w:t>
      </w:r>
      <w:r>
        <w:rPr>
          <w:rFonts w:hint="eastAsia"/>
          <w:bCs/>
          <w:color w:val="auto"/>
          <w:sz w:val="24"/>
          <w:szCs w:val="24"/>
        </w:rPr>
        <w:object w:dxaOrig="3317" w:dyaOrig="426">
          <v:shape id="_x0000_i1319" type="#_x0000_t75" style="width:166pt;height:21.5pt" o:ole="">
            <v:imagedata r:id="rId414" o:title=""/>
          </v:shape>
          <o:OLEObject Type="Embed" ProgID="Equation.DSMT4" ShapeID="_x0000_i1319" DrawAspect="Content" ObjectID="_1728910261" r:id="rId567"/>
        </w:object>
      </w:r>
      <w:r>
        <w:rPr>
          <w:rFonts w:hint="eastAsia"/>
          <w:bCs/>
          <w:color w:val="auto"/>
          <w:sz w:val="24"/>
          <w:szCs w:val="24"/>
        </w:rPr>
        <w:t>。通过对比分析，</w:t>
      </w:r>
      <w:r>
        <w:rPr>
          <w:rFonts w:hint="eastAsia"/>
          <w:bCs/>
          <w:color w:val="auto"/>
          <w:sz w:val="24"/>
          <w:szCs w:val="24"/>
        </w:rPr>
        <w:t>Life-365</w:t>
      </w:r>
      <w:r>
        <w:rPr>
          <w:rFonts w:hint="eastAsia"/>
          <w:bCs/>
          <w:color w:val="auto"/>
          <w:sz w:val="24"/>
          <w:szCs w:val="24"/>
        </w:rPr>
        <w:t>模型相较于其他现有的龄期衰减系数计算模型适用性更广、可靠性较高。</w:t>
      </w:r>
    </w:p>
    <w:p w:rsidR="005D16A0" w:rsidRDefault="00000000">
      <w:pPr>
        <w:widowControl/>
        <w:spacing w:line="360" w:lineRule="auto"/>
        <w:ind w:firstLineChars="200" w:firstLine="480"/>
        <w:rPr>
          <w:bCs/>
          <w:color w:val="auto"/>
          <w:sz w:val="24"/>
          <w:szCs w:val="24"/>
        </w:rPr>
      </w:pPr>
      <w:r>
        <w:rPr>
          <w:rFonts w:hint="eastAsia"/>
          <w:bCs/>
          <w:color w:val="auto"/>
          <w:sz w:val="24"/>
          <w:szCs w:val="24"/>
        </w:rPr>
        <w:t>为了方便设计人员使用，本标准附录</w:t>
      </w:r>
      <w:r>
        <w:rPr>
          <w:rFonts w:hint="eastAsia"/>
          <w:bCs/>
          <w:color w:val="auto"/>
          <w:sz w:val="24"/>
          <w:szCs w:val="24"/>
        </w:rPr>
        <w:t>E</w:t>
      </w:r>
      <w:r>
        <w:rPr>
          <w:rFonts w:hint="eastAsia"/>
          <w:bCs/>
          <w:color w:val="auto"/>
          <w:sz w:val="24"/>
          <w:szCs w:val="24"/>
        </w:rPr>
        <w:t>中，根据式（</w:t>
      </w:r>
      <w:r>
        <w:rPr>
          <w:rFonts w:hint="eastAsia"/>
          <w:bCs/>
          <w:color w:val="auto"/>
          <w:sz w:val="24"/>
          <w:szCs w:val="24"/>
        </w:rPr>
        <w:t>7.2.6-1</w:t>
      </w:r>
      <w:r>
        <w:rPr>
          <w:rFonts w:hint="eastAsia"/>
          <w:bCs/>
          <w:color w:val="auto"/>
          <w:sz w:val="24"/>
          <w:szCs w:val="24"/>
        </w:rPr>
        <w:t>）建立了强度配制值计算模型；通过搜集不同地域测试得到的</w:t>
      </w:r>
      <w:r>
        <w:rPr>
          <w:rFonts w:hint="eastAsia"/>
          <w:bCs/>
          <w:color w:val="auto"/>
          <w:sz w:val="24"/>
          <w:szCs w:val="24"/>
        </w:rPr>
        <w:t>164</w:t>
      </w:r>
      <w:r>
        <w:rPr>
          <w:rFonts w:hint="eastAsia"/>
          <w:bCs/>
          <w:color w:val="auto"/>
          <w:sz w:val="24"/>
          <w:szCs w:val="24"/>
        </w:rPr>
        <w:t>组混凝土氯离子扩散系数试验数据，利用试验数据对式（</w:t>
      </w:r>
      <w:r>
        <w:rPr>
          <w:rFonts w:hint="eastAsia"/>
          <w:bCs/>
          <w:color w:val="auto"/>
          <w:sz w:val="24"/>
          <w:szCs w:val="24"/>
        </w:rPr>
        <w:t>7.2.6-2</w:t>
      </w:r>
      <w:r>
        <w:rPr>
          <w:rFonts w:hint="eastAsia"/>
          <w:bCs/>
          <w:color w:val="auto"/>
          <w:sz w:val="24"/>
          <w:szCs w:val="24"/>
        </w:rPr>
        <w:t>）进行回归分析确定了待定系数，从而建立了初始氯离子扩散系数配制值的计算模型；龄期衰减系数计算模型沿用了国际认可度较高的</w:t>
      </w:r>
      <w:r>
        <w:rPr>
          <w:rFonts w:hint="eastAsia"/>
          <w:bCs/>
          <w:color w:val="auto"/>
          <w:sz w:val="24"/>
          <w:szCs w:val="24"/>
        </w:rPr>
        <w:t>Life-365</w:t>
      </w:r>
      <w:r>
        <w:rPr>
          <w:rFonts w:hint="eastAsia"/>
          <w:bCs/>
          <w:color w:val="auto"/>
          <w:sz w:val="24"/>
          <w:szCs w:val="24"/>
        </w:rPr>
        <w:t>模型。此外，列出了三个计算模型联立求解后水胶比、粉煤灰掺量和粒化高炉矿渣粉掺量解析解的计算式，供设计人员参考使用。</w:t>
      </w:r>
    </w:p>
    <w:p w:rsidR="005D16A0" w:rsidRDefault="00000000">
      <w:pPr>
        <w:widowControl/>
        <w:spacing w:line="360" w:lineRule="auto"/>
        <w:rPr>
          <w:rFonts w:eastAsia="楷体"/>
          <w:color w:val="0070C0"/>
          <w:sz w:val="24"/>
          <w:szCs w:val="24"/>
        </w:rPr>
      </w:pPr>
      <w:r>
        <w:rPr>
          <w:b/>
          <w:color w:val="auto"/>
          <w:sz w:val="24"/>
          <w:szCs w:val="24"/>
        </w:rPr>
        <w:t>7.2.7</w:t>
      </w:r>
      <w:r>
        <w:rPr>
          <w:color w:val="auto"/>
        </w:rPr>
        <w:t xml:space="preserve">  </w:t>
      </w:r>
      <w:r>
        <w:rPr>
          <w:rFonts w:hint="eastAsia"/>
          <w:bCs/>
          <w:color w:val="auto"/>
          <w:sz w:val="24"/>
          <w:szCs w:val="24"/>
        </w:rPr>
        <w:t>由于海岸工程混凝土多为高性能混凝土，混凝土拌合物均表现为塑性，且海岸工程混凝土制备时多采用碎石，因此本条根据塑性混凝土的坍落度等级和碎石的最大粒径规定了如表</w:t>
      </w:r>
      <w:r>
        <w:rPr>
          <w:rFonts w:hint="eastAsia"/>
          <w:bCs/>
          <w:color w:val="auto"/>
          <w:sz w:val="24"/>
          <w:szCs w:val="24"/>
        </w:rPr>
        <w:t>7.2.7</w:t>
      </w:r>
      <w:r>
        <w:rPr>
          <w:rFonts w:hint="eastAsia"/>
          <w:bCs/>
          <w:color w:val="auto"/>
          <w:sz w:val="24"/>
          <w:szCs w:val="24"/>
        </w:rPr>
        <w:t>所示的每立方米混凝土的用水量；若采用卵石，卵石的形状较碎石更规则，作为粗骨料会提高混凝土拌合物的流动性，因此采用卵石应在表</w:t>
      </w:r>
      <w:r>
        <w:rPr>
          <w:rFonts w:hint="eastAsia"/>
          <w:bCs/>
          <w:color w:val="auto"/>
          <w:sz w:val="24"/>
          <w:szCs w:val="24"/>
        </w:rPr>
        <w:t>7.2.7</w:t>
      </w:r>
      <w:r>
        <w:rPr>
          <w:rFonts w:hint="eastAsia"/>
          <w:bCs/>
          <w:color w:val="auto"/>
          <w:sz w:val="24"/>
          <w:szCs w:val="24"/>
        </w:rPr>
        <w:t>的基础上减少用水量；此外，砂子越细，比表面积越小，吸水率越高，反之，吸水率越低，因此，为了保障混凝土拌合物的工作性能，采用粗砂时可在表</w:t>
      </w:r>
      <w:r>
        <w:rPr>
          <w:rFonts w:hint="eastAsia"/>
          <w:bCs/>
          <w:color w:val="auto"/>
          <w:sz w:val="24"/>
          <w:szCs w:val="24"/>
        </w:rPr>
        <w:t>7.2.7</w:t>
      </w:r>
      <w:r>
        <w:rPr>
          <w:rFonts w:hint="eastAsia"/>
          <w:bCs/>
          <w:color w:val="auto"/>
          <w:sz w:val="24"/>
          <w:szCs w:val="24"/>
        </w:rPr>
        <w:t>的基础上减少用水量，采用细砂时可增加用水量；需要注意的是表中数据为未掺加外加剂的混凝土用水量，经多年应用，证明基本符合实际。当混凝土掺加外加剂，且外加剂具有减水效果时，掺加外加剂后的用水量应根据其减水率在表</w:t>
      </w:r>
      <w:r>
        <w:rPr>
          <w:rFonts w:hint="eastAsia"/>
          <w:bCs/>
          <w:color w:val="auto"/>
          <w:sz w:val="24"/>
          <w:szCs w:val="24"/>
        </w:rPr>
        <w:t>7.2.7</w:t>
      </w:r>
      <w:r>
        <w:rPr>
          <w:rFonts w:hint="eastAsia"/>
          <w:bCs/>
          <w:color w:val="auto"/>
          <w:sz w:val="24"/>
          <w:szCs w:val="24"/>
        </w:rPr>
        <w:t>的基础通过试验进行调整。</w:t>
      </w:r>
    </w:p>
    <w:p w:rsidR="005D16A0" w:rsidRDefault="00000000">
      <w:pPr>
        <w:widowControl/>
        <w:spacing w:line="360" w:lineRule="auto"/>
        <w:rPr>
          <w:bCs/>
          <w:color w:val="auto"/>
          <w:sz w:val="24"/>
          <w:szCs w:val="24"/>
        </w:rPr>
      </w:pPr>
      <w:r>
        <w:rPr>
          <w:b/>
          <w:color w:val="auto"/>
          <w:sz w:val="24"/>
          <w:szCs w:val="24"/>
        </w:rPr>
        <w:t xml:space="preserve">7.2.8  </w:t>
      </w:r>
      <w:r>
        <w:rPr>
          <w:rFonts w:hint="eastAsia"/>
          <w:bCs/>
          <w:color w:val="auto"/>
          <w:sz w:val="24"/>
          <w:szCs w:val="24"/>
        </w:rPr>
        <w:t>对于同一强度等级混凝土，矿物掺合料掺量增加会使水胶比相应减小，如果取用水量不变，按公式（</w:t>
      </w:r>
      <w:r>
        <w:rPr>
          <w:rFonts w:hint="eastAsia"/>
          <w:bCs/>
          <w:color w:val="auto"/>
          <w:sz w:val="24"/>
          <w:szCs w:val="24"/>
        </w:rPr>
        <w:t>7.2.8</w:t>
      </w:r>
      <w:r>
        <w:rPr>
          <w:rFonts w:hint="eastAsia"/>
          <w:bCs/>
          <w:color w:val="auto"/>
          <w:sz w:val="24"/>
          <w:szCs w:val="24"/>
        </w:rPr>
        <w:t>）计算的胶凝材料用量也会增加，并可能不是最节约的胶凝材料用量，因此，公式（</w:t>
      </w:r>
      <w:r>
        <w:rPr>
          <w:rFonts w:hint="eastAsia"/>
          <w:bCs/>
          <w:color w:val="auto"/>
          <w:sz w:val="24"/>
          <w:szCs w:val="24"/>
        </w:rPr>
        <w:t>7.2.8</w:t>
      </w:r>
      <w:r>
        <w:rPr>
          <w:rFonts w:hint="eastAsia"/>
          <w:bCs/>
          <w:color w:val="auto"/>
          <w:sz w:val="24"/>
          <w:szCs w:val="24"/>
        </w:rPr>
        <w:t>）计算结果仅仅为初算的胶凝材料用量，实际采用的胶凝材料用量应经过试拌选取一个满足拌合物性能要求的、较节约的胶凝材料用量。</w:t>
      </w:r>
    </w:p>
    <w:p w:rsidR="005D16A0" w:rsidRDefault="00000000">
      <w:pPr>
        <w:widowControl/>
        <w:spacing w:line="360" w:lineRule="auto"/>
        <w:rPr>
          <w:rFonts w:eastAsia="楷体"/>
          <w:color w:val="0070C0"/>
          <w:sz w:val="24"/>
          <w:szCs w:val="24"/>
        </w:rPr>
      </w:pPr>
      <w:r>
        <w:rPr>
          <w:b/>
          <w:color w:val="auto"/>
          <w:sz w:val="24"/>
          <w:szCs w:val="24"/>
        </w:rPr>
        <w:t xml:space="preserve">7.2.9  </w:t>
      </w:r>
      <w:r>
        <w:rPr>
          <w:rFonts w:hint="eastAsia"/>
          <w:bCs/>
          <w:color w:val="auto"/>
          <w:sz w:val="24"/>
          <w:szCs w:val="24"/>
        </w:rPr>
        <w:t>本条中的外加剂特指具有减水功能的外加剂。</w:t>
      </w:r>
    </w:p>
    <w:p w:rsidR="005D16A0" w:rsidRDefault="00000000">
      <w:pPr>
        <w:widowControl/>
        <w:spacing w:line="360" w:lineRule="auto"/>
        <w:rPr>
          <w:rFonts w:eastAsia="楷体"/>
          <w:color w:val="0070C0"/>
          <w:sz w:val="24"/>
          <w:szCs w:val="24"/>
        </w:rPr>
      </w:pPr>
      <w:r>
        <w:rPr>
          <w:rFonts w:eastAsia="楷体"/>
          <w:b/>
          <w:color w:val="auto"/>
          <w:sz w:val="24"/>
          <w:szCs w:val="24"/>
        </w:rPr>
        <w:lastRenderedPageBreak/>
        <w:t>7</w:t>
      </w:r>
      <w:r>
        <w:rPr>
          <w:b/>
          <w:color w:val="auto"/>
          <w:sz w:val="24"/>
          <w:szCs w:val="24"/>
        </w:rPr>
        <w:t xml:space="preserve">.2.10  </w:t>
      </w:r>
      <w:r>
        <w:rPr>
          <w:rFonts w:hint="eastAsia"/>
          <w:bCs/>
          <w:color w:val="auto"/>
          <w:sz w:val="24"/>
          <w:szCs w:val="24"/>
        </w:rPr>
        <w:t>计算矿物掺合料用量所采用的矿物掺合料掺量是在计算水胶比过程中选用不同掺量经过比较后确定的。计算得出的胶凝材料、矿物掺合料和水泥的用量还要在试配过程中调整验证。</w:t>
      </w:r>
    </w:p>
    <w:p w:rsidR="005D16A0" w:rsidRDefault="00000000">
      <w:pPr>
        <w:widowControl/>
        <w:spacing w:line="360" w:lineRule="auto"/>
        <w:rPr>
          <w:rFonts w:eastAsia="楷体"/>
          <w:color w:val="0070C0"/>
          <w:sz w:val="24"/>
          <w:szCs w:val="24"/>
        </w:rPr>
      </w:pPr>
      <w:r>
        <w:rPr>
          <w:b/>
          <w:color w:val="auto"/>
          <w:sz w:val="24"/>
          <w:szCs w:val="24"/>
        </w:rPr>
        <w:t xml:space="preserve">7.2.13  </w:t>
      </w:r>
      <w:r>
        <w:rPr>
          <w:rFonts w:hint="eastAsia"/>
          <w:bCs/>
          <w:color w:val="auto"/>
          <w:sz w:val="24"/>
          <w:szCs w:val="24"/>
        </w:rPr>
        <w:t>本节对砂率的取值具有指导性，经实际应用，证明基本符合实际。在实际工作中，也可以根据经验和历史资料初选砂率。砂率对混凝土拌合物性能影响较大，可调整范围略宽，也关系到材料成本，因此，按本节选取的砂率仅是初步的，需要在试配过程中调整后确定合理的砂率。</w:t>
      </w:r>
    </w:p>
    <w:p w:rsidR="005D16A0" w:rsidRDefault="00000000">
      <w:pPr>
        <w:widowControl/>
        <w:spacing w:line="360" w:lineRule="auto"/>
        <w:rPr>
          <w:rFonts w:eastAsia="楷体"/>
          <w:color w:val="0070C0"/>
          <w:sz w:val="24"/>
          <w:szCs w:val="24"/>
        </w:rPr>
      </w:pPr>
      <w:r>
        <w:rPr>
          <w:b/>
          <w:color w:val="auto"/>
          <w:sz w:val="24"/>
          <w:szCs w:val="24"/>
        </w:rPr>
        <w:t xml:space="preserve">7.2.15  </w:t>
      </w:r>
      <w:r>
        <w:rPr>
          <w:rFonts w:hint="eastAsia"/>
          <w:bCs/>
          <w:color w:val="auto"/>
          <w:sz w:val="24"/>
          <w:szCs w:val="24"/>
        </w:rPr>
        <w:t>在实际工程中，混凝土配合比设计通常采用质量法。混凝土配合比设计也允许采用体积法，可视具体技术需要选用。与质量法比较，体积法需要测定水泥和矿物掺合料的密度以及骨料的表观密度等，对技术条件要求略高。</w:t>
      </w:r>
    </w:p>
    <w:p w:rsidR="005D16A0" w:rsidRDefault="00000000">
      <w:pPr>
        <w:widowControl/>
        <w:spacing w:line="360" w:lineRule="auto"/>
        <w:rPr>
          <w:rFonts w:eastAsia="楷体"/>
          <w:color w:val="0070C0"/>
          <w:sz w:val="24"/>
          <w:szCs w:val="24"/>
        </w:rPr>
      </w:pPr>
      <w:r>
        <w:rPr>
          <w:b/>
          <w:color w:val="auto"/>
          <w:sz w:val="24"/>
          <w:szCs w:val="24"/>
        </w:rPr>
        <w:t xml:space="preserve">7.2.16  </w:t>
      </w:r>
      <w:r>
        <w:rPr>
          <w:rFonts w:hint="eastAsia"/>
          <w:bCs/>
          <w:color w:val="auto"/>
          <w:sz w:val="24"/>
          <w:szCs w:val="24"/>
        </w:rPr>
        <w:t>配制高性能混凝土时如果胶凝材料用量太少，且水胶比小则浆体不足，将影响混凝土流动性及施工实用性，因此对胶凝材料浆体体积进行了规定。</w:t>
      </w:r>
    </w:p>
    <w:p w:rsidR="005D16A0" w:rsidRDefault="00000000">
      <w:pPr>
        <w:widowControl/>
        <w:spacing w:line="360" w:lineRule="auto"/>
        <w:rPr>
          <w:rFonts w:eastAsia="楷体"/>
          <w:color w:val="0070C0"/>
          <w:sz w:val="24"/>
          <w:szCs w:val="24"/>
        </w:rPr>
      </w:pPr>
      <w:r>
        <w:rPr>
          <w:b/>
          <w:bCs/>
          <w:color w:val="auto"/>
          <w:kern w:val="2"/>
          <w:sz w:val="24"/>
          <w:szCs w:val="24"/>
        </w:rPr>
        <w:t>7.2.18</w:t>
      </w:r>
      <w:r>
        <w:rPr>
          <w:color w:val="auto"/>
          <w:kern w:val="2"/>
          <w:sz w:val="24"/>
          <w:szCs w:val="24"/>
        </w:rPr>
        <w:t xml:space="preserve">  </w:t>
      </w:r>
      <w:r>
        <w:rPr>
          <w:rFonts w:hint="eastAsia"/>
          <w:bCs/>
          <w:color w:val="auto"/>
          <w:sz w:val="24"/>
          <w:szCs w:val="24"/>
        </w:rPr>
        <w:t>不同施工情况对混凝土工作性能的要求不同，因此经济合理的配合比应根据实际工程要求的坍落度和配合比经试拌校正后得到，并应进一步根据实际要求制作的试件再进行配合比试验和校核。</w:t>
      </w:r>
    </w:p>
    <w:p w:rsidR="005D16A0" w:rsidRDefault="00000000">
      <w:pPr>
        <w:pStyle w:val="CJJ2TimesNewRoman"/>
        <w:rPr>
          <w:color w:val="FF0000"/>
        </w:rPr>
      </w:pPr>
      <w:r>
        <w:t xml:space="preserve">7.3  </w:t>
      </w:r>
      <w:r>
        <w:rPr>
          <w:rFonts w:hint="eastAsia"/>
        </w:rPr>
        <w:t>有特殊要求的混凝土配合比设计</w:t>
      </w:r>
    </w:p>
    <w:p w:rsidR="005D16A0" w:rsidRDefault="00000000">
      <w:pPr>
        <w:widowControl/>
        <w:spacing w:line="360" w:lineRule="auto"/>
        <w:rPr>
          <w:rFonts w:eastAsia="楷体"/>
          <w:color w:val="0070C0"/>
          <w:sz w:val="24"/>
          <w:szCs w:val="24"/>
        </w:rPr>
      </w:pPr>
      <w:r>
        <w:rPr>
          <w:b/>
          <w:color w:val="auto"/>
          <w:sz w:val="24"/>
          <w:szCs w:val="24"/>
        </w:rPr>
        <w:t xml:space="preserve">7.3.1  </w:t>
      </w:r>
      <w:r>
        <w:rPr>
          <w:rFonts w:hint="eastAsia"/>
          <w:bCs/>
          <w:color w:val="auto"/>
          <w:sz w:val="24"/>
          <w:szCs w:val="24"/>
        </w:rPr>
        <w:t>良好的骨料颗粒粒型和级配有利于配制泵送性能良好混凝土。在混凝土中掺用泵送剂或减水剂以及粉煤灰，并调整其掺用量，是配制泵送混凝土的基本方法。</w:t>
      </w:r>
    </w:p>
    <w:p w:rsidR="005D16A0" w:rsidRDefault="00000000">
      <w:pPr>
        <w:widowControl/>
        <w:spacing w:line="360" w:lineRule="auto"/>
        <w:rPr>
          <w:bCs/>
          <w:color w:val="auto"/>
          <w:sz w:val="24"/>
          <w:szCs w:val="24"/>
        </w:rPr>
      </w:pPr>
      <w:r>
        <w:rPr>
          <w:b/>
          <w:color w:val="auto"/>
          <w:sz w:val="24"/>
          <w:szCs w:val="24"/>
        </w:rPr>
        <w:t xml:space="preserve">7.3.2 </w:t>
      </w:r>
      <w:r>
        <w:rPr>
          <w:color w:val="auto"/>
          <w:sz w:val="24"/>
          <w:szCs w:val="24"/>
        </w:rPr>
        <w:t xml:space="preserve"> </w:t>
      </w:r>
      <w:r>
        <w:rPr>
          <w:rFonts w:hint="eastAsia"/>
          <w:bCs/>
          <w:color w:val="auto"/>
          <w:sz w:val="24"/>
          <w:szCs w:val="24"/>
        </w:rPr>
        <w:t>海岸工程混凝土泵送高度越高就需要混凝土具有更好的流动性，因此本条依据《水运工程混凝土施工规范》（</w:t>
      </w:r>
      <w:r>
        <w:rPr>
          <w:rFonts w:hint="eastAsia"/>
          <w:bCs/>
          <w:color w:val="auto"/>
          <w:sz w:val="24"/>
          <w:szCs w:val="24"/>
        </w:rPr>
        <w:t>JTS/T 153</w:t>
      </w:r>
      <w:r>
        <w:rPr>
          <w:rFonts w:hint="eastAsia"/>
          <w:bCs/>
          <w:color w:val="auto"/>
          <w:sz w:val="24"/>
          <w:szCs w:val="24"/>
        </w:rPr>
        <w:t>）对不同泵送高度的混凝土坍落度进行了规定；如果胶凝材料用量太少，水胶比大则浆体太稀，黏度不足，混凝土容易离析。水胶比小则浆体不足，混凝土中骨料用量相对过多，这些都不利于混凝土的泵送。工程中泵送混凝土的砂率通常控制在</w:t>
      </w:r>
      <w:r>
        <w:rPr>
          <w:rFonts w:hint="eastAsia"/>
          <w:bCs/>
          <w:color w:val="auto"/>
          <w:sz w:val="24"/>
          <w:szCs w:val="24"/>
        </w:rPr>
        <w:t>38%</w:t>
      </w:r>
      <w:r>
        <w:rPr>
          <w:rFonts w:hint="eastAsia"/>
          <w:bCs/>
          <w:color w:val="auto"/>
          <w:sz w:val="24"/>
          <w:szCs w:val="24"/>
        </w:rPr>
        <w:t>～</w:t>
      </w:r>
      <w:r>
        <w:rPr>
          <w:rFonts w:hint="eastAsia"/>
          <w:bCs/>
          <w:color w:val="auto"/>
          <w:sz w:val="24"/>
          <w:szCs w:val="24"/>
        </w:rPr>
        <w:t>45%</w:t>
      </w:r>
      <w:r>
        <w:rPr>
          <w:rFonts w:hint="eastAsia"/>
          <w:bCs/>
          <w:color w:val="auto"/>
          <w:sz w:val="24"/>
          <w:szCs w:val="24"/>
        </w:rPr>
        <w:t>。泵送混凝土出机到泵送时间段内的坍落度经时损失值可以通过调整外加剂进控制，通常坍落度经时损失控制在</w:t>
      </w:r>
      <w:r>
        <w:rPr>
          <w:rFonts w:hint="eastAsia"/>
          <w:bCs/>
          <w:color w:val="auto"/>
          <w:sz w:val="24"/>
          <w:szCs w:val="24"/>
        </w:rPr>
        <w:t>30 mm/h</w:t>
      </w:r>
      <w:r>
        <w:rPr>
          <w:rFonts w:hint="eastAsia"/>
          <w:bCs/>
          <w:color w:val="auto"/>
          <w:sz w:val="24"/>
          <w:szCs w:val="24"/>
        </w:rPr>
        <w:t>以内比较好。</w:t>
      </w:r>
    </w:p>
    <w:p w:rsidR="005D16A0" w:rsidRDefault="00000000">
      <w:pPr>
        <w:widowControl/>
        <w:spacing w:line="360" w:lineRule="auto"/>
        <w:rPr>
          <w:bCs/>
          <w:color w:val="auto"/>
          <w:sz w:val="24"/>
          <w:szCs w:val="24"/>
        </w:rPr>
      </w:pPr>
      <w:r>
        <w:rPr>
          <w:b/>
          <w:color w:val="auto"/>
          <w:sz w:val="24"/>
          <w:szCs w:val="24"/>
        </w:rPr>
        <w:t xml:space="preserve">7.3.3 </w:t>
      </w:r>
      <w:r>
        <w:rPr>
          <w:rFonts w:eastAsia="黑体"/>
          <w:b/>
          <w:color w:val="auto"/>
          <w:sz w:val="24"/>
          <w:szCs w:val="24"/>
        </w:rPr>
        <w:t xml:space="preserve"> </w:t>
      </w:r>
      <w:r>
        <w:rPr>
          <w:rFonts w:hint="eastAsia"/>
          <w:bCs/>
          <w:color w:val="auto"/>
          <w:sz w:val="24"/>
          <w:szCs w:val="24"/>
        </w:rPr>
        <w:t>粗骨料粒径太小则限制混凝土变形作用较小。掺用缓凝型减水剂有利于缓解温升，起到温控作用。</w:t>
      </w:r>
    </w:p>
    <w:p w:rsidR="005D16A0" w:rsidRDefault="00000000">
      <w:pPr>
        <w:widowControl/>
        <w:spacing w:line="360" w:lineRule="auto"/>
        <w:rPr>
          <w:rFonts w:eastAsia="楷体"/>
          <w:color w:val="0070C0"/>
          <w:sz w:val="24"/>
          <w:szCs w:val="24"/>
        </w:rPr>
      </w:pPr>
      <w:r>
        <w:rPr>
          <w:b/>
          <w:color w:val="auto"/>
          <w:sz w:val="24"/>
          <w:szCs w:val="24"/>
        </w:rPr>
        <w:lastRenderedPageBreak/>
        <w:t xml:space="preserve">7.3.4 </w:t>
      </w:r>
      <w:r>
        <w:rPr>
          <w:color w:val="auto"/>
          <w:sz w:val="24"/>
          <w:szCs w:val="24"/>
        </w:rPr>
        <w:t xml:space="preserve"> </w:t>
      </w:r>
      <w:r>
        <w:rPr>
          <w:rFonts w:hint="eastAsia"/>
          <w:bCs/>
          <w:color w:val="auto"/>
          <w:sz w:val="24"/>
          <w:szCs w:val="24"/>
        </w:rPr>
        <w:t>由于采用低水化热的胶凝材料有利于限制大体积混凝土由温度应力引起的裂缝，所以大体积混凝土中胶凝材料中往往提高矿物掺合料的含量，减少水泥用量；混凝土膨胀剂掺量应按照现行国家标准《混凝土膨胀剂应用技术规范》（</w:t>
      </w:r>
      <w:bookmarkStart w:id="259" w:name="OLE_LINK40"/>
      <w:bookmarkStart w:id="260" w:name="OLE_LINK41"/>
      <w:r>
        <w:rPr>
          <w:rFonts w:hint="eastAsia"/>
          <w:bCs/>
          <w:color w:val="auto"/>
          <w:sz w:val="24"/>
          <w:szCs w:val="24"/>
        </w:rPr>
        <w:t>GBJ 50119</w:t>
      </w:r>
      <w:bookmarkEnd w:id="259"/>
      <w:bookmarkEnd w:id="260"/>
      <w:r>
        <w:rPr>
          <w:rFonts w:hint="eastAsia"/>
          <w:bCs/>
          <w:color w:val="auto"/>
          <w:sz w:val="24"/>
          <w:szCs w:val="24"/>
        </w:rPr>
        <w:t>）中的试验方法确定，使用实际工程原材料，进行限制膨胀率试验，以达到工程设计的限制膨胀率和强度指标时的膨胀剂掺量为准。</w:t>
      </w:r>
    </w:p>
    <w:p w:rsidR="005D16A0" w:rsidRDefault="00000000">
      <w:pPr>
        <w:widowControl/>
        <w:spacing w:line="360" w:lineRule="auto"/>
        <w:rPr>
          <w:rFonts w:eastAsia="楷体"/>
          <w:color w:val="0070C0"/>
          <w:sz w:val="24"/>
          <w:szCs w:val="24"/>
        </w:rPr>
      </w:pPr>
      <w:r>
        <w:rPr>
          <w:b/>
          <w:color w:val="auto"/>
          <w:sz w:val="24"/>
          <w:szCs w:val="24"/>
        </w:rPr>
        <w:t xml:space="preserve">7.3.5  </w:t>
      </w:r>
      <w:r>
        <w:rPr>
          <w:rFonts w:hint="eastAsia"/>
          <w:bCs/>
          <w:color w:val="auto"/>
          <w:sz w:val="24"/>
          <w:szCs w:val="24"/>
        </w:rPr>
        <w:t>在海岸工程大体积混凝土配合比试配和调整时通过混凝土绝热温升测试设备测定混凝土的绝热温升，或通过计算求出混凝土的绝热温升，从而在配合比设计过程中控制混凝土绝热温升。</w:t>
      </w:r>
    </w:p>
    <w:p w:rsidR="005D16A0" w:rsidRDefault="00000000">
      <w:pPr>
        <w:widowControl/>
        <w:spacing w:line="360" w:lineRule="auto"/>
        <w:rPr>
          <w:bCs/>
          <w:color w:val="auto"/>
          <w:sz w:val="24"/>
          <w:szCs w:val="24"/>
        </w:rPr>
      </w:pPr>
      <w:r>
        <w:rPr>
          <w:b/>
          <w:color w:val="auto"/>
          <w:sz w:val="24"/>
          <w:szCs w:val="24"/>
        </w:rPr>
        <w:t xml:space="preserve">7.3.6 </w:t>
      </w:r>
      <w:r>
        <w:rPr>
          <w:rFonts w:eastAsia="黑体"/>
          <w:b/>
          <w:color w:val="auto"/>
          <w:sz w:val="24"/>
          <w:szCs w:val="24"/>
        </w:rPr>
        <w:t xml:space="preserve"> </w:t>
      </w:r>
      <w:r>
        <w:rPr>
          <w:rFonts w:hint="eastAsia"/>
          <w:bCs/>
          <w:color w:val="auto"/>
          <w:sz w:val="24"/>
          <w:szCs w:val="24"/>
        </w:rPr>
        <w:t>在混凝土中掺加引气剂，能在混凝上中产生许多独立且均匀分布稳定而封闭的微小气泡，当孔隙内自由水冻结时，气泡被压缩，大大减轻冰冻给孔隙带来的冻胀压力，从而保护混凝土不被破坏。</w:t>
      </w:r>
    </w:p>
    <w:p w:rsidR="005D16A0" w:rsidRDefault="00000000">
      <w:pPr>
        <w:adjustRightInd w:val="0"/>
        <w:snapToGrid w:val="0"/>
        <w:spacing w:line="360" w:lineRule="auto"/>
        <w:ind w:firstLineChars="200" w:firstLine="480"/>
        <w:rPr>
          <w:rFonts w:eastAsia="楷体"/>
          <w:color w:val="0070C0"/>
          <w:sz w:val="24"/>
          <w:szCs w:val="24"/>
        </w:rPr>
      </w:pPr>
      <w:r>
        <w:rPr>
          <w:rFonts w:hint="eastAsia"/>
          <w:bCs/>
          <w:color w:val="auto"/>
          <w:sz w:val="24"/>
          <w:szCs w:val="24"/>
        </w:rPr>
        <w:t>冻融是我国北方海洋环境水位变动区混凝土结构除氯盐腐蚀外的另一主要破坏形式。适当引气能够提高混凝土的抗冻融能力，混凝土抗冻融的能力与其含气量和气泡大小、分布等有密切关系，因此有抗冻要求的混凝土需要掺入适量的引气剂，使拌合物的含气量控制在表</w:t>
      </w:r>
      <w:r>
        <w:rPr>
          <w:rFonts w:hint="eastAsia"/>
          <w:bCs/>
          <w:color w:val="auto"/>
          <w:sz w:val="24"/>
          <w:szCs w:val="24"/>
        </w:rPr>
        <w:t>7.3.6-1</w:t>
      </w:r>
      <w:r>
        <w:rPr>
          <w:rFonts w:hint="eastAsia"/>
          <w:bCs/>
          <w:color w:val="auto"/>
          <w:sz w:val="24"/>
          <w:szCs w:val="24"/>
        </w:rPr>
        <w:t>范围内。调查显示，我国无掩护受冻地区处于水位变动区的护面块体等混凝土构件，因冻融循环作用混凝土表面出现的脱皮、剥落损坏比有掩护条件或其他区域的更为严重，因此，本条对位于水位变动区的混凝土抗冻等级进行了规定，如表</w:t>
      </w:r>
      <w:r>
        <w:rPr>
          <w:rFonts w:hint="eastAsia"/>
          <w:bCs/>
          <w:color w:val="auto"/>
          <w:sz w:val="24"/>
          <w:szCs w:val="24"/>
        </w:rPr>
        <w:t>7.3.6-2</w:t>
      </w:r>
      <w:r>
        <w:rPr>
          <w:rFonts w:hint="eastAsia"/>
          <w:bCs/>
          <w:color w:val="auto"/>
          <w:sz w:val="24"/>
          <w:szCs w:val="24"/>
        </w:rPr>
        <w:t>所示。然而，高性能混凝土由于活性矿物掺合料的二次反应生成的水化产物堵塞和填充了毛细孔隙，使孔结构细化，增加了混凝土的密实性。研究表明，混凝土孔隙愈细，冰点越低，试验表明高性能混凝土抗冻等级可达</w:t>
      </w:r>
      <w:r>
        <w:rPr>
          <w:rFonts w:hint="eastAsia"/>
          <w:bCs/>
          <w:color w:val="auto"/>
          <w:sz w:val="24"/>
          <w:szCs w:val="24"/>
        </w:rPr>
        <w:t>F1000</w:t>
      </w:r>
      <w:r>
        <w:rPr>
          <w:rFonts w:hint="eastAsia"/>
          <w:bCs/>
          <w:color w:val="auto"/>
          <w:sz w:val="24"/>
          <w:szCs w:val="24"/>
        </w:rPr>
        <w:t>以上。因此，高性能混凝土的抗冻等级高于普通混凝土。</w:t>
      </w:r>
    </w:p>
    <w:p w:rsidR="005D16A0" w:rsidRDefault="00000000">
      <w:pPr>
        <w:widowControl/>
        <w:spacing w:line="360" w:lineRule="auto"/>
        <w:rPr>
          <w:rFonts w:eastAsia="楷体"/>
          <w:color w:val="0070C0"/>
          <w:sz w:val="24"/>
          <w:szCs w:val="24"/>
        </w:rPr>
      </w:pPr>
      <w:r>
        <w:rPr>
          <w:b/>
          <w:bCs/>
          <w:color w:val="auto"/>
          <w:sz w:val="24"/>
          <w:szCs w:val="24"/>
        </w:rPr>
        <w:t>7.3.7</w:t>
      </w:r>
      <w:r>
        <w:rPr>
          <w:color w:val="auto"/>
          <w:sz w:val="24"/>
          <w:szCs w:val="24"/>
        </w:rPr>
        <w:t xml:space="preserve">  </w:t>
      </w:r>
      <w:r>
        <w:rPr>
          <w:rFonts w:hint="eastAsia"/>
          <w:bCs/>
          <w:color w:val="auto"/>
          <w:sz w:val="24"/>
          <w:szCs w:val="24"/>
        </w:rPr>
        <w:t>砂的含泥量大，石子中的针片状颗料含量高，将使混凝土的需水量增大；石子的空隙率大，则为满足相同的拌合物工作性所需的砂浆量增大，这些均会对自密实混凝土的工作性、力学性能和耐久性产生不良影响。因此，本条对自密实混凝土所采用的骨料粒径和含泥量等指标进行了规定。</w:t>
      </w:r>
    </w:p>
    <w:p w:rsidR="005D16A0" w:rsidRDefault="00000000">
      <w:pPr>
        <w:widowControl/>
        <w:spacing w:line="360" w:lineRule="auto"/>
        <w:rPr>
          <w:bCs/>
          <w:color w:val="auto"/>
          <w:sz w:val="24"/>
          <w:szCs w:val="24"/>
        </w:rPr>
      </w:pPr>
      <w:r>
        <w:rPr>
          <w:b/>
          <w:bCs/>
          <w:color w:val="auto"/>
          <w:sz w:val="24"/>
          <w:szCs w:val="24"/>
        </w:rPr>
        <w:t>7.3.8</w:t>
      </w:r>
      <w:r>
        <w:rPr>
          <w:color w:val="auto"/>
          <w:sz w:val="24"/>
          <w:szCs w:val="24"/>
        </w:rPr>
        <w:t xml:space="preserve">  </w:t>
      </w:r>
      <w:r>
        <w:rPr>
          <w:rFonts w:hint="eastAsia"/>
          <w:bCs/>
          <w:color w:val="auto"/>
          <w:sz w:val="24"/>
          <w:szCs w:val="24"/>
        </w:rPr>
        <w:t>单位用水量不仅关系到混凝土的强度，而且直接关系到混凝土的耐久性，所以在满足拌合物工作性的前提下还应尽量减小单位用水量。在较低用水量下，拌合物工作性可通过增加外加剂掺量、改善掺合料的需水性等技术措施来保证。</w:t>
      </w:r>
      <w:r>
        <w:rPr>
          <w:rFonts w:hint="eastAsia"/>
          <w:bCs/>
          <w:color w:val="auto"/>
          <w:sz w:val="24"/>
          <w:szCs w:val="24"/>
        </w:rPr>
        <w:lastRenderedPageBreak/>
        <w:t>胶凝材料用量和骨料级配也是影响混凝土拌合物工作性能的主要因素，因此，本条对海岸工程自密实混凝土的胶凝材料用量和骨料体积进行了规定。</w:t>
      </w:r>
    </w:p>
    <w:p w:rsidR="005D16A0" w:rsidRDefault="00000000">
      <w:pPr>
        <w:widowControl/>
        <w:spacing w:line="360" w:lineRule="auto"/>
        <w:rPr>
          <w:rFonts w:eastAsia="楷体"/>
          <w:color w:val="0070C0"/>
          <w:sz w:val="24"/>
          <w:szCs w:val="24"/>
        </w:rPr>
      </w:pPr>
      <w:r>
        <w:rPr>
          <w:b/>
          <w:bCs/>
          <w:color w:val="auto"/>
          <w:sz w:val="24"/>
          <w:szCs w:val="24"/>
        </w:rPr>
        <w:t>7.3.9</w:t>
      </w:r>
      <w:r>
        <w:rPr>
          <w:color w:val="auto"/>
          <w:sz w:val="24"/>
          <w:szCs w:val="24"/>
        </w:rPr>
        <w:t xml:space="preserve">  </w:t>
      </w:r>
      <w:r>
        <w:rPr>
          <w:rFonts w:hint="eastAsia"/>
          <w:bCs/>
          <w:color w:val="auto"/>
          <w:sz w:val="24"/>
          <w:szCs w:val="24"/>
        </w:rPr>
        <w:t>本条根据现行国家标准《活性粉末混凝土》（</w:t>
      </w:r>
      <w:r>
        <w:rPr>
          <w:rFonts w:hint="eastAsia"/>
          <w:bCs/>
          <w:color w:val="auto"/>
          <w:sz w:val="24"/>
          <w:szCs w:val="24"/>
        </w:rPr>
        <w:t>GB/T 31387</w:t>
      </w:r>
      <w:r>
        <w:rPr>
          <w:rFonts w:hint="eastAsia"/>
          <w:bCs/>
          <w:color w:val="auto"/>
          <w:sz w:val="24"/>
          <w:szCs w:val="24"/>
        </w:rPr>
        <w:t>）对超高性能混凝土的水胶比、矿物掺合料掺量、胶凝材料用量和纤维掺量等进行了规定。</w:t>
      </w:r>
    </w:p>
    <w:p w:rsidR="005D16A0" w:rsidRDefault="00000000">
      <w:pPr>
        <w:pStyle w:val="CJJ2TimesNewRoman"/>
      </w:pPr>
      <w:r>
        <w:t xml:space="preserve">7.4  </w:t>
      </w:r>
      <w:r>
        <w:rPr>
          <w:rFonts w:hint="eastAsia"/>
        </w:rPr>
        <w:t>混凝土施工</w:t>
      </w:r>
    </w:p>
    <w:p w:rsidR="005D16A0" w:rsidRDefault="00000000">
      <w:pPr>
        <w:adjustRightInd w:val="0"/>
        <w:spacing w:line="360" w:lineRule="auto"/>
        <w:rPr>
          <w:bCs/>
          <w:color w:val="auto"/>
          <w:sz w:val="24"/>
          <w:szCs w:val="24"/>
        </w:rPr>
      </w:pPr>
      <w:r>
        <w:rPr>
          <w:b/>
          <w:bCs/>
          <w:color w:val="auto"/>
          <w:kern w:val="2"/>
          <w:sz w:val="24"/>
          <w:szCs w:val="24"/>
        </w:rPr>
        <w:t>7.4.1</w:t>
      </w:r>
      <w:r>
        <w:rPr>
          <w:bCs/>
          <w:color w:val="auto"/>
          <w:kern w:val="2"/>
          <w:sz w:val="24"/>
          <w:szCs w:val="24"/>
        </w:rPr>
        <w:t xml:space="preserve">  </w:t>
      </w:r>
      <w:r>
        <w:rPr>
          <w:rFonts w:hint="eastAsia"/>
          <w:bCs/>
          <w:color w:val="auto"/>
          <w:sz w:val="24"/>
          <w:szCs w:val="24"/>
        </w:rPr>
        <w:t>本条规定了模板工程的基本要求，参照国家现行标准《混凝土结构通用规范》（</w:t>
      </w:r>
      <w:r>
        <w:rPr>
          <w:rFonts w:hint="eastAsia"/>
          <w:bCs/>
          <w:color w:val="auto"/>
          <w:sz w:val="24"/>
          <w:szCs w:val="24"/>
        </w:rPr>
        <w:t>GB 55008</w:t>
      </w:r>
      <w:r>
        <w:rPr>
          <w:rFonts w:hint="eastAsia"/>
          <w:bCs/>
          <w:color w:val="auto"/>
          <w:sz w:val="24"/>
          <w:szCs w:val="24"/>
        </w:rPr>
        <w:t>）、《混凝土结构工程施工规范》（</w:t>
      </w:r>
      <w:r>
        <w:rPr>
          <w:rFonts w:hint="eastAsia"/>
          <w:bCs/>
          <w:color w:val="auto"/>
          <w:sz w:val="24"/>
          <w:szCs w:val="24"/>
        </w:rPr>
        <w:t>GB 50666</w:t>
      </w:r>
      <w:r>
        <w:rPr>
          <w:rFonts w:hint="eastAsia"/>
          <w:bCs/>
          <w:color w:val="auto"/>
          <w:sz w:val="24"/>
          <w:szCs w:val="24"/>
        </w:rPr>
        <w:t>）、《水运工程施工规范》（</w:t>
      </w:r>
      <w:r>
        <w:rPr>
          <w:rFonts w:hint="eastAsia"/>
          <w:bCs/>
          <w:color w:val="auto"/>
          <w:sz w:val="24"/>
          <w:szCs w:val="24"/>
        </w:rPr>
        <w:t>JTS 202</w:t>
      </w:r>
      <w:r>
        <w:rPr>
          <w:rFonts w:hint="eastAsia"/>
          <w:bCs/>
          <w:color w:val="auto"/>
          <w:sz w:val="24"/>
          <w:szCs w:val="24"/>
        </w:rPr>
        <w:t>）、《公路桥涵施工规范》（</w:t>
      </w:r>
      <w:r>
        <w:rPr>
          <w:rFonts w:hint="eastAsia"/>
          <w:bCs/>
          <w:color w:val="auto"/>
          <w:sz w:val="24"/>
          <w:szCs w:val="24"/>
        </w:rPr>
        <w:t>JTG/T 3650</w:t>
      </w:r>
      <w:r>
        <w:rPr>
          <w:rFonts w:hint="eastAsia"/>
          <w:bCs/>
          <w:color w:val="auto"/>
          <w:sz w:val="24"/>
          <w:szCs w:val="24"/>
        </w:rPr>
        <w:t>）的有关规定。</w:t>
      </w:r>
    </w:p>
    <w:p w:rsidR="005D16A0" w:rsidRDefault="00000000">
      <w:pPr>
        <w:pStyle w:val="CJJ2TimesNewRoman"/>
      </w:pPr>
      <w:r>
        <w:t xml:space="preserve">7.5  </w:t>
      </w:r>
      <w:r>
        <w:rPr>
          <w:rFonts w:hint="eastAsia"/>
        </w:rPr>
        <w:t>防腐蚀施工</w:t>
      </w:r>
    </w:p>
    <w:p w:rsidR="005D16A0" w:rsidRDefault="00000000">
      <w:pPr>
        <w:tabs>
          <w:tab w:val="left" w:pos="8758"/>
        </w:tabs>
        <w:spacing w:line="360" w:lineRule="auto"/>
        <w:rPr>
          <w:rFonts w:eastAsia="楷体"/>
          <w:color w:val="000000"/>
          <w:sz w:val="24"/>
          <w:szCs w:val="24"/>
        </w:rPr>
      </w:pPr>
      <w:r>
        <w:rPr>
          <w:b/>
          <w:color w:val="000000"/>
          <w:sz w:val="24"/>
          <w:szCs w:val="24"/>
        </w:rPr>
        <w:t xml:space="preserve">7.5.3  </w:t>
      </w:r>
      <w:r>
        <w:rPr>
          <w:rFonts w:hint="eastAsia"/>
          <w:bCs/>
          <w:color w:val="auto"/>
          <w:sz w:val="24"/>
          <w:szCs w:val="24"/>
        </w:rPr>
        <w:t>混凝土表面涂层质量或者硅烷浸渍施工质量除了与涂层配套设计、材料质量等有关外，施工工艺、过程控制同样重要。同时，每个工程的混凝土构件所处环境、材料、施工工艺等不尽相同，因此在现场大规模施工前，需要在实体工程典型构件上选择一定面积，采用设计的材料进行小区试验，待验证能满足保护效果后，方可大面积施工。</w:t>
      </w:r>
    </w:p>
    <w:p w:rsidR="005D16A0" w:rsidRDefault="00000000">
      <w:pPr>
        <w:autoSpaceDE w:val="0"/>
        <w:autoSpaceDN w:val="0"/>
        <w:adjustRightInd w:val="0"/>
        <w:spacing w:line="360" w:lineRule="auto"/>
        <w:rPr>
          <w:color w:val="000000"/>
          <w:sz w:val="24"/>
          <w:szCs w:val="24"/>
        </w:rPr>
      </w:pPr>
      <w:r>
        <w:rPr>
          <w:b/>
          <w:color w:val="000000"/>
          <w:sz w:val="24"/>
          <w:szCs w:val="24"/>
        </w:rPr>
        <w:t xml:space="preserve">7.5.5  </w:t>
      </w:r>
      <w:r>
        <w:rPr>
          <w:rFonts w:hint="eastAsia"/>
          <w:bCs/>
          <w:color w:val="auto"/>
          <w:sz w:val="24"/>
          <w:szCs w:val="24"/>
        </w:rPr>
        <w:t>过早进行硅烷浸渍会影响早龄期的混凝土强度，因此规定实施硅烷浸渍的混凝土龄期不宜少于</w:t>
      </w:r>
      <w:r>
        <w:rPr>
          <w:rFonts w:hint="eastAsia"/>
          <w:bCs/>
          <w:color w:val="auto"/>
          <w:sz w:val="24"/>
          <w:szCs w:val="24"/>
        </w:rPr>
        <w:t>28d</w:t>
      </w:r>
      <w:r>
        <w:rPr>
          <w:rFonts w:hint="eastAsia"/>
          <w:bCs/>
          <w:color w:val="auto"/>
          <w:sz w:val="24"/>
          <w:szCs w:val="24"/>
        </w:rPr>
        <w:t>，考虑现场施工周转和外部环境作用，时间可以缩短，但是应通过现场试验验证缩短硅烷浸渍的混凝土龄期，不会影响硅烷浸渍效果和混凝土本身性能。</w:t>
      </w:r>
    </w:p>
    <w:p w:rsidR="005D16A0" w:rsidRDefault="00000000">
      <w:pPr>
        <w:pStyle w:val="CJJ1TimesNewRoman"/>
        <w:spacing w:before="0"/>
      </w:pPr>
      <w:r>
        <w:rPr>
          <w:rFonts w:eastAsia="仿宋_GB2312"/>
          <w:b w:val="0"/>
          <w:bCs w:val="0"/>
          <w:sz w:val="32"/>
          <w:szCs w:val="28"/>
        </w:rPr>
        <w:br w:type="page"/>
      </w:r>
      <w:r>
        <w:rPr>
          <w:rFonts w:eastAsia="仿宋_GB2312"/>
          <w:b w:val="0"/>
          <w:bCs w:val="0"/>
          <w:sz w:val="32"/>
          <w:szCs w:val="28"/>
        </w:rPr>
        <w:lastRenderedPageBreak/>
        <w:t xml:space="preserve">8  </w:t>
      </w:r>
      <w:r>
        <w:rPr>
          <w:rFonts w:hint="eastAsia"/>
        </w:rPr>
        <w:t>维护及拆除</w:t>
      </w:r>
    </w:p>
    <w:p w:rsidR="005D16A0" w:rsidRDefault="00000000">
      <w:pPr>
        <w:keepNext/>
        <w:keepLines/>
        <w:adjustRightInd w:val="0"/>
        <w:spacing w:before="260" w:after="260" w:line="415" w:lineRule="auto"/>
        <w:jc w:val="center"/>
        <w:outlineLvl w:val="1"/>
        <w:rPr>
          <w:b/>
          <w:bCs/>
          <w:color w:val="auto"/>
          <w:kern w:val="2"/>
          <w:sz w:val="28"/>
          <w:szCs w:val="20"/>
        </w:rPr>
      </w:pPr>
      <w:r>
        <w:rPr>
          <w:b/>
          <w:bCs/>
          <w:color w:val="auto"/>
          <w:kern w:val="2"/>
          <w:sz w:val="28"/>
          <w:szCs w:val="20"/>
        </w:rPr>
        <w:t xml:space="preserve">8.1  </w:t>
      </w:r>
      <w:r>
        <w:rPr>
          <w:rFonts w:eastAsia="黑体" w:hint="eastAsia"/>
          <w:b/>
          <w:bCs/>
          <w:color w:val="auto"/>
          <w:kern w:val="2"/>
          <w:sz w:val="28"/>
          <w:szCs w:val="20"/>
        </w:rPr>
        <w:t>一般规定</w:t>
      </w:r>
    </w:p>
    <w:p w:rsidR="005D16A0" w:rsidRDefault="00000000">
      <w:pPr>
        <w:autoSpaceDE w:val="0"/>
        <w:autoSpaceDN w:val="0"/>
        <w:adjustRightInd w:val="0"/>
        <w:spacing w:line="360" w:lineRule="auto"/>
        <w:rPr>
          <w:rFonts w:eastAsia="楷体"/>
          <w:color w:val="0070C0"/>
          <w:sz w:val="24"/>
          <w:szCs w:val="24"/>
        </w:rPr>
      </w:pPr>
      <w:r>
        <w:rPr>
          <w:b/>
          <w:bCs/>
          <w:color w:val="auto"/>
          <w:sz w:val="24"/>
          <w:szCs w:val="24"/>
        </w:rPr>
        <w:t>8.1.1</w:t>
      </w:r>
      <w:r>
        <w:rPr>
          <w:b/>
          <w:color w:val="auto"/>
          <w:sz w:val="24"/>
          <w:szCs w:val="24"/>
        </w:rPr>
        <w:t xml:space="preserve">  </w:t>
      </w:r>
      <w:r>
        <w:rPr>
          <w:rFonts w:hint="eastAsia"/>
          <w:color w:val="auto"/>
          <w:sz w:val="24"/>
          <w:szCs w:val="24"/>
        </w:rPr>
        <w:t>本条参考了国家现行标准《混凝土结构通用规范》（</w:t>
      </w:r>
      <w:r>
        <w:rPr>
          <w:rFonts w:hint="eastAsia"/>
          <w:color w:val="auto"/>
          <w:sz w:val="24"/>
          <w:szCs w:val="24"/>
        </w:rPr>
        <w:t>GB 55008</w:t>
      </w:r>
      <w:r>
        <w:rPr>
          <w:rFonts w:hint="eastAsia"/>
          <w:color w:val="auto"/>
          <w:sz w:val="24"/>
          <w:szCs w:val="24"/>
        </w:rPr>
        <w:t>）的相关规定制定，维护管理制度应明确检查、维护的内容、范围和执行计划。</w:t>
      </w:r>
    </w:p>
    <w:p w:rsidR="005D16A0" w:rsidRDefault="00000000">
      <w:pPr>
        <w:autoSpaceDE w:val="0"/>
        <w:autoSpaceDN w:val="0"/>
        <w:adjustRightInd w:val="0"/>
        <w:spacing w:line="360" w:lineRule="auto"/>
        <w:rPr>
          <w:rFonts w:eastAsia="楷体"/>
          <w:color w:val="0070C0"/>
          <w:sz w:val="24"/>
          <w:szCs w:val="24"/>
        </w:rPr>
      </w:pPr>
      <w:r>
        <w:rPr>
          <w:b/>
          <w:bCs/>
          <w:color w:val="auto"/>
          <w:sz w:val="24"/>
          <w:szCs w:val="24"/>
        </w:rPr>
        <w:t>8.1.2</w:t>
      </w:r>
      <w:r>
        <w:rPr>
          <w:b/>
          <w:color w:val="auto"/>
          <w:sz w:val="24"/>
          <w:szCs w:val="24"/>
        </w:rPr>
        <w:t xml:space="preserve">  </w:t>
      </w:r>
      <w:r>
        <w:rPr>
          <w:rFonts w:hint="eastAsia"/>
          <w:color w:val="auto"/>
          <w:sz w:val="24"/>
          <w:szCs w:val="24"/>
        </w:rPr>
        <w:t>信息化建设是实现结构全寿命周期管理的重要手段，信息涵盖设计、施工、维护及拆除整个寿命周期，内容包含结构安全、改造加固、定期检查与维护、监测、预警与处置等。结构维护数据库应包含结构勘察设计信息、结构主要性能参数、定期检测报告、监测报告、维修改造等情况和维护管理相关信息。</w:t>
      </w:r>
    </w:p>
    <w:p w:rsidR="005D16A0" w:rsidRDefault="00000000">
      <w:pPr>
        <w:autoSpaceDE w:val="0"/>
        <w:autoSpaceDN w:val="0"/>
        <w:adjustRightInd w:val="0"/>
        <w:spacing w:line="360" w:lineRule="auto"/>
        <w:rPr>
          <w:color w:val="auto"/>
          <w:sz w:val="24"/>
          <w:szCs w:val="24"/>
        </w:rPr>
      </w:pPr>
      <w:r>
        <w:rPr>
          <w:b/>
          <w:color w:val="auto"/>
          <w:sz w:val="24"/>
          <w:szCs w:val="24"/>
        </w:rPr>
        <w:t>8.1.3</w:t>
      </w:r>
      <w:r>
        <w:rPr>
          <w:color w:val="auto"/>
          <w:sz w:val="24"/>
          <w:szCs w:val="24"/>
        </w:rPr>
        <w:t xml:space="preserve">  </w:t>
      </w:r>
      <w:r>
        <w:rPr>
          <w:rFonts w:hint="eastAsia"/>
          <w:color w:val="auto"/>
          <w:sz w:val="24"/>
          <w:szCs w:val="24"/>
        </w:rPr>
        <w:t>混凝土结构拆除作业具有高风险性，并会影响环境。为保证拆除作业的安全性，本条规定了拆除需进行方案设计并采取保证安全的措施。</w:t>
      </w:r>
    </w:p>
    <w:p w:rsidR="005D16A0" w:rsidRDefault="00000000">
      <w:pPr>
        <w:autoSpaceDE w:val="0"/>
        <w:autoSpaceDN w:val="0"/>
        <w:adjustRightInd w:val="0"/>
        <w:spacing w:line="360" w:lineRule="auto"/>
        <w:rPr>
          <w:color w:val="000000"/>
          <w:sz w:val="24"/>
          <w:szCs w:val="24"/>
        </w:rPr>
      </w:pPr>
      <w:r>
        <w:rPr>
          <w:b/>
          <w:bCs/>
          <w:color w:val="auto"/>
          <w:sz w:val="24"/>
          <w:szCs w:val="24"/>
        </w:rPr>
        <w:t>8.1.5</w:t>
      </w:r>
      <w:r>
        <w:rPr>
          <w:b/>
          <w:color w:val="auto"/>
          <w:sz w:val="24"/>
          <w:szCs w:val="24"/>
        </w:rPr>
        <w:t xml:space="preserve">  </w:t>
      </w:r>
      <w:r>
        <w:rPr>
          <w:rFonts w:hint="eastAsia"/>
          <w:color w:val="auto"/>
          <w:sz w:val="24"/>
          <w:szCs w:val="24"/>
        </w:rPr>
        <w:t>本条从生态环境安全、绿色节材角度对结构拆除作业提出原则性要求。</w:t>
      </w:r>
    </w:p>
    <w:p w:rsidR="005D16A0" w:rsidRDefault="00000000">
      <w:pPr>
        <w:keepNext/>
        <w:keepLines/>
        <w:adjustRightInd w:val="0"/>
        <w:spacing w:before="260" w:after="260" w:line="415" w:lineRule="auto"/>
        <w:jc w:val="center"/>
        <w:outlineLvl w:val="1"/>
        <w:rPr>
          <w:rFonts w:eastAsia="黑体"/>
          <w:b/>
          <w:bCs/>
          <w:color w:val="auto"/>
          <w:kern w:val="2"/>
          <w:sz w:val="28"/>
          <w:szCs w:val="20"/>
        </w:rPr>
      </w:pPr>
      <w:r>
        <w:rPr>
          <w:b/>
          <w:bCs/>
          <w:color w:val="auto"/>
          <w:kern w:val="2"/>
          <w:sz w:val="28"/>
          <w:szCs w:val="20"/>
        </w:rPr>
        <w:t xml:space="preserve">8.2  </w:t>
      </w:r>
      <w:r>
        <w:rPr>
          <w:rFonts w:eastAsia="黑体" w:hint="eastAsia"/>
          <w:b/>
          <w:bCs/>
          <w:color w:val="auto"/>
          <w:kern w:val="2"/>
          <w:sz w:val="28"/>
          <w:szCs w:val="20"/>
        </w:rPr>
        <w:t>结构维护</w:t>
      </w:r>
    </w:p>
    <w:p w:rsidR="005D16A0" w:rsidRDefault="00000000">
      <w:pPr>
        <w:autoSpaceDE w:val="0"/>
        <w:autoSpaceDN w:val="0"/>
        <w:adjustRightInd w:val="0"/>
        <w:spacing w:line="360" w:lineRule="auto"/>
        <w:rPr>
          <w:bCs/>
          <w:color w:val="auto"/>
          <w:sz w:val="24"/>
          <w:szCs w:val="24"/>
        </w:rPr>
      </w:pPr>
      <w:r>
        <w:rPr>
          <w:b/>
          <w:bCs/>
          <w:color w:val="auto"/>
          <w:sz w:val="24"/>
          <w:szCs w:val="24"/>
        </w:rPr>
        <w:t>8.2.1</w:t>
      </w:r>
      <w:r>
        <w:rPr>
          <w:b/>
          <w:color w:val="auto"/>
          <w:sz w:val="24"/>
          <w:szCs w:val="24"/>
        </w:rPr>
        <w:t xml:space="preserve">  </w:t>
      </w:r>
      <w:r>
        <w:rPr>
          <w:rFonts w:hint="eastAsia"/>
          <w:color w:val="auto"/>
          <w:sz w:val="24"/>
          <w:szCs w:val="24"/>
        </w:rPr>
        <w:t>日常维护检查包含主体结构外观、损伤、超载使用情况、危险品堆放及异常、开洞、拆改、剔凿等人为损伤等情况。</w:t>
      </w:r>
    </w:p>
    <w:p w:rsidR="005D16A0" w:rsidRDefault="00000000">
      <w:pPr>
        <w:autoSpaceDE w:val="0"/>
        <w:autoSpaceDN w:val="0"/>
        <w:adjustRightInd w:val="0"/>
        <w:spacing w:line="360" w:lineRule="auto"/>
        <w:rPr>
          <w:color w:val="000000"/>
          <w:sz w:val="24"/>
          <w:szCs w:val="24"/>
        </w:rPr>
      </w:pPr>
      <w:r>
        <w:rPr>
          <w:b/>
          <w:bCs/>
          <w:color w:val="auto"/>
          <w:sz w:val="24"/>
          <w:szCs w:val="24"/>
        </w:rPr>
        <w:t xml:space="preserve">8.2.3  </w:t>
      </w:r>
      <w:r>
        <w:rPr>
          <w:rFonts w:hint="eastAsia"/>
          <w:color w:val="auto"/>
          <w:sz w:val="24"/>
          <w:szCs w:val="24"/>
        </w:rPr>
        <w:t>本条规定了混凝土结构在维护过程中应当进行检测与鉴定的情况。结构检测与鉴定的主要目的是了解结构使用状况，评估结构承载力、适用性及耐久性，是结构改造、加固的必要前期工作；结构设计时具有一定功能和使用条件，使用中任何有损结构体系、影响结构承载力或增加结构荷载的行为均需有鉴定或设计单位的评估和许可。</w:t>
      </w:r>
    </w:p>
    <w:p w:rsidR="005D16A0" w:rsidRDefault="00000000">
      <w:pPr>
        <w:spacing w:line="360" w:lineRule="auto"/>
        <w:rPr>
          <w:bCs/>
          <w:color w:val="auto"/>
          <w:sz w:val="24"/>
          <w:szCs w:val="24"/>
        </w:rPr>
      </w:pPr>
      <w:r>
        <w:rPr>
          <w:b/>
          <w:bCs/>
          <w:color w:val="auto"/>
          <w:sz w:val="24"/>
          <w:szCs w:val="24"/>
        </w:rPr>
        <w:t xml:space="preserve">8.2.4  </w:t>
      </w:r>
      <w:r>
        <w:rPr>
          <w:rFonts w:hint="eastAsia"/>
          <w:color w:val="auto"/>
          <w:sz w:val="24"/>
          <w:szCs w:val="24"/>
        </w:rPr>
        <w:t>码头等水工建筑物上的永久性观测点是对建筑物沉降位移和变形及时监控的基准，其作用十分重要，目前部分既有水工建筑物的永久观测点缺失，直接影响了建筑物运营过程的健康状态评估，不利于准确把握建筑物的实际安全状况。</w:t>
      </w:r>
    </w:p>
    <w:p w:rsidR="005D16A0" w:rsidRDefault="00000000">
      <w:pPr>
        <w:spacing w:line="360" w:lineRule="auto"/>
        <w:rPr>
          <w:b/>
          <w:bCs/>
          <w:color w:val="auto"/>
          <w:sz w:val="24"/>
          <w:szCs w:val="24"/>
        </w:rPr>
      </w:pPr>
      <w:r>
        <w:rPr>
          <w:b/>
          <w:bCs/>
          <w:color w:val="auto"/>
          <w:sz w:val="24"/>
          <w:szCs w:val="24"/>
        </w:rPr>
        <w:t xml:space="preserve">8.2.5  </w:t>
      </w:r>
      <w:r>
        <w:rPr>
          <w:rFonts w:hint="eastAsia"/>
          <w:color w:val="auto"/>
          <w:sz w:val="24"/>
          <w:szCs w:val="24"/>
        </w:rPr>
        <w:t>巡视检查内容应包括监测范围内的结构和构件变形、开裂、测点布设及监测设备或结合当地经验确定的其他巡视检查内容；系统维护应确保监测系统运行正常，并进行系统更新；预警值是检测参数是否超标的阈值，也是保证结构处于安全状态的警戒值，不同参数经结构分析有不同的预警值。</w:t>
      </w:r>
    </w:p>
    <w:p w:rsidR="005D16A0" w:rsidRDefault="00000000">
      <w:pPr>
        <w:spacing w:line="360" w:lineRule="auto"/>
        <w:rPr>
          <w:rFonts w:eastAsia="楷体"/>
          <w:bCs/>
          <w:snapToGrid w:val="0"/>
          <w:color w:val="auto"/>
          <w:kern w:val="2"/>
          <w:sz w:val="24"/>
          <w:szCs w:val="24"/>
        </w:rPr>
      </w:pPr>
      <w:r>
        <w:rPr>
          <w:b/>
          <w:bCs/>
          <w:color w:val="auto"/>
          <w:sz w:val="24"/>
          <w:szCs w:val="24"/>
        </w:rPr>
        <w:lastRenderedPageBreak/>
        <w:t xml:space="preserve">8.2.6  </w:t>
      </w:r>
      <w:r>
        <w:rPr>
          <w:rFonts w:hint="eastAsia"/>
          <w:color w:val="auto"/>
          <w:sz w:val="24"/>
          <w:szCs w:val="24"/>
        </w:rPr>
        <w:t>达到设计使用年限，或者使用时间超过</w:t>
      </w:r>
      <w:r>
        <w:rPr>
          <w:color w:val="auto"/>
          <w:sz w:val="24"/>
          <w:szCs w:val="24"/>
        </w:rPr>
        <w:t>50</w:t>
      </w:r>
      <w:r>
        <w:rPr>
          <w:rFonts w:hint="eastAsia"/>
          <w:color w:val="auto"/>
          <w:sz w:val="24"/>
          <w:szCs w:val="24"/>
        </w:rPr>
        <w:t>年的海岸工程混凝土结构，其结构性能发生明显退化，需要开展全面的检测评估，并根据检测结果采取相应措施，以保证结构安全。</w:t>
      </w:r>
    </w:p>
    <w:p w:rsidR="005D16A0" w:rsidRDefault="00000000">
      <w:pPr>
        <w:keepNext/>
        <w:keepLines/>
        <w:adjustRightInd w:val="0"/>
        <w:spacing w:before="260" w:after="260" w:line="415" w:lineRule="auto"/>
        <w:jc w:val="center"/>
        <w:outlineLvl w:val="1"/>
        <w:rPr>
          <w:rFonts w:eastAsia="黑体"/>
          <w:b/>
          <w:bCs/>
          <w:color w:val="auto"/>
          <w:kern w:val="2"/>
          <w:sz w:val="28"/>
          <w:szCs w:val="20"/>
        </w:rPr>
      </w:pPr>
      <w:r>
        <w:rPr>
          <w:b/>
          <w:bCs/>
          <w:color w:val="auto"/>
          <w:kern w:val="2"/>
          <w:sz w:val="28"/>
          <w:szCs w:val="20"/>
        </w:rPr>
        <w:t xml:space="preserve">8.3  </w:t>
      </w:r>
      <w:r>
        <w:rPr>
          <w:rFonts w:eastAsia="黑体" w:hint="eastAsia"/>
          <w:b/>
          <w:bCs/>
          <w:color w:val="auto"/>
          <w:kern w:val="2"/>
          <w:sz w:val="28"/>
          <w:szCs w:val="20"/>
        </w:rPr>
        <w:t>结构处置</w:t>
      </w:r>
    </w:p>
    <w:p w:rsidR="005D16A0" w:rsidRDefault="00000000">
      <w:pPr>
        <w:spacing w:line="360" w:lineRule="auto"/>
        <w:rPr>
          <w:rFonts w:eastAsia="楷体"/>
          <w:color w:val="0070C0"/>
          <w:sz w:val="24"/>
          <w:szCs w:val="24"/>
        </w:rPr>
      </w:pPr>
      <w:r>
        <w:rPr>
          <w:b/>
          <w:bCs/>
          <w:color w:val="auto"/>
          <w:sz w:val="24"/>
          <w:szCs w:val="24"/>
        </w:rPr>
        <w:t>8.3.1</w:t>
      </w:r>
      <w:r>
        <w:rPr>
          <w:b/>
          <w:color w:val="auto"/>
          <w:sz w:val="24"/>
          <w:szCs w:val="24"/>
        </w:rPr>
        <w:t xml:space="preserve"> </w:t>
      </w:r>
      <w:r>
        <w:rPr>
          <w:color w:val="auto"/>
          <w:sz w:val="24"/>
          <w:szCs w:val="24"/>
        </w:rPr>
        <w:t xml:space="preserve"> </w:t>
      </w:r>
      <w:r>
        <w:rPr>
          <w:rFonts w:hint="eastAsia"/>
          <w:color w:val="auto"/>
          <w:sz w:val="24"/>
          <w:szCs w:val="24"/>
        </w:rPr>
        <w:t>混凝土结构开裂后会导致内部钢筋锈蚀，钢筋锈蚀会影响结构受力及耐久性，因此应对较大裂缝及钢筋锈蚀的构件及时处理。受弯构件挠度超过设计允许值时，应查明原因并进行处理。预应力混凝土构件锚固区受力复杂、钢筋集中，是检查和维护的重点。预应力混凝土桥梁的耐久性和可靠性在很大程度上取决于锚固区的可靠性，因此对锚固的检查应细致、专业。预应力构件开裂与内部预应力损失有关，应高度重视，查明原因及时处理。混凝土中氯离子含量超标会导致钢筋锈蚀，影响结构安全及耐久性，应严格控制。</w:t>
      </w:r>
    </w:p>
    <w:p w:rsidR="005D16A0" w:rsidRDefault="00000000">
      <w:pPr>
        <w:spacing w:line="360" w:lineRule="auto"/>
        <w:rPr>
          <w:rFonts w:eastAsia="楷体"/>
          <w:bCs/>
          <w:snapToGrid w:val="0"/>
          <w:color w:val="auto"/>
          <w:kern w:val="2"/>
          <w:sz w:val="24"/>
          <w:szCs w:val="24"/>
        </w:rPr>
      </w:pPr>
      <w:r>
        <w:rPr>
          <w:b/>
          <w:color w:val="auto"/>
          <w:sz w:val="24"/>
          <w:szCs w:val="24"/>
        </w:rPr>
        <w:t>8.3.2</w:t>
      </w:r>
      <w:r>
        <w:rPr>
          <w:color w:val="auto"/>
          <w:sz w:val="24"/>
          <w:szCs w:val="24"/>
        </w:rPr>
        <w:t xml:space="preserve">  </w:t>
      </w:r>
      <w:r>
        <w:rPr>
          <w:rFonts w:hint="eastAsia"/>
          <w:color w:val="auto"/>
          <w:sz w:val="24"/>
          <w:szCs w:val="24"/>
        </w:rPr>
        <w:t>经检测鉴定后存在安全隐患的结构，应根据鉴定结果和建议及时采取安全治理措施进行处理。安全治理措施包含安全防范措施、修缮等，对于桥梁尚包含限流、停运等。安全防范措施包含设置警示标志、根据情况采取的人员转移、防汛、防灾、限流、限载等应急抢险措施。</w:t>
      </w:r>
    </w:p>
    <w:p w:rsidR="005D16A0" w:rsidRDefault="00000000">
      <w:pPr>
        <w:spacing w:line="360" w:lineRule="auto"/>
        <w:rPr>
          <w:rFonts w:eastAsia="楷体"/>
          <w:bCs/>
          <w:snapToGrid w:val="0"/>
          <w:color w:val="auto"/>
          <w:kern w:val="2"/>
          <w:sz w:val="24"/>
          <w:szCs w:val="24"/>
        </w:rPr>
      </w:pPr>
      <w:r>
        <w:rPr>
          <w:b/>
          <w:color w:val="auto"/>
          <w:sz w:val="24"/>
          <w:szCs w:val="24"/>
        </w:rPr>
        <w:t>8.3.3</w:t>
      </w:r>
      <w:r>
        <w:rPr>
          <w:color w:val="auto"/>
          <w:sz w:val="24"/>
          <w:szCs w:val="24"/>
        </w:rPr>
        <w:t xml:space="preserve">  </w:t>
      </w:r>
      <w:r>
        <w:rPr>
          <w:rFonts w:hint="eastAsia"/>
          <w:color w:val="auto"/>
          <w:sz w:val="24"/>
          <w:szCs w:val="24"/>
        </w:rPr>
        <w:t>结构监测的主要目的是预警结构危险情况，及时采取措施，避免大的人身财产损失，因此当发出预警时，应及时采取措施，启动应急预案进行处理。</w:t>
      </w:r>
    </w:p>
    <w:p w:rsidR="005D16A0" w:rsidRDefault="00000000">
      <w:pPr>
        <w:spacing w:line="360" w:lineRule="auto"/>
        <w:rPr>
          <w:rFonts w:eastAsia="楷体"/>
          <w:bCs/>
          <w:snapToGrid w:val="0"/>
          <w:color w:val="auto"/>
          <w:kern w:val="2"/>
          <w:sz w:val="24"/>
          <w:szCs w:val="24"/>
        </w:rPr>
      </w:pPr>
      <w:r>
        <w:rPr>
          <w:b/>
          <w:color w:val="auto"/>
          <w:sz w:val="24"/>
          <w:szCs w:val="24"/>
        </w:rPr>
        <w:t xml:space="preserve">8.3.4 </w:t>
      </w:r>
      <w:r>
        <w:rPr>
          <w:color w:val="auto"/>
          <w:sz w:val="24"/>
          <w:szCs w:val="24"/>
        </w:rPr>
        <w:t xml:space="preserve"> </w:t>
      </w:r>
      <w:r>
        <w:rPr>
          <w:rFonts w:hint="eastAsia"/>
          <w:color w:val="auto"/>
          <w:sz w:val="24"/>
          <w:szCs w:val="24"/>
        </w:rPr>
        <w:t>结突发事件后，各级行政主管部门应立即组织结构检查，发现问题立即处理。结构应急抢险应按照国家应对突发事件的有关规定执行。</w:t>
      </w:r>
    </w:p>
    <w:p w:rsidR="005D16A0" w:rsidRDefault="00000000">
      <w:pPr>
        <w:keepNext/>
        <w:keepLines/>
        <w:adjustRightInd w:val="0"/>
        <w:spacing w:before="260" w:after="260" w:line="415" w:lineRule="auto"/>
        <w:jc w:val="center"/>
        <w:outlineLvl w:val="1"/>
        <w:rPr>
          <w:b/>
          <w:bCs/>
          <w:color w:val="auto"/>
          <w:kern w:val="2"/>
          <w:sz w:val="28"/>
          <w:szCs w:val="20"/>
        </w:rPr>
      </w:pPr>
      <w:r>
        <w:rPr>
          <w:b/>
          <w:bCs/>
          <w:color w:val="auto"/>
          <w:kern w:val="2"/>
          <w:sz w:val="28"/>
          <w:szCs w:val="20"/>
        </w:rPr>
        <w:t xml:space="preserve">8.4  </w:t>
      </w:r>
      <w:r>
        <w:rPr>
          <w:rFonts w:eastAsia="黑体" w:hint="eastAsia"/>
          <w:b/>
          <w:bCs/>
          <w:color w:val="auto"/>
          <w:kern w:val="2"/>
          <w:sz w:val="28"/>
          <w:szCs w:val="20"/>
        </w:rPr>
        <w:t>结构拆除</w:t>
      </w:r>
    </w:p>
    <w:p w:rsidR="005D16A0" w:rsidRDefault="00000000">
      <w:pPr>
        <w:spacing w:line="360" w:lineRule="auto"/>
        <w:rPr>
          <w:rFonts w:eastAsia="楷体"/>
          <w:bCs/>
          <w:snapToGrid w:val="0"/>
          <w:color w:val="auto"/>
          <w:kern w:val="2"/>
          <w:sz w:val="24"/>
          <w:szCs w:val="24"/>
        </w:rPr>
      </w:pPr>
      <w:r>
        <w:rPr>
          <w:b/>
          <w:bCs/>
          <w:color w:val="auto"/>
          <w:sz w:val="24"/>
          <w:szCs w:val="24"/>
        </w:rPr>
        <w:t>8.4.1</w:t>
      </w:r>
      <w:r>
        <w:rPr>
          <w:b/>
          <w:color w:val="auto"/>
          <w:sz w:val="24"/>
          <w:szCs w:val="24"/>
        </w:rPr>
        <w:t xml:space="preserve">  </w:t>
      </w:r>
      <w:r>
        <w:rPr>
          <w:rFonts w:hint="eastAsia"/>
          <w:color w:val="auto"/>
          <w:sz w:val="24"/>
          <w:szCs w:val="24"/>
        </w:rPr>
        <w:t>为确保拆除过程的安全，拆除工程的结构应按短暂设计状况进行结构分析；应考虑拆除过程可能出现的最不利情况；分析应涵盖拆除过程，应考虑构件约束条件的改变。</w:t>
      </w:r>
    </w:p>
    <w:p w:rsidR="005D16A0" w:rsidRDefault="00000000">
      <w:pPr>
        <w:spacing w:line="360" w:lineRule="auto"/>
        <w:rPr>
          <w:rFonts w:eastAsia="楷体"/>
          <w:bCs/>
          <w:snapToGrid w:val="0"/>
          <w:color w:val="auto"/>
          <w:kern w:val="2"/>
          <w:sz w:val="24"/>
          <w:szCs w:val="24"/>
        </w:rPr>
      </w:pPr>
      <w:r>
        <w:rPr>
          <w:b/>
          <w:color w:val="auto"/>
          <w:sz w:val="24"/>
          <w:szCs w:val="24"/>
        </w:rPr>
        <w:t>8.4.2</w:t>
      </w:r>
      <w:r>
        <w:rPr>
          <w:color w:val="auto"/>
          <w:sz w:val="24"/>
          <w:szCs w:val="24"/>
        </w:rPr>
        <w:t xml:space="preserve">  </w:t>
      </w:r>
      <w:r>
        <w:rPr>
          <w:rFonts w:hint="eastAsia"/>
          <w:color w:val="auto"/>
          <w:sz w:val="24"/>
          <w:szCs w:val="24"/>
        </w:rPr>
        <w:t>本条对拆除作业的相关事项进行了规定。</w:t>
      </w:r>
    </w:p>
    <w:p w:rsidR="005D16A0" w:rsidRDefault="00000000">
      <w:pPr>
        <w:spacing w:line="360" w:lineRule="auto"/>
        <w:rPr>
          <w:rFonts w:eastAsia="楷体"/>
          <w:bCs/>
          <w:snapToGrid w:val="0"/>
          <w:color w:val="auto"/>
          <w:kern w:val="2"/>
          <w:sz w:val="24"/>
          <w:szCs w:val="24"/>
        </w:rPr>
      </w:pPr>
      <w:r>
        <w:rPr>
          <w:b/>
          <w:color w:val="auto"/>
          <w:sz w:val="24"/>
          <w:szCs w:val="24"/>
        </w:rPr>
        <w:t>8.4.3</w:t>
      </w:r>
      <w:r>
        <w:rPr>
          <w:color w:val="auto"/>
          <w:sz w:val="24"/>
          <w:szCs w:val="24"/>
        </w:rPr>
        <w:t xml:space="preserve">  </w:t>
      </w:r>
      <w:r>
        <w:rPr>
          <w:rFonts w:hint="eastAsia"/>
          <w:color w:val="auto"/>
          <w:sz w:val="24"/>
          <w:szCs w:val="24"/>
        </w:rPr>
        <w:t>按照《建设工程安全生产管理条例》第三十条的规定，拆除工作应采取措施减少对环境的影响。</w:t>
      </w:r>
    </w:p>
    <w:p w:rsidR="005D16A0" w:rsidRDefault="00000000">
      <w:pPr>
        <w:spacing w:line="360" w:lineRule="auto"/>
        <w:rPr>
          <w:rFonts w:eastAsia="楷体"/>
          <w:bCs/>
          <w:snapToGrid w:val="0"/>
          <w:color w:val="auto"/>
          <w:kern w:val="2"/>
          <w:sz w:val="24"/>
          <w:szCs w:val="24"/>
        </w:rPr>
      </w:pPr>
      <w:r>
        <w:rPr>
          <w:b/>
          <w:color w:val="auto"/>
          <w:sz w:val="24"/>
          <w:szCs w:val="24"/>
        </w:rPr>
        <w:t>8.4.4</w:t>
      </w:r>
      <w:r>
        <w:rPr>
          <w:color w:val="auto"/>
          <w:sz w:val="24"/>
          <w:szCs w:val="24"/>
        </w:rPr>
        <w:t xml:space="preserve">  </w:t>
      </w:r>
      <w:r>
        <w:rPr>
          <w:rFonts w:hint="eastAsia"/>
          <w:color w:val="auto"/>
          <w:sz w:val="24"/>
          <w:szCs w:val="24"/>
        </w:rPr>
        <w:t>混凝土结构采用静态破碎拆除时，灌注药剂的孔型及孔的布置要保证孔内</w:t>
      </w:r>
      <w:r>
        <w:rPr>
          <w:rFonts w:hint="eastAsia"/>
          <w:color w:val="auto"/>
          <w:sz w:val="24"/>
          <w:szCs w:val="24"/>
        </w:rPr>
        <w:lastRenderedPageBreak/>
        <w:t>灌入静态破碎剂后实现孔间及孔至构件边缘胀裂裂缝的连通。</w:t>
      </w:r>
    </w:p>
    <w:p w:rsidR="005D16A0" w:rsidRDefault="00000000">
      <w:pPr>
        <w:spacing w:line="360" w:lineRule="auto"/>
        <w:rPr>
          <w:rFonts w:eastAsia="楷体"/>
          <w:bCs/>
          <w:snapToGrid w:val="0"/>
          <w:color w:val="auto"/>
          <w:kern w:val="2"/>
          <w:sz w:val="24"/>
          <w:szCs w:val="24"/>
        </w:rPr>
      </w:pPr>
      <w:r>
        <w:rPr>
          <w:b/>
          <w:color w:val="auto"/>
          <w:sz w:val="24"/>
          <w:szCs w:val="24"/>
        </w:rPr>
        <w:t>8.4.5</w:t>
      </w:r>
      <w:r>
        <w:rPr>
          <w:color w:val="auto"/>
          <w:sz w:val="24"/>
          <w:szCs w:val="24"/>
        </w:rPr>
        <w:t xml:space="preserve">  </w:t>
      </w:r>
      <w:r>
        <w:rPr>
          <w:rFonts w:hint="eastAsia"/>
          <w:color w:val="auto"/>
          <w:sz w:val="24"/>
          <w:szCs w:val="24"/>
        </w:rPr>
        <w:t>混凝土结构采用爆破拆除时，应遵守专门操作规程，爆破点布置及每个爆破点的药量应保证结构被爆破，且应采取安全防护措施，保证周边环境安全。</w:t>
      </w:r>
    </w:p>
    <w:p w:rsidR="005D16A0" w:rsidRDefault="00000000">
      <w:pPr>
        <w:spacing w:line="360" w:lineRule="auto"/>
        <w:rPr>
          <w:rFonts w:eastAsia="楷体"/>
          <w:bCs/>
          <w:snapToGrid w:val="0"/>
          <w:color w:val="auto"/>
          <w:kern w:val="2"/>
          <w:sz w:val="24"/>
          <w:szCs w:val="24"/>
        </w:rPr>
      </w:pPr>
      <w:r>
        <w:rPr>
          <w:b/>
          <w:color w:val="auto"/>
          <w:sz w:val="24"/>
          <w:szCs w:val="24"/>
        </w:rPr>
        <w:t>8.4.6</w:t>
      </w:r>
      <w:r>
        <w:rPr>
          <w:color w:val="auto"/>
          <w:sz w:val="24"/>
          <w:szCs w:val="24"/>
        </w:rPr>
        <w:t xml:space="preserve">  </w:t>
      </w:r>
      <w:r>
        <w:rPr>
          <w:rFonts w:hint="eastAsia"/>
          <w:color w:val="auto"/>
          <w:sz w:val="24"/>
          <w:szCs w:val="24"/>
        </w:rPr>
        <w:t>海岸工程混凝土结构及其拆除部件、块体、破碎物具有良好的材料强度和性能，应重新利用、再生利用。本条分别明确对不同拆</w:t>
      </w:r>
      <w:bookmarkStart w:id="261" w:name="OLE_LINK45"/>
      <w:bookmarkStart w:id="262" w:name="OLE_LINK44"/>
      <w:r>
        <w:rPr>
          <w:rFonts w:hint="eastAsia"/>
          <w:color w:val="auto"/>
          <w:sz w:val="24"/>
          <w:szCs w:val="24"/>
        </w:rPr>
        <w:t>除物</w:t>
      </w:r>
      <w:bookmarkEnd w:id="261"/>
      <w:bookmarkEnd w:id="262"/>
      <w:r>
        <w:rPr>
          <w:rFonts w:hint="eastAsia"/>
          <w:color w:val="auto"/>
          <w:sz w:val="24"/>
          <w:szCs w:val="24"/>
        </w:rPr>
        <w:t>回收利用方法，以减少新资源消耗，同时减少建筑垃圾排放。</w:t>
      </w:r>
    </w:p>
    <w:p w:rsidR="005D16A0" w:rsidRDefault="00000000">
      <w:pPr>
        <w:rPr>
          <w:color w:val="auto"/>
          <w:sz w:val="24"/>
          <w:szCs w:val="24"/>
        </w:rPr>
      </w:pPr>
      <w:r>
        <w:rPr>
          <w:color w:val="auto"/>
          <w:sz w:val="24"/>
          <w:szCs w:val="24"/>
        </w:rPr>
        <w:br w:type="page"/>
      </w:r>
    </w:p>
    <w:p w:rsidR="005D16A0" w:rsidRDefault="00000000">
      <w:pPr>
        <w:pStyle w:val="CJJ1TimesNewRoman"/>
        <w:spacing w:before="0"/>
      </w:pPr>
      <w:r>
        <w:rPr>
          <w:rFonts w:hint="eastAsia"/>
        </w:rPr>
        <w:lastRenderedPageBreak/>
        <w:t>附录</w:t>
      </w:r>
      <w:r>
        <w:t xml:space="preserve">A  </w:t>
      </w:r>
      <w:r>
        <w:rPr>
          <w:rFonts w:hint="eastAsia"/>
        </w:rPr>
        <w:t>设计工作年限为</w:t>
      </w:r>
      <w:r>
        <w:t>50</w:t>
      </w:r>
      <w:r>
        <w:rPr>
          <w:rFonts w:hint="eastAsia"/>
        </w:rPr>
        <w:t>年的混凝土结构耐久性参数组合值</w:t>
      </w:r>
    </w:p>
    <w:p w:rsidR="005D16A0" w:rsidRDefault="00000000">
      <w:pPr>
        <w:spacing w:line="360" w:lineRule="auto"/>
        <w:ind w:firstLineChars="200" w:firstLine="480"/>
        <w:rPr>
          <w:color w:val="auto"/>
          <w:sz w:val="24"/>
          <w:szCs w:val="24"/>
        </w:rPr>
      </w:pPr>
      <w:r>
        <w:rPr>
          <w:rFonts w:hint="eastAsia"/>
          <w:color w:val="auto"/>
          <w:sz w:val="24"/>
          <w:szCs w:val="24"/>
        </w:rPr>
        <w:t>考虑到跨海大桥、海港码头和海底隧道等海岸工程混凝土常用的配合比设计，采用美国</w:t>
      </w:r>
      <w:r>
        <w:rPr>
          <w:rFonts w:hint="eastAsia"/>
          <w:color w:val="auto"/>
          <w:sz w:val="24"/>
          <w:szCs w:val="24"/>
        </w:rPr>
        <w:t>Life-365</w:t>
      </w:r>
      <w:r>
        <w:rPr>
          <w:rFonts w:hint="eastAsia"/>
          <w:color w:val="auto"/>
          <w:sz w:val="24"/>
          <w:szCs w:val="24"/>
        </w:rPr>
        <w:t>计算程序给出的龄期衰减系数与矿物掺合料的种类及掺量的关系式计算出实际工程中龄期衰减系数的范围为</w:t>
      </w:r>
      <w:r>
        <w:rPr>
          <w:rFonts w:hint="eastAsia"/>
          <w:color w:val="auto"/>
          <w:sz w:val="24"/>
          <w:szCs w:val="24"/>
        </w:rPr>
        <w:t>0.40~0.65</w:t>
      </w:r>
      <w:r>
        <w:rPr>
          <w:rFonts w:hint="eastAsia"/>
          <w:color w:val="auto"/>
          <w:sz w:val="24"/>
          <w:szCs w:val="24"/>
        </w:rPr>
        <w:t>。根据条文</w:t>
      </w:r>
      <w:r>
        <w:rPr>
          <w:color w:val="auto"/>
          <w:sz w:val="24"/>
          <w:szCs w:val="24"/>
        </w:rPr>
        <w:t>6.4.5</w:t>
      </w:r>
      <w:r>
        <w:rPr>
          <w:rFonts w:hint="eastAsia"/>
          <w:color w:val="auto"/>
          <w:sz w:val="24"/>
          <w:szCs w:val="24"/>
        </w:rPr>
        <w:t>规定的最小保护层厚度取值，不考虑应力对氯离子的扩散影响，分别计算出不同环境作用等级相应的</w:t>
      </w:r>
      <w:r>
        <w:rPr>
          <w:rFonts w:hint="eastAsia"/>
          <w:i/>
          <w:color w:val="auto"/>
          <w:sz w:val="24"/>
          <w:szCs w:val="24"/>
        </w:rPr>
        <w:t>D</w:t>
      </w:r>
      <w:r>
        <w:rPr>
          <w:rFonts w:hint="eastAsia"/>
          <w:color w:val="auto"/>
          <w:sz w:val="24"/>
          <w:szCs w:val="24"/>
          <w:vertAlign w:val="subscript"/>
        </w:rPr>
        <w:t>0</w:t>
      </w:r>
      <w:r>
        <w:rPr>
          <w:rFonts w:hint="eastAsia"/>
          <w:color w:val="auto"/>
          <w:sz w:val="24"/>
          <w:szCs w:val="24"/>
        </w:rPr>
        <w:t>限值，列于附表</w:t>
      </w:r>
      <w:r>
        <w:rPr>
          <w:rFonts w:hint="eastAsia"/>
          <w:color w:val="auto"/>
          <w:sz w:val="24"/>
          <w:szCs w:val="24"/>
        </w:rPr>
        <w:t>A.0.1-A.0.6</w:t>
      </w:r>
      <w:r>
        <w:rPr>
          <w:rFonts w:hint="eastAsia"/>
          <w:color w:val="auto"/>
          <w:sz w:val="24"/>
          <w:szCs w:val="24"/>
        </w:rPr>
        <w:t>中。对海岸工程混凝土结构进行耐久性定量设计时，可以从附表</w:t>
      </w:r>
      <w:r>
        <w:rPr>
          <w:rFonts w:hint="eastAsia"/>
          <w:color w:val="auto"/>
          <w:sz w:val="24"/>
          <w:szCs w:val="24"/>
        </w:rPr>
        <w:t>A.0.1-A.0.6</w:t>
      </w:r>
      <w:r>
        <w:rPr>
          <w:rFonts w:hint="eastAsia"/>
          <w:color w:val="auto"/>
          <w:sz w:val="24"/>
          <w:szCs w:val="24"/>
        </w:rPr>
        <w:t>中选取合适的混凝土保护层厚度设计值</w:t>
      </w:r>
      <w:r>
        <w:rPr>
          <w:rFonts w:hint="eastAsia"/>
          <w:i/>
          <w:color w:val="auto"/>
          <w:sz w:val="24"/>
          <w:szCs w:val="24"/>
        </w:rPr>
        <w:t>c</w:t>
      </w:r>
      <w:r>
        <w:rPr>
          <w:rFonts w:hint="eastAsia"/>
          <w:color w:val="auto"/>
          <w:sz w:val="24"/>
          <w:szCs w:val="24"/>
          <w:vertAlign w:val="subscript"/>
        </w:rPr>
        <w:t>d</w:t>
      </w:r>
      <w:r>
        <w:rPr>
          <w:rFonts w:hint="eastAsia"/>
          <w:color w:val="auto"/>
          <w:sz w:val="24"/>
          <w:szCs w:val="24"/>
        </w:rPr>
        <w:t>、初始氯离子扩散系数</w:t>
      </w:r>
      <w:r>
        <w:rPr>
          <w:rFonts w:hint="eastAsia"/>
          <w:i/>
          <w:color w:val="auto"/>
          <w:sz w:val="24"/>
          <w:szCs w:val="24"/>
        </w:rPr>
        <w:t>D</w:t>
      </w:r>
      <w:r>
        <w:rPr>
          <w:rFonts w:hint="eastAsia"/>
          <w:color w:val="auto"/>
          <w:sz w:val="24"/>
          <w:szCs w:val="24"/>
          <w:vertAlign w:val="subscript"/>
        </w:rPr>
        <w:t>0</w:t>
      </w:r>
      <w:r>
        <w:rPr>
          <w:rFonts w:hint="eastAsia"/>
          <w:color w:val="auto"/>
          <w:sz w:val="24"/>
          <w:szCs w:val="24"/>
        </w:rPr>
        <w:t>和龄期衰减系数</w:t>
      </w:r>
      <w:r>
        <w:rPr>
          <w:rFonts w:hint="eastAsia"/>
          <w:i/>
          <w:color w:val="auto"/>
          <w:sz w:val="24"/>
          <w:szCs w:val="24"/>
        </w:rPr>
        <w:t>n</w:t>
      </w:r>
      <w:r>
        <w:rPr>
          <w:rFonts w:hint="eastAsia"/>
          <w:color w:val="auto"/>
          <w:sz w:val="24"/>
          <w:szCs w:val="24"/>
        </w:rPr>
        <w:t>备选组合。考虑应力影响时，可以根据附录</w:t>
      </w:r>
      <w:r>
        <w:rPr>
          <w:rFonts w:hint="eastAsia"/>
          <w:color w:val="auto"/>
          <w:sz w:val="24"/>
          <w:szCs w:val="24"/>
        </w:rPr>
        <w:t>B.1.7</w:t>
      </w:r>
      <w:r>
        <w:rPr>
          <w:rFonts w:hint="eastAsia"/>
          <w:color w:val="auto"/>
          <w:sz w:val="24"/>
          <w:szCs w:val="24"/>
        </w:rPr>
        <w:t>计算应力影响系数，对表中的</w:t>
      </w:r>
      <w:r>
        <w:rPr>
          <w:rFonts w:hint="eastAsia"/>
          <w:i/>
          <w:color w:val="auto"/>
          <w:sz w:val="24"/>
          <w:szCs w:val="24"/>
        </w:rPr>
        <w:t>D</w:t>
      </w:r>
      <w:r>
        <w:rPr>
          <w:rFonts w:hint="eastAsia"/>
          <w:color w:val="auto"/>
          <w:sz w:val="24"/>
          <w:szCs w:val="24"/>
          <w:vertAlign w:val="subscript"/>
        </w:rPr>
        <w:t>0</w:t>
      </w:r>
      <w:r>
        <w:rPr>
          <w:rFonts w:hint="eastAsia"/>
          <w:color w:val="auto"/>
          <w:sz w:val="24"/>
          <w:szCs w:val="24"/>
        </w:rPr>
        <w:t>取值进行修正。当不适合根据附表</w:t>
      </w:r>
      <w:r>
        <w:rPr>
          <w:rFonts w:hint="eastAsia"/>
          <w:color w:val="auto"/>
          <w:sz w:val="24"/>
          <w:szCs w:val="24"/>
        </w:rPr>
        <w:t>A.0.1-A.0.6</w:t>
      </w:r>
      <w:r>
        <w:rPr>
          <w:rFonts w:hint="eastAsia"/>
          <w:color w:val="auto"/>
          <w:sz w:val="24"/>
          <w:szCs w:val="24"/>
        </w:rPr>
        <w:t>确定混凝土结构的耐久性设计参数取值时，应根据本标准附录</w:t>
      </w:r>
      <w:r>
        <w:rPr>
          <w:rFonts w:hint="eastAsia"/>
          <w:color w:val="auto"/>
          <w:sz w:val="24"/>
          <w:szCs w:val="24"/>
        </w:rPr>
        <w:t>B</w:t>
      </w:r>
      <w:r>
        <w:rPr>
          <w:rFonts w:hint="eastAsia"/>
          <w:color w:val="auto"/>
          <w:sz w:val="24"/>
          <w:szCs w:val="24"/>
        </w:rPr>
        <w:t>对海岸工程混凝土结构开展耐久性定量设计。</w:t>
      </w:r>
    </w:p>
    <w:p w:rsidR="005D16A0" w:rsidRDefault="00000000">
      <w:pPr>
        <w:rPr>
          <w:color w:val="auto"/>
          <w:sz w:val="24"/>
          <w:szCs w:val="24"/>
        </w:rPr>
      </w:pPr>
      <w:r>
        <w:rPr>
          <w:rFonts w:hint="eastAsia"/>
          <w:color w:val="auto"/>
          <w:sz w:val="24"/>
          <w:szCs w:val="24"/>
        </w:rPr>
        <w:br w:type="page"/>
      </w:r>
    </w:p>
    <w:p w:rsidR="005D16A0" w:rsidRDefault="00000000">
      <w:pPr>
        <w:pStyle w:val="CJJ1TimesNewRoman"/>
        <w:spacing w:before="0"/>
      </w:pPr>
      <w:r>
        <w:rPr>
          <w:rFonts w:hint="eastAsia"/>
        </w:rPr>
        <w:lastRenderedPageBreak/>
        <w:t>附录</w:t>
      </w:r>
      <w:r>
        <w:t xml:space="preserve">B  </w:t>
      </w:r>
      <w:r>
        <w:rPr>
          <w:rFonts w:hint="eastAsia"/>
        </w:rPr>
        <w:t>海岸工程混凝土结构的耐久性定量设计方法</w:t>
      </w:r>
    </w:p>
    <w:p w:rsidR="005D16A0" w:rsidRDefault="00000000">
      <w:pPr>
        <w:adjustRightInd w:val="0"/>
        <w:snapToGrid w:val="0"/>
        <w:spacing w:line="360" w:lineRule="auto"/>
        <w:rPr>
          <w:rFonts w:ascii="楷体" w:eastAsia="楷体" w:hAnsi="楷体"/>
          <w:color w:val="0070C0"/>
          <w:sz w:val="24"/>
          <w:szCs w:val="24"/>
        </w:rPr>
      </w:pPr>
      <w:r>
        <w:rPr>
          <w:b/>
          <w:bCs/>
          <w:color w:val="auto"/>
          <w:kern w:val="2"/>
          <w:sz w:val="24"/>
          <w:szCs w:val="24"/>
        </w:rPr>
        <w:t>B.</w:t>
      </w:r>
      <w:r>
        <w:rPr>
          <w:rFonts w:hint="eastAsia"/>
          <w:b/>
          <w:bCs/>
          <w:color w:val="auto"/>
          <w:kern w:val="2"/>
          <w:sz w:val="24"/>
          <w:szCs w:val="24"/>
        </w:rPr>
        <w:t>0</w:t>
      </w:r>
      <w:r>
        <w:rPr>
          <w:b/>
          <w:bCs/>
          <w:color w:val="auto"/>
          <w:kern w:val="2"/>
          <w:sz w:val="24"/>
          <w:szCs w:val="24"/>
        </w:rPr>
        <w:t xml:space="preserve">.1 </w:t>
      </w:r>
      <w:r>
        <w:rPr>
          <w:rFonts w:eastAsia="楷体"/>
          <w:color w:val="0070C0"/>
          <w:kern w:val="2"/>
          <w:szCs w:val="22"/>
        </w:rPr>
        <w:t xml:space="preserve"> </w:t>
      </w:r>
      <w:r>
        <w:rPr>
          <w:rFonts w:hint="eastAsia"/>
          <w:color w:val="auto"/>
          <w:sz w:val="24"/>
          <w:szCs w:val="24"/>
        </w:rPr>
        <w:t>混凝土耐久性分析模型使用的氯离子扩散系数是采用现场暴露试验数据利用</w:t>
      </w:r>
      <w:r>
        <w:rPr>
          <w:rFonts w:hint="eastAsia"/>
          <w:color w:val="auto"/>
          <w:sz w:val="24"/>
          <w:szCs w:val="24"/>
        </w:rPr>
        <w:t>Fick</w:t>
      </w:r>
      <w:r>
        <w:rPr>
          <w:rFonts w:hint="eastAsia"/>
          <w:color w:val="auto"/>
          <w:sz w:val="24"/>
          <w:szCs w:val="24"/>
        </w:rPr>
        <w:t>第二定律拟合得到的表观氯离子扩散系数，而工程质量检测是采用</w:t>
      </w:r>
      <w:r>
        <w:rPr>
          <w:rFonts w:hint="eastAsia"/>
          <w:color w:val="auto"/>
          <w:sz w:val="24"/>
          <w:szCs w:val="24"/>
        </w:rPr>
        <w:t>NT Build 492</w:t>
      </w:r>
      <w:r>
        <w:rPr>
          <w:rFonts w:hint="eastAsia"/>
          <w:color w:val="auto"/>
          <w:sz w:val="24"/>
          <w:szCs w:val="24"/>
        </w:rPr>
        <w:t>标准的快速电迁移方法（</w:t>
      </w:r>
      <w:r>
        <w:rPr>
          <w:rFonts w:hint="eastAsia"/>
          <w:color w:val="auto"/>
          <w:sz w:val="24"/>
          <w:szCs w:val="24"/>
        </w:rPr>
        <w:t>RCM</w:t>
      </w:r>
      <w:r>
        <w:rPr>
          <w:rFonts w:hint="eastAsia"/>
          <w:color w:val="auto"/>
          <w:sz w:val="24"/>
          <w:szCs w:val="24"/>
        </w:rPr>
        <w:t>）测试得到的氯离子扩散系数，两者之间通过混凝土氯离子扩散系数试验方法转换系数</w:t>
      </w:r>
      <w:r>
        <w:rPr>
          <w:color w:val="auto"/>
          <w:position w:val="-12"/>
          <w:sz w:val="24"/>
          <w:szCs w:val="24"/>
        </w:rPr>
        <w:object w:dxaOrig="260" w:dyaOrig="360">
          <v:shape id="_x0000_i1320" type="#_x0000_t75" style="width:13pt;height:18pt" o:ole="">
            <v:imagedata r:id="rId568" o:title=""/>
          </v:shape>
          <o:OLEObject Type="Embed" ProgID="Equation.DSMT4" ShapeID="_x0000_i1320" DrawAspect="Content" ObjectID="_1728910262" r:id="rId569"/>
        </w:object>
      </w:r>
      <w:r>
        <w:rPr>
          <w:rFonts w:hint="eastAsia"/>
          <w:color w:val="auto"/>
          <w:sz w:val="24"/>
          <w:szCs w:val="24"/>
        </w:rPr>
        <w:t>进行转换，《水运工程结构耐久性设计标准》（</w:t>
      </w:r>
      <w:r>
        <w:rPr>
          <w:rFonts w:hint="eastAsia"/>
          <w:color w:val="auto"/>
          <w:sz w:val="24"/>
          <w:szCs w:val="24"/>
        </w:rPr>
        <w:t>JTS 153</w:t>
      </w:r>
      <w:r>
        <w:rPr>
          <w:rFonts w:hint="eastAsia"/>
          <w:color w:val="auto"/>
          <w:sz w:val="24"/>
          <w:szCs w:val="24"/>
        </w:rPr>
        <w:t>）给出了混凝土氯离子扩散系数试验方法转换系数</w:t>
      </w:r>
      <w:r>
        <w:rPr>
          <w:color w:val="auto"/>
          <w:position w:val="-12"/>
          <w:sz w:val="24"/>
          <w:szCs w:val="24"/>
        </w:rPr>
        <w:object w:dxaOrig="260" w:dyaOrig="360">
          <v:shape id="_x0000_i1321" type="#_x0000_t75" style="width:13pt;height:18pt" o:ole="">
            <v:imagedata r:id="rId568" o:title=""/>
          </v:shape>
          <o:OLEObject Type="Embed" ProgID="Equation.DSMT4" ShapeID="_x0000_i1321" DrawAspect="Content" ObjectID="_1728910263" r:id="rId570"/>
        </w:object>
      </w:r>
      <w:r>
        <w:rPr>
          <w:rFonts w:hint="eastAsia"/>
          <w:color w:val="auto"/>
          <w:sz w:val="24"/>
          <w:szCs w:val="24"/>
        </w:rPr>
        <w:t>取值为</w:t>
      </w:r>
      <w:r>
        <w:rPr>
          <w:rFonts w:hint="eastAsia"/>
          <w:color w:val="auto"/>
          <w:sz w:val="24"/>
          <w:szCs w:val="24"/>
        </w:rPr>
        <w:t>0.5</w:t>
      </w:r>
      <w:r>
        <w:rPr>
          <w:rFonts w:hint="eastAsia"/>
          <w:color w:val="auto"/>
          <w:sz w:val="24"/>
          <w:szCs w:val="24"/>
        </w:rPr>
        <w:t>，可以参考使用。氯离子在混凝土中的传输速率与环境条件有关，其中温度影响较大。同时，应力水平对氯离子的扩散也有影响，因此本标准考虑了环境温度和应力对氯离子扩散系数的影响。</w:t>
      </w:r>
    </w:p>
    <w:p w:rsidR="005D16A0" w:rsidRDefault="00000000">
      <w:pPr>
        <w:spacing w:beforeLines="50" w:before="156" w:line="360" w:lineRule="auto"/>
        <w:rPr>
          <w:rFonts w:eastAsia="楷体"/>
          <w:color w:val="0070C0"/>
          <w:kern w:val="2"/>
          <w:sz w:val="24"/>
          <w:szCs w:val="24"/>
        </w:rPr>
      </w:pPr>
      <w:r>
        <w:rPr>
          <w:b/>
          <w:bCs/>
          <w:color w:val="auto"/>
          <w:kern w:val="2"/>
          <w:sz w:val="24"/>
          <w:szCs w:val="24"/>
        </w:rPr>
        <w:t>B.</w:t>
      </w:r>
      <w:r>
        <w:rPr>
          <w:rFonts w:hint="eastAsia"/>
          <w:b/>
          <w:bCs/>
          <w:color w:val="auto"/>
          <w:kern w:val="2"/>
          <w:sz w:val="24"/>
          <w:szCs w:val="24"/>
        </w:rPr>
        <w:t>0</w:t>
      </w:r>
      <w:r>
        <w:rPr>
          <w:b/>
          <w:bCs/>
          <w:color w:val="auto"/>
          <w:kern w:val="2"/>
          <w:sz w:val="24"/>
          <w:szCs w:val="24"/>
        </w:rPr>
        <w:t xml:space="preserve">.2  </w:t>
      </w:r>
      <w:r>
        <w:rPr>
          <w:rFonts w:hint="eastAsia"/>
          <w:color w:val="auto"/>
          <w:sz w:val="24"/>
          <w:szCs w:val="24"/>
        </w:rPr>
        <w:t>混凝土中钢筋脱钝临界氯离子浓度的分项系数和特征值宜根据海岸工程结构所处实际环境条件和既有工程调查确定，并考虑混凝土构件使用环境的温度、湿度以及混凝土材料的组成特性等因素的影响。本标准根据试验数据和收集的国内外实体工程调查数据，并结合国内外规范中临界氯离子浓度研究成果，给出了不同环境作用等级下临界氯离子浓度的特征值和分项系数，供参考使用。</w:t>
      </w:r>
    </w:p>
    <w:p w:rsidR="005D16A0" w:rsidRDefault="00000000">
      <w:pPr>
        <w:tabs>
          <w:tab w:val="left" w:pos="8880"/>
        </w:tabs>
        <w:adjustRightInd w:val="0"/>
        <w:spacing w:line="360" w:lineRule="auto"/>
        <w:textAlignment w:val="center"/>
        <w:rPr>
          <w:color w:val="auto"/>
          <w:sz w:val="24"/>
          <w:szCs w:val="24"/>
        </w:rPr>
      </w:pPr>
      <w:r>
        <w:rPr>
          <w:b/>
          <w:bCs/>
          <w:color w:val="auto"/>
          <w:kern w:val="2"/>
          <w:sz w:val="24"/>
          <w:szCs w:val="24"/>
        </w:rPr>
        <w:t>B.</w:t>
      </w:r>
      <w:r>
        <w:rPr>
          <w:rFonts w:hint="eastAsia"/>
          <w:b/>
          <w:bCs/>
          <w:color w:val="auto"/>
          <w:kern w:val="2"/>
          <w:sz w:val="24"/>
          <w:szCs w:val="24"/>
        </w:rPr>
        <w:t>0</w:t>
      </w:r>
      <w:r>
        <w:rPr>
          <w:b/>
          <w:bCs/>
          <w:color w:val="auto"/>
          <w:kern w:val="2"/>
          <w:sz w:val="24"/>
          <w:szCs w:val="24"/>
        </w:rPr>
        <w:t xml:space="preserve">.3  </w:t>
      </w:r>
      <w:r>
        <w:rPr>
          <w:rFonts w:hint="eastAsia"/>
          <w:color w:val="auto"/>
          <w:sz w:val="24"/>
          <w:szCs w:val="24"/>
        </w:rPr>
        <w:t>由于实际工程中施工水平参差不齐，造成混凝土的保护层厚度具有波动性。由于保护层厚度为几何参数，在海岸工程混凝土结构耐久性设计中，把保护层厚度偏差的安全裕度作为分项系数。对于梁、墩、柱等条形构件的保护层厚度安全裕度</w:t>
      </w:r>
      <w:r>
        <w:rPr>
          <w:rFonts w:hint="eastAsia"/>
          <w:noProof/>
          <w:color w:val="auto"/>
          <w:sz w:val="24"/>
          <w:szCs w:val="24"/>
        </w:rPr>
        <w:drawing>
          <wp:inline distT="0" distB="0" distL="0" distR="0">
            <wp:extent cx="218440" cy="184150"/>
            <wp:effectExtent l="0" t="0" r="10160" b="508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a:xfrm>
                      <a:off x="0" y="0"/>
                      <a:ext cx="218440" cy="184150"/>
                    </a:xfrm>
                    <a:prstGeom prst="rect">
                      <a:avLst/>
                    </a:prstGeom>
                    <a:noFill/>
                    <a:ln>
                      <a:noFill/>
                    </a:ln>
                  </pic:spPr>
                </pic:pic>
              </a:graphicData>
            </a:graphic>
          </wp:inline>
        </w:drawing>
      </w:r>
      <w:r>
        <w:rPr>
          <w:rFonts w:hint="eastAsia"/>
          <w:color w:val="auto"/>
          <w:sz w:val="24"/>
          <w:szCs w:val="24"/>
        </w:rPr>
        <w:t>可取为</w:t>
      </w:r>
      <w:r>
        <w:rPr>
          <w:rFonts w:hint="eastAsia"/>
          <w:color w:val="auto"/>
          <w:sz w:val="24"/>
          <w:szCs w:val="24"/>
        </w:rPr>
        <w:t>10mm</w:t>
      </w:r>
      <w:r>
        <w:rPr>
          <w:rFonts w:hint="eastAsia"/>
          <w:color w:val="auto"/>
          <w:sz w:val="24"/>
          <w:szCs w:val="24"/>
        </w:rPr>
        <w:t>，对于板、墙等面型薄壁构件的保护层厚度安全裕度</w:t>
      </w:r>
      <w:r>
        <w:rPr>
          <w:rFonts w:hint="eastAsia"/>
          <w:noProof/>
          <w:color w:val="auto"/>
          <w:sz w:val="24"/>
          <w:szCs w:val="24"/>
        </w:rPr>
        <w:drawing>
          <wp:inline distT="0" distB="0" distL="0" distR="0">
            <wp:extent cx="218440" cy="184150"/>
            <wp:effectExtent l="0" t="0" r="10160" b="508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a:xfrm>
                      <a:off x="0" y="0"/>
                      <a:ext cx="218440" cy="184150"/>
                    </a:xfrm>
                    <a:prstGeom prst="rect">
                      <a:avLst/>
                    </a:prstGeom>
                    <a:noFill/>
                    <a:ln>
                      <a:noFill/>
                    </a:ln>
                  </pic:spPr>
                </pic:pic>
              </a:graphicData>
            </a:graphic>
          </wp:inline>
        </w:drawing>
      </w:r>
      <w:r>
        <w:rPr>
          <w:rFonts w:hint="eastAsia"/>
          <w:color w:val="auto"/>
          <w:sz w:val="24"/>
          <w:szCs w:val="24"/>
        </w:rPr>
        <w:t>可取为</w:t>
      </w:r>
      <w:r>
        <w:rPr>
          <w:rFonts w:hint="eastAsia"/>
          <w:color w:val="auto"/>
          <w:sz w:val="24"/>
          <w:szCs w:val="24"/>
        </w:rPr>
        <w:t>5mm</w:t>
      </w:r>
      <w:r>
        <w:rPr>
          <w:rFonts w:hint="eastAsia"/>
          <w:color w:val="auto"/>
          <w:sz w:val="24"/>
          <w:szCs w:val="24"/>
        </w:rPr>
        <w:t>。</w:t>
      </w:r>
    </w:p>
    <w:p w:rsidR="005D16A0" w:rsidRDefault="00000000">
      <w:pPr>
        <w:adjustRightInd w:val="0"/>
        <w:snapToGrid w:val="0"/>
        <w:spacing w:line="360" w:lineRule="auto"/>
        <w:rPr>
          <w:color w:val="auto"/>
          <w:sz w:val="24"/>
          <w:szCs w:val="24"/>
        </w:rPr>
      </w:pPr>
      <w:r>
        <w:rPr>
          <w:b/>
          <w:bCs/>
          <w:color w:val="auto"/>
          <w:kern w:val="2"/>
          <w:sz w:val="24"/>
          <w:szCs w:val="24"/>
        </w:rPr>
        <w:t>B.</w:t>
      </w:r>
      <w:r>
        <w:rPr>
          <w:rFonts w:hint="eastAsia"/>
          <w:b/>
          <w:bCs/>
          <w:color w:val="auto"/>
          <w:kern w:val="2"/>
          <w:sz w:val="24"/>
          <w:szCs w:val="24"/>
        </w:rPr>
        <w:t>0</w:t>
      </w:r>
      <w:r>
        <w:rPr>
          <w:b/>
          <w:bCs/>
          <w:color w:val="auto"/>
          <w:kern w:val="2"/>
          <w:sz w:val="24"/>
          <w:szCs w:val="24"/>
        </w:rPr>
        <w:t xml:space="preserve">.4  </w:t>
      </w:r>
      <w:r>
        <w:rPr>
          <w:rFonts w:hint="eastAsia"/>
          <w:color w:val="auto"/>
          <w:sz w:val="24"/>
          <w:szCs w:val="24"/>
        </w:rPr>
        <w:t>龄期衰减系数</w:t>
      </w:r>
      <w:r>
        <w:rPr>
          <w:i/>
          <w:color w:val="auto"/>
          <w:sz w:val="24"/>
          <w:szCs w:val="24"/>
        </w:rPr>
        <w:t>n</w:t>
      </w:r>
      <w:r>
        <w:rPr>
          <w:rFonts w:hint="eastAsia"/>
          <w:color w:val="auto"/>
          <w:sz w:val="24"/>
          <w:szCs w:val="24"/>
        </w:rPr>
        <w:t>是反映氯离子扩散系数衰减速率的重要参数，矿物掺合料的种类及掺量对龄期衰减系数有重要的影响。编制组统计了杭州湾跨海大桥、青岛海湾大桥、泉州湾跨海大桥、厦漳跨海大桥、惠州海湾大桥、龙门大桥、中化兴中石油转运岙山基地</w:t>
      </w:r>
      <w:r>
        <w:rPr>
          <w:rFonts w:hint="eastAsia"/>
          <w:color w:val="auto"/>
          <w:sz w:val="24"/>
          <w:szCs w:val="24"/>
        </w:rPr>
        <w:t>3#</w:t>
      </w:r>
      <w:r>
        <w:rPr>
          <w:rFonts w:hint="eastAsia"/>
          <w:color w:val="auto"/>
          <w:sz w:val="24"/>
          <w:szCs w:val="24"/>
        </w:rPr>
        <w:t>码头、港珠澳大桥沉管隧道、深中通道、青岛海底隧道、大连湾海底隧道等桥梁、港口码头和海底隧道的混凝土配合比设计，根据美国</w:t>
      </w:r>
      <w:r>
        <w:rPr>
          <w:rFonts w:hint="eastAsia"/>
          <w:color w:val="auto"/>
          <w:sz w:val="24"/>
          <w:szCs w:val="24"/>
        </w:rPr>
        <w:t>Life-365</w:t>
      </w:r>
      <w:r>
        <w:rPr>
          <w:rFonts w:hint="eastAsia"/>
          <w:color w:val="auto"/>
          <w:sz w:val="24"/>
          <w:szCs w:val="24"/>
        </w:rPr>
        <w:t>计算程序给出的龄期衰减系数与矿物掺合料的种类及掺量的关系式</w:t>
      </w:r>
      <w:r>
        <w:rPr>
          <w:color w:val="auto"/>
          <w:position w:val="-28"/>
          <w:sz w:val="24"/>
          <w:szCs w:val="24"/>
        </w:rPr>
        <w:object w:dxaOrig="2443" w:dyaOrig="726">
          <v:shape id="_x0000_i1322" type="#_x0000_t75" style="width:122pt;height:36.5pt" o:ole="">
            <v:imagedata r:id="rId571" o:title=""/>
          </v:shape>
          <o:OLEObject Type="Embed" ProgID="Equation.DSMT4" ShapeID="_x0000_i1322" DrawAspect="Content" ObjectID="_1728910264" r:id="rId572"/>
        </w:object>
      </w:r>
      <w:r>
        <w:rPr>
          <w:rFonts w:hint="eastAsia"/>
          <w:color w:val="auto"/>
          <w:sz w:val="24"/>
          <w:szCs w:val="24"/>
        </w:rPr>
        <w:t>，计算出实际工程中龄期衰减系数的典型取值范围为</w:t>
      </w:r>
      <w:r>
        <w:rPr>
          <w:rFonts w:hint="eastAsia"/>
          <w:color w:val="auto"/>
          <w:sz w:val="24"/>
          <w:szCs w:val="24"/>
        </w:rPr>
        <w:t>0.40~0.65</w:t>
      </w:r>
      <w:r>
        <w:rPr>
          <w:rFonts w:hint="eastAsia"/>
          <w:color w:val="auto"/>
          <w:sz w:val="24"/>
          <w:szCs w:val="24"/>
        </w:rPr>
        <w:t>。</w:t>
      </w:r>
    </w:p>
    <w:p w:rsidR="005D16A0" w:rsidRDefault="00000000">
      <w:pPr>
        <w:spacing w:line="360" w:lineRule="auto"/>
        <w:rPr>
          <w:rFonts w:eastAsia="楷体"/>
          <w:color w:val="0070C0"/>
          <w:kern w:val="2"/>
          <w:sz w:val="24"/>
          <w:szCs w:val="24"/>
        </w:rPr>
      </w:pPr>
      <w:r>
        <w:rPr>
          <w:b/>
          <w:bCs/>
          <w:snapToGrid w:val="0"/>
          <w:color w:val="auto"/>
          <w:kern w:val="2"/>
          <w:sz w:val="24"/>
          <w:szCs w:val="24"/>
        </w:rPr>
        <w:lastRenderedPageBreak/>
        <w:t>B.</w:t>
      </w:r>
      <w:r>
        <w:rPr>
          <w:rFonts w:hint="eastAsia"/>
          <w:b/>
          <w:bCs/>
          <w:snapToGrid w:val="0"/>
          <w:color w:val="auto"/>
          <w:kern w:val="2"/>
          <w:sz w:val="24"/>
          <w:szCs w:val="24"/>
        </w:rPr>
        <w:t>0</w:t>
      </w:r>
      <w:r>
        <w:rPr>
          <w:b/>
          <w:bCs/>
          <w:snapToGrid w:val="0"/>
          <w:color w:val="auto"/>
          <w:kern w:val="2"/>
          <w:sz w:val="24"/>
          <w:szCs w:val="24"/>
        </w:rPr>
        <w:t xml:space="preserve">.5  </w:t>
      </w:r>
      <w:r>
        <w:rPr>
          <w:rFonts w:hint="eastAsia"/>
          <w:color w:val="auto"/>
          <w:sz w:val="24"/>
          <w:szCs w:val="24"/>
        </w:rPr>
        <w:t>混凝土表面氯离子浓度的特征值和分项系数的取值通常与结构原材料和配合比、环境条件、混凝土结构所处的暴露位置及暴露时间长短有关，宜根据当地工程实测数据或现场自然暴露试验数据确定，且用于确定表面氯离子浓度特征值和分项系数的混凝土结构的原材料和配合比、施工和暴露条件应与所设计的海岸工程混凝土结构相近。此外，本标准根据收集的现场自然暴露试验数据和国内外实体工程调查数据，结合国内外规范指南中表面氯离子浓度研究成果，给出了不同环境作用等级下表面氯离子浓度特征值和分项系数，供使用者在无法根据当地工程实测数据或现场自然暴露试验数据确定混凝土表面氯离子浓度特征值和分项系数时参考。</w:t>
      </w:r>
    </w:p>
    <w:p w:rsidR="005D16A0" w:rsidRDefault="00000000">
      <w:pPr>
        <w:adjustRightInd w:val="0"/>
        <w:snapToGrid w:val="0"/>
        <w:spacing w:line="360" w:lineRule="auto"/>
        <w:rPr>
          <w:rFonts w:eastAsia="楷体"/>
          <w:color w:val="0070C0"/>
          <w:kern w:val="2"/>
          <w:sz w:val="24"/>
          <w:szCs w:val="24"/>
        </w:rPr>
      </w:pPr>
      <w:r>
        <w:rPr>
          <w:b/>
          <w:color w:val="auto"/>
          <w:kern w:val="2"/>
          <w:sz w:val="24"/>
          <w:szCs w:val="24"/>
        </w:rPr>
        <w:t>B.</w:t>
      </w:r>
      <w:r>
        <w:rPr>
          <w:rFonts w:hint="eastAsia"/>
          <w:b/>
          <w:color w:val="auto"/>
          <w:kern w:val="2"/>
          <w:sz w:val="24"/>
          <w:szCs w:val="24"/>
        </w:rPr>
        <w:t>0</w:t>
      </w:r>
      <w:r>
        <w:rPr>
          <w:b/>
          <w:color w:val="auto"/>
          <w:kern w:val="2"/>
          <w:sz w:val="24"/>
          <w:szCs w:val="24"/>
        </w:rPr>
        <w:t xml:space="preserve">.6  </w:t>
      </w:r>
      <w:r>
        <w:rPr>
          <w:rFonts w:hint="eastAsia"/>
          <w:color w:val="auto"/>
          <w:sz w:val="24"/>
          <w:szCs w:val="24"/>
        </w:rPr>
        <w:t>氯离子在混凝土中的传输速率与环境条件有关。其中，温度影响较大，温度的高低会直接影响离子的传输速率，本标准采用环境影响系数来表征环境温度对氯离子额扩散系数的影响程度。《水运工程结构耐久性设计标准》（</w:t>
      </w:r>
      <w:r>
        <w:rPr>
          <w:rFonts w:hint="eastAsia"/>
          <w:color w:val="auto"/>
          <w:sz w:val="24"/>
          <w:szCs w:val="24"/>
        </w:rPr>
        <w:t>JTS 153</w:t>
      </w:r>
      <w:r>
        <w:rPr>
          <w:rFonts w:hint="eastAsia"/>
          <w:color w:val="auto"/>
          <w:sz w:val="24"/>
          <w:szCs w:val="24"/>
        </w:rPr>
        <w:t>）给出了南方地区、华南地区、北方地区的氯离子扩散环境影响系数</w:t>
      </w:r>
      <w:r>
        <w:rPr>
          <w:color w:val="auto"/>
          <w:position w:val="-10"/>
          <w:sz w:val="24"/>
          <w:szCs w:val="24"/>
        </w:rPr>
        <w:object w:dxaOrig="266" w:dyaOrig="389">
          <v:shape id="_x0000_i1323" type="#_x0000_t75" style="width:13.5pt;height:19.5pt" o:ole="">
            <v:imagedata r:id="rId573" o:title=""/>
          </v:shape>
          <o:OLEObject Type="Embed" ProgID="Equation.DSMT4" ShapeID="_x0000_i1323" DrawAspect="Content" ObjectID="_1728910265" r:id="rId574"/>
        </w:object>
      </w:r>
      <w:r>
        <w:rPr>
          <w:rFonts w:hint="eastAsia"/>
          <w:color w:val="auto"/>
          <w:sz w:val="24"/>
          <w:szCs w:val="24"/>
        </w:rPr>
        <w:t>取值（见表</w:t>
      </w:r>
      <w:r>
        <w:rPr>
          <w:rFonts w:hint="eastAsia"/>
          <w:color w:val="auto"/>
          <w:sz w:val="24"/>
          <w:szCs w:val="24"/>
        </w:rPr>
        <w:t>B.</w:t>
      </w:r>
      <w:r>
        <w:rPr>
          <w:color w:val="auto"/>
          <w:sz w:val="24"/>
          <w:szCs w:val="24"/>
        </w:rPr>
        <w:t>0</w:t>
      </w:r>
      <w:r>
        <w:rPr>
          <w:rFonts w:hint="eastAsia"/>
          <w:color w:val="auto"/>
          <w:sz w:val="24"/>
          <w:szCs w:val="24"/>
        </w:rPr>
        <w:t>.6</w:t>
      </w:r>
      <w:r>
        <w:rPr>
          <w:rFonts w:hint="eastAsia"/>
          <w:color w:val="auto"/>
          <w:sz w:val="24"/>
          <w:szCs w:val="24"/>
        </w:rPr>
        <w:t>），如表</w:t>
      </w:r>
      <w:r>
        <w:rPr>
          <w:rFonts w:hint="eastAsia"/>
          <w:color w:val="auto"/>
          <w:sz w:val="24"/>
          <w:szCs w:val="24"/>
        </w:rPr>
        <w:t>B.</w:t>
      </w:r>
      <w:r>
        <w:rPr>
          <w:color w:val="auto"/>
          <w:sz w:val="24"/>
          <w:szCs w:val="24"/>
        </w:rPr>
        <w:t>0</w:t>
      </w:r>
      <w:r>
        <w:rPr>
          <w:rFonts w:hint="eastAsia"/>
          <w:color w:val="auto"/>
          <w:sz w:val="24"/>
          <w:szCs w:val="24"/>
        </w:rPr>
        <w:t>.6</w:t>
      </w:r>
      <w:r>
        <w:rPr>
          <w:rFonts w:hint="eastAsia"/>
          <w:color w:val="auto"/>
          <w:sz w:val="24"/>
          <w:szCs w:val="24"/>
        </w:rPr>
        <w:t>所示，可以参考使用。</w:t>
      </w:r>
    </w:p>
    <w:p w:rsidR="005D16A0" w:rsidRDefault="00000000">
      <w:pPr>
        <w:tabs>
          <w:tab w:val="left" w:pos="8880"/>
        </w:tabs>
        <w:adjustRightInd w:val="0"/>
        <w:snapToGrid w:val="0"/>
        <w:spacing w:line="360" w:lineRule="auto"/>
        <w:textAlignment w:val="baseline"/>
        <w:rPr>
          <w:color w:val="auto"/>
          <w:sz w:val="24"/>
          <w:szCs w:val="24"/>
        </w:rPr>
      </w:pPr>
      <w:r>
        <w:rPr>
          <w:b/>
          <w:bCs/>
          <w:color w:val="auto"/>
          <w:kern w:val="2"/>
          <w:sz w:val="24"/>
          <w:szCs w:val="24"/>
        </w:rPr>
        <w:t>B.</w:t>
      </w:r>
      <w:r>
        <w:rPr>
          <w:rFonts w:hint="eastAsia"/>
          <w:b/>
          <w:bCs/>
          <w:color w:val="auto"/>
          <w:kern w:val="2"/>
          <w:sz w:val="24"/>
          <w:szCs w:val="24"/>
        </w:rPr>
        <w:t>0</w:t>
      </w:r>
      <w:r>
        <w:rPr>
          <w:b/>
          <w:bCs/>
          <w:color w:val="auto"/>
          <w:kern w:val="2"/>
          <w:sz w:val="24"/>
          <w:szCs w:val="24"/>
        </w:rPr>
        <w:t xml:space="preserve">.7  </w:t>
      </w:r>
      <w:r>
        <w:rPr>
          <w:rFonts w:hint="eastAsia"/>
          <w:color w:val="auto"/>
          <w:sz w:val="24"/>
          <w:szCs w:val="24"/>
        </w:rPr>
        <w:t>应力不仅会引起混凝土内部孔隙结构发生变化，而且应力超过一定值后会导致混凝土中浆体和骨料的界面过渡区产生微裂缝，从而影响氯离子在混凝土中的传输。《水运工程结构耐久性设计标准》（</w:t>
      </w:r>
      <w:r>
        <w:rPr>
          <w:rFonts w:hint="eastAsia"/>
          <w:color w:val="auto"/>
          <w:sz w:val="24"/>
          <w:szCs w:val="24"/>
        </w:rPr>
        <w:t>JTS 153</w:t>
      </w:r>
      <w:r>
        <w:rPr>
          <w:rFonts w:hint="eastAsia"/>
          <w:color w:val="auto"/>
          <w:sz w:val="24"/>
          <w:szCs w:val="24"/>
        </w:rPr>
        <w:t>）给出了混凝土应力影响系数的计算模型，本标准基于《水运工程结构耐久性设计标准》（</w:t>
      </w:r>
      <w:r>
        <w:rPr>
          <w:rFonts w:hint="eastAsia"/>
          <w:color w:val="auto"/>
          <w:sz w:val="24"/>
          <w:szCs w:val="24"/>
        </w:rPr>
        <w:t>JTS 153</w:t>
      </w:r>
      <w:r>
        <w:rPr>
          <w:rFonts w:hint="eastAsia"/>
          <w:color w:val="auto"/>
          <w:sz w:val="24"/>
          <w:szCs w:val="24"/>
        </w:rPr>
        <w:t>）的计算模型，通过试验数据统计回归分析，确定了受拉区应力水平</w:t>
      </w:r>
      <w:r>
        <w:rPr>
          <w:color w:val="auto"/>
          <w:position w:val="-10"/>
          <w:sz w:val="24"/>
          <w:szCs w:val="24"/>
        </w:rPr>
        <w:object w:dxaOrig="225" w:dyaOrig="290">
          <v:shape id="_x0000_i1324" type="#_x0000_t75" style="width:11.5pt;height:14.5pt" o:ole="">
            <v:imagedata r:id="rId575" o:title=""/>
          </v:shape>
          <o:OLEObject Type="Embed" ProgID="Equation.DSMT4" ShapeID="_x0000_i1324" DrawAspect="Content" ObjectID="_1728910266" r:id="rId576"/>
        </w:object>
      </w:r>
      <w:r>
        <w:rPr>
          <w:rFonts w:hint="eastAsia"/>
          <w:color w:val="auto"/>
          <w:sz w:val="24"/>
          <w:szCs w:val="24"/>
        </w:rPr>
        <w:t>为</w:t>
      </w:r>
      <w:r>
        <w:rPr>
          <w:rFonts w:hint="eastAsia"/>
          <w:color w:val="auto"/>
          <w:sz w:val="24"/>
          <w:szCs w:val="24"/>
        </w:rPr>
        <w:t>0.05~0.75</w:t>
      </w:r>
      <w:r>
        <w:rPr>
          <w:rFonts w:hint="eastAsia"/>
          <w:color w:val="auto"/>
          <w:sz w:val="24"/>
          <w:szCs w:val="24"/>
        </w:rPr>
        <w:t>时，对应</w:t>
      </w:r>
      <w:r>
        <w:rPr>
          <w:rFonts w:hint="eastAsia"/>
          <w:color w:val="auto"/>
          <w:sz w:val="24"/>
          <w:szCs w:val="24"/>
        </w:rPr>
        <w:t>28d</w:t>
      </w:r>
      <w:r>
        <w:rPr>
          <w:rFonts w:hint="eastAsia"/>
          <w:color w:val="auto"/>
          <w:sz w:val="24"/>
          <w:szCs w:val="24"/>
        </w:rPr>
        <w:t>龄期的系数</w:t>
      </w:r>
      <w:r>
        <w:rPr>
          <w:i/>
          <w:color w:val="auto"/>
          <w:sz w:val="24"/>
          <w:szCs w:val="24"/>
        </w:rPr>
        <w:t>A</w:t>
      </w:r>
      <w:r>
        <w:rPr>
          <w:rFonts w:hint="eastAsia"/>
          <w:color w:val="auto"/>
          <w:sz w:val="24"/>
          <w:szCs w:val="24"/>
        </w:rPr>
        <w:t>与</w:t>
      </w:r>
      <w:r>
        <w:rPr>
          <w:i/>
          <w:color w:val="auto"/>
          <w:sz w:val="24"/>
          <w:szCs w:val="24"/>
        </w:rPr>
        <w:t>B</w:t>
      </w:r>
      <w:r>
        <w:rPr>
          <w:rFonts w:hint="eastAsia"/>
          <w:color w:val="auto"/>
          <w:sz w:val="24"/>
          <w:szCs w:val="24"/>
        </w:rPr>
        <w:t>的取值分别为</w:t>
      </w:r>
      <w:r>
        <w:rPr>
          <w:rFonts w:hint="eastAsia"/>
          <w:color w:val="auto"/>
          <w:sz w:val="24"/>
          <w:szCs w:val="24"/>
        </w:rPr>
        <w:t>1.12</w:t>
      </w:r>
      <w:r>
        <w:rPr>
          <w:rFonts w:hint="eastAsia"/>
          <w:color w:val="auto"/>
          <w:sz w:val="24"/>
          <w:szCs w:val="24"/>
        </w:rPr>
        <w:t>和</w:t>
      </w:r>
      <w:r>
        <w:rPr>
          <w:rFonts w:hint="eastAsia"/>
          <w:color w:val="auto"/>
          <w:sz w:val="24"/>
          <w:szCs w:val="24"/>
        </w:rPr>
        <w:t>0.65</w:t>
      </w:r>
      <w:r>
        <w:rPr>
          <w:rFonts w:hint="eastAsia"/>
          <w:color w:val="auto"/>
          <w:sz w:val="24"/>
          <w:szCs w:val="24"/>
        </w:rPr>
        <w:t>。混凝土受拉区应力水平</w:t>
      </w:r>
      <w:r>
        <w:rPr>
          <w:color w:val="auto"/>
          <w:position w:val="-10"/>
          <w:sz w:val="24"/>
          <w:szCs w:val="24"/>
        </w:rPr>
        <w:object w:dxaOrig="201" w:dyaOrig="290">
          <v:shape id="_x0000_i1325" type="#_x0000_t75" style="width:10pt;height:14.5pt" o:ole="">
            <v:imagedata r:id="rId575" o:title=""/>
          </v:shape>
          <o:OLEObject Type="Embed" ProgID="Equation.DSMT4" ShapeID="_x0000_i1325" DrawAspect="Content" ObjectID="_1728910267" r:id="rId577"/>
        </w:object>
      </w:r>
      <w:r>
        <w:rPr>
          <w:rFonts w:hint="eastAsia"/>
          <w:color w:val="auto"/>
          <w:sz w:val="24"/>
          <w:szCs w:val="24"/>
        </w:rPr>
        <w:t>，可根据荷载情况分析确定，没有可靠统计数据时，一般梁可取</w:t>
      </w:r>
      <w:r>
        <w:rPr>
          <w:rFonts w:hint="eastAsia"/>
          <w:color w:val="auto"/>
          <w:sz w:val="24"/>
          <w:szCs w:val="24"/>
        </w:rPr>
        <w:t>0.3</w:t>
      </w:r>
      <w:r>
        <w:rPr>
          <w:rFonts w:hint="eastAsia"/>
          <w:color w:val="auto"/>
          <w:sz w:val="24"/>
          <w:szCs w:val="24"/>
        </w:rPr>
        <w:t>，板和偏压柱的受拉区可取</w:t>
      </w:r>
      <w:r>
        <w:rPr>
          <w:rFonts w:hint="eastAsia"/>
          <w:color w:val="auto"/>
          <w:sz w:val="24"/>
          <w:szCs w:val="24"/>
        </w:rPr>
        <w:t>0.1</w:t>
      </w:r>
      <w:r>
        <w:rPr>
          <w:rFonts w:hint="eastAsia"/>
          <w:color w:val="auto"/>
          <w:sz w:val="24"/>
          <w:szCs w:val="24"/>
        </w:rPr>
        <w:t>。</w:t>
      </w:r>
    </w:p>
    <w:p w:rsidR="005D16A0" w:rsidRDefault="00000000">
      <w:pPr>
        <w:tabs>
          <w:tab w:val="left" w:pos="8880"/>
        </w:tabs>
        <w:adjustRightInd w:val="0"/>
        <w:spacing w:line="360" w:lineRule="auto"/>
        <w:jc w:val="center"/>
        <w:textAlignment w:val="baseline"/>
        <w:rPr>
          <w:rFonts w:eastAsia="楷体"/>
          <w:color w:val="auto"/>
          <w:kern w:val="2"/>
          <w:sz w:val="24"/>
          <w:szCs w:val="24"/>
        </w:rPr>
      </w:pPr>
      <w:r>
        <w:rPr>
          <w:rFonts w:eastAsia="楷体"/>
          <w:noProof/>
          <w:color w:val="auto"/>
          <w:kern w:val="2"/>
          <w:sz w:val="24"/>
          <w:szCs w:val="24"/>
        </w:rPr>
        <w:drawing>
          <wp:inline distT="0" distB="0" distL="0" distR="0">
            <wp:extent cx="2345055" cy="185102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578" cstate="print">
                      <a:extLst>
                        <a:ext uri="{28A0092B-C50C-407E-A947-70E740481C1C}">
                          <a14:useLocalDpi xmlns:a14="http://schemas.microsoft.com/office/drawing/2010/main" val="0"/>
                        </a:ext>
                      </a:extLst>
                    </a:blip>
                    <a:srcRect/>
                    <a:stretch>
                      <a:fillRect/>
                    </a:stretch>
                  </pic:blipFill>
                  <pic:spPr>
                    <a:xfrm>
                      <a:off x="0" y="0"/>
                      <a:ext cx="2376345" cy="1875803"/>
                    </a:xfrm>
                    <a:prstGeom prst="rect">
                      <a:avLst/>
                    </a:prstGeom>
                    <a:noFill/>
                  </pic:spPr>
                </pic:pic>
              </a:graphicData>
            </a:graphic>
          </wp:inline>
        </w:drawing>
      </w:r>
    </w:p>
    <w:p w:rsidR="005D16A0" w:rsidRDefault="00000000">
      <w:pPr>
        <w:spacing w:line="360" w:lineRule="auto"/>
        <w:jc w:val="center"/>
        <w:rPr>
          <w:color w:val="auto"/>
          <w:sz w:val="24"/>
          <w:szCs w:val="24"/>
        </w:rPr>
      </w:pPr>
      <w:r>
        <w:rPr>
          <w:rFonts w:hint="eastAsia"/>
          <w:color w:val="auto"/>
          <w:sz w:val="24"/>
          <w:szCs w:val="24"/>
        </w:rPr>
        <w:t>图</w:t>
      </w:r>
      <w:r>
        <w:rPr>
          <w:color w:val="auto"/>
          <w:sz w:val="24"/>
          <w:szCs w:val="24"/>
        </w:rPr>
        <w:t>B.0.7</w:t>
      </w:r>
      <w:r>
        <w:rPr>
          <w:rFonts w:hint="eastAsia"/>
          <w:color w:val="auto"/>
          <w:sz w:val="24"/>
          <w:szCs w:val="24"/>
        </w:rPr>
        <w:t xml:space="preserve">  </w:t>
      </w:r>
      <w:r>
        <w:rPr>
          <w:rFonts w:hint="eastAsia"/>
          <w:color w:val="auto"/>
          <w:sz w:val="24"/>
          <w:szCs w:val="24"/>
        </w:rPr>
        <w:t>应力水平对应力影响系数的影响</w:t>
      </w:r>
    </w:p>
    <w:sectPr w:rsidR="005D16A0">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FF7B8E" w:rsidRDefault="00FF7B8E">
      <w:r>
        <w:separator/>
      </w:r>
    </w:p>
  </w:endnote>
  <w:endnote w:type="continuationSeparator" w:id="0">
    <w:p w:rsidR="00FF7B8E" w:rsidRDefault="00FF7B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MingLiU">
    <w:altName w:val="細明體"/>
    <w:panose1 w:val="02010609000101010101"/>
    <w:charset w:val="88"/>
    <w:family w:val="modern"/>
    <w:pitch w:val="fixed"/>
    <w:sig w:usb0="A00002FF" w:usb1="28CFFCFA" w:usb2="00000016" w:usb3="00000000" w:csb0="00100001" w:csb1="00000000"/>
  </w:font>
  <w:font w:name="PMingLiU">
    <w:altName w:val="新細明體"/>
    <w:panose1 w:val="02010601000101010101"/>
    <w:charset w:val="88"/>
    <w:family w:val="roman"/>
    <w:pitch w:val="variable"/>
    <w:sig w:usb0="A00002FF" w:usb1="28CFFCFA" w:usb2="00000016" w:usb3="00000000" w:csb0="00100001" w:csb1="00000000"/>
  </w:font>
  <w:font w:name="仿宋_GB2312">
    <w:altName w:val="仿宋"/>
    <w:panose1 w:val="02010609030101010101"/>
    <w:charset w:val="86"/>
    <w:family w:val="modern"/>
    <w:pitch w:val="fixed"/>
    <w:sig w:usb0="00000001" w:usb1="080E0000" w:usb2="00000010" w:usb3="00000000" w:csb0="00040000" w:csb1="00000000"/>
  </w:font>
  <w:font w:name="楷体_GB2312">
    <w:altName w:val="楷体"/>
    <w:charset w:val="86"/>
    <w:family w:val="modern"/>
    <w:pitch w:val="default"/>
    <w:sig w:usb0="00000000" w:usb1="00000000" w:usb2="00000010" w:usb3="00000000" w:csb0="00040000" w:csb1="00000000"/>
  </w:font>
  <w:font w:name="..ì.">
    <w:altName w:val="微软雅黑"/>
    <w:charset w:val="86"/>
    <w:family w:val="swiss"/>
    <w:pitch w:val="default"/>
    <w:sig w:usb0="00000000" w:usb1="00000000" w:usb2="00000010" w:usb3="00000000" w:csb0="00040000" w:csb1="00000000"/>
  </w:font>
  <w:font w:name="Batang">
    <w:altName w:val="바탕"/>
    <w:panose1 w:val="02030600000101010101"/>
    <w:charset w:val="81"/>
    <w:family w:val="roman"/>
    <w:pitch w:val="variable"/>
    <w:sig w:usb0="B00002AF" w:usb1="69D77CFB" w:usb2="00000030" w:usb3="00000000" w:csb0="0008009F" w:csb1="00000000"/>
  </w:font>
  <w:font w:name="ˎ̥">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 w:name="̥_GB2312">
    <w:altName w:val="Times New Roman"/>
    <w:charset w:val="00"/>
    <w:family w:val="roman"/>
    <w:pitch w:val="default"/>
  </w:font>
  <w:font w:name="HiddenHorzOCR-Identity-H">
    <w:altName w:val="Segoe Print"/>
    <w:charset w:val="00"/>
    <w:family w:val="roman"/>
    <w:pitch w:val="default"/>
  </w:font>
  <w:font w:name="楷体">
    <w:panose1 w:val="02010609060101010101"/>
    <w:charset w:val="86"/>
    <w:family w:val="modern"/>
    <w:pitch w:val="fixed"/>
    <w:sig w:usb0="800002BF" w:usb1="38CF7CFA" w:usb2="00000016" w:usb3="00000000" w:csb0="00040001" w:csb1="00000000"/>
  </w:font>
  <w:font w:name="Symbol Tiger">
    <w:altName w:val="Symbol"/>
    <w:charset w:val="02"/>
    <w:family w:val="roman"/>
    <w:pitch w:val="default"/>
    <w:sig w:usb0="00000000" w:usb1="0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D16A0" w:rsidRDefault="00000000">
    <w:pPr>
      <w:pStyle w:val="aff9"/>
      <w:framePr w:wrap="around" w:vAnchor="text" w:hAnchor="margin" w:xAlign="center" w:y="1"/>
      <w:rPr>
        <w:rStyle w:val="afff5"/>
      </w:rPr>
    </w:pPr>
    <w:r>
      <w:fldChar w:fldCharType="begin"/>
    </w:r>
    <w:r>
      <w:rPr>
        <w:rStyle w:val="afff5"/>
      </w:rPr>
      <w:instrText xml:space="preserve">PAGE  </w:instrText>
    </w:r>
    <w:r>
      <w:fldChar w:fldCharType="separate"/>
    </w:r>
    <w:r>
      <w:rPr>
        <w:rStyle w:val="afff5"/>
      </w:rPr>
      <w:t>2</w:t>
    </w:r>
    <w:r>
      <w:fldChar w:fldCharType="end"/>
    </w:r>
  </w:p>
  <w:p w:rsidR="005D16A0" w:rsidRDefault="005D16A0">
    <w:pPr>
      <w:pStyle w:val="aff9"/>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D16A0" w:rsidRDefault="00000000">
    <w:pPr>
      <w:pStyle w:val="aff9"/>
      <w:wordWrap w:val="0"/>
      <w:jc w:val="right"/>
      <w:rPr>
        <w:i/>
      </w:rPr>
    </w:pPr>
    <w:r>
      <w:rPr>
        <w:noProof/>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47" name="文本框 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rPr>
                              <w:color w:val="auto"/>
                            </w:rPr>
                            <w:id w:val="-1291042518"/>
                          </w:sdtPr>
                          <w:sdtContent>
                            <w:p w:rsidR="005D16A0" w:rsidRDefault="00000000">
                              <w:pPr>
                                <w:pStyle w:val="aff9"/>
                                <w:jc w:val="right"/>
                                <w:rPr>
                                  <w:color w:val="auto"/>
                                </w:rPr>
                              </w:pPr>
                              <w:r>
                                <w:rPr>
                                  <w:color w:val="auto"/>
                                </w:rPr>
                                <w:fldChar w:fldCharType="begin"/>
                              </w:r>
                              <w:r>
                                <w:rPr>
                                  <w:color w:val="auto"/>
                                </w:rPr>
                                <w:instrText>PAGE   \* MERGEFORMAT</w:instrText>
                              </w:r>
                              <w:r>
                                <w:rPr>
                                  <w:color w:val="auto"/>
                                </w:rPr>
                                <w:fldChar w:fldCharType="separate"/>
                              </w:r>
                              <w:r>
                                <w:rPr>
                                  <w:color w:val="auto"/>
                                  <w:lang w:val="zh-CN"/>
                                </w:rPr>
                                <w:t>133</w:t>
                              </w:r>
                              <w:r>
                                <w:rPr>
                                  <w:color w:val="auto"/>
                                </w:rPr>
                                <w:fldChar w:fldCharType="end"/>
                              </w:r>
                            </w:p>
                          </w:sdtContent>
                        </w:sdt>
                        <w:p w:rsidR="005D16A0" w:rsidRDefault="005D16A0">
                          <w:pPr>
                            <w:rPr>
                              <w:color w:val="auto"/>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47" o:spid="_x0000_s1027" type="#_x0000_t202" style="position:absolute;left:0;text-align:left;margin-left:92.8pt;margin-top:0;width:2in;height:2in;z-index:251659264;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sdt>
                    <w:sdtPr>
                      <w:rPr>
                        <w:color w:val="auto"/>
                      </w:rPr>
                      <w:id w:val="-1291042518"/>
                    </w:sdtPr>
                    <w:sdtContent>
                      <w:p w:rsidR="005D16A0" w:rsidRDefault="00000000">
                        <w:pPr>
                          <w:pStyle w:val="aff9"/>
                          <w:jc w:val="right"/>
                          <w:rPr>
                            <w:color w:val="auto"/>
                          </w:rPr>
                        </w:pPr>
                        <w:r>
                          <w:rPr>
                            <w:color w:val="auto"/>
                          </w:rPr>
                          <w:fldChar w:fldCharType="begin"/>
                        </w:r>
                        <w:r>
                          <w:rPr>
                            <w:color w:val="auto"/>
                          </w:rPr>
                          <w:instrText>PAGE   \* MERGEFORMAT</w:instrText>
                        </w:r>
                        <w:r>
                          <w:rPr>
                            <w:color w:val="auto"/>
                          </w:rPr>
                          <w:fldChar w:fldCharType="separate"/>
                        </w:r>
                        <w:r>
                          <w:rPr>
                            <w:color w:val="auto"/>
                            <w:lang w:val="zh-CN"/>
                          </w:rPr>
                          <w:t>133</w:t>
                        </w:r>
                        <w:r>
                          <w:rPr>
                            <w:color w:val="auto"/>
                          </w:rPr>
                          <w:fldChar w:fldCharType="end"/>
                        </w:r>
                      </w:p>
                    </w:sdtContent>
                  </w:sdt>
                  <w:p w:rsidR="005D16A0" w:rsidRDefault="005D16A0">
                    <w:pPr>
                      <w:rPr>
                        <w:color w:val="auto"/>
                      </w:rPr>
                    </w:pPr>
                  </w:p>
                </w:txbxContent>
              </v:textbox>
              <w10:wrap anchorx="margin"/>
            </v:shape>
          </w:pict>
        </mc:Fallback>
      </mc:AlternateContent>
    </w:r>
    <w:r>
      <w:rPr>
        <w:rFonts w:hint="eastAsia"/>
        <w:i/>
      </w:rPr>
      <w:t xml:space="preserve"> </w:t>
    </w:r>
    <w:r>
      <w:rPr>
        <w:i/>
      </w:rPr>
      <w:t xml:space="preserve"> </w:t>
    </w:r>
  </w:p>
  <w:p w:rsidR="005D16A0" w:rsidRDefault="005D16A0">
    <w:pPr>
      <w:pStyle w:val="aff9"/>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D16A0" w:rsidRDefault="00000000">
    <w:pPr>
      <w:pStyle w:val="aff9"/>
    </w:pPr>
    <w:r>
      <w:rPr>
        <w:noProof/>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48" name="文本框 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5D16A0" w:rsidRDefault="00000000">
                          <w:pPr>
                            <w:pStyle w:val="aff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48" o:spid="_x0000_s1028" type="#_x0000_t202" style="position:absolute;margin-left:92.8pt;margin-top:0;width:2in;height:2in;z-index:251660288;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" filled="f" stroked="f" strokeweight=".5pt">
              <v:textbox style="mso-fit-shape-to-text:t" inset="0,0,0,0">
                <w:txbxContent>
                  <w:p w:rsidR="005D16A0" w:rsidRDefault="00000000">
                    <w:pPr>
                      <w:pStyle w:val="aff9"/>
                    </w:pPr>
                    <w:r>
                      <w:fldChar w:fldCharType="begin"/>
                    </w:r>
                    <w:r>
                      <w:instrText xml:space="preserve"> PAGE  \* MERGEFORMAT </w:instrText>
                    </w:r>
                    <w:r>
                      <w:fldChar w:fldCharType="separate"/>
                    </w:r>
                    <w:r>
                      <w:t>1</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FF7B8E" w:rsidRDefault="00FF7B8E">
      <w:r>
        <w:separator/>
      </w:r>
    </w:p>
  </w:footnote>
  <w:footnote w:type="continuationSeparator" w:id="0">
    <w:p w:rsidR="00FF7B8E" w:rsidRDefault="00FF7B8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3C6778"/>
    <w:multiLevelType w:val="multilevel"/>
    <w:tmpl w:val="093C6778"/>
    <w:lvl w:ilvl="0">
      <w:start w:val="1"/>
      <w:numFmt w:val="decimal"/>
      <w:pStyle w:val="a"/>
      <w:suff w:val="nothing"/>
      <w:lvlText w:val="示例%1："/>
      <w:lvlJc w:val="left"/>
      <w:pPr>
        <w:ind w:left="0" w:firstLine="397"/>
      </w:pPr>
      <w:rPr>
        <w:rFonts w:ascii="黑体" w:eastAsia="黑体" w:hint="eastAsia"/>
        <w:sz w:val="18"/>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 w15:restartNumberingAfterBreak="0">
    <w:nsid w:val="0D983844"/>
    <w:multiLevelType w:val="multilevel"/>
    <w:tmpl w:val="0D983844"/>
    <w:lvl w:ilvl="0">
      <w:start w:val="1"/>
      <w:numFmt w:val="decimal"/>
      <w:pStyle w:val="a0"/>
      <w:suff w:val="nothing"/>
      <w:lvlText w:val="图%1　"/>
      <w:lvlJc w:val="left"/>
      <w:pPr>
        <w:ind w:left="0" w:firstLine="0"/>
      </w:pPr>
      <w:rPr>
        <w:rFonts w:ascii="黑体" w:eastAsia="黑体" w:hAnsi="Times New Roman" w:hint="eastAsia"/>
        <w:b w:val="0"/>
        <w:i w:val="0"/>
        <w:sz w:val="21"/>
      </w:rPr>
    </w:lvl>
    <w:lvl w:ilvl="1">
      <w:start w:val="1"/>
      <w:numFmt w:val="decimal"/>
      <w:suff w:val="nothing"/>
      <w:lvlText w:val="%1%2　"/>
      <w:lvlJc w:val="left"/>
      <w:pPr>
        <w:ind w:left="0" w:firstLine="0"/>
      </w:pPr>
      <w:rPr>
        <w:rFonts w:ascii="Times New Roman" w:eastAsia="黑体" w:hAnsi="Times New Roman" w:hint="default"/>
        <w:b w:val="0"/>
        <w:i w:val="0"/>
        <w:sz w:val="21"/>
      </w:rPr>
    </w:lvl>
    <w:lvl w:ilvl="2">
      <w:start w:val="1"/>
      <w:numFmt w:val="decimal"/>
      <w:suff w:val="nothing"/>
      <w:lvlText w:val="%1%2.%3　"/>
      <w:lvlJc w:val="left"/>
      <w:pPr>
        <w:ind w:left="0" w:firstLine="0"/>
      </w:pPr>
      <w:rPr>
        <w:rFonts w:ascii="Times New Roman" w:eastAsia="黑体" w:hAnsi="Times New Roman" w:hint="default"/>
        <w:b w:val="0"/>
        <w:i w:val="0"/>
        <w:sz w:val="21"/>
      </w:rPr>
    </w:lvl>
    <w:lvl w:ilvl="3">
      <w:start w:val="1"/>
      <w:numFmt w:val="decimal"/>
      <w:suff w:val="nothing"/>
      <w:lvlText w:val="%1%2.%3.%4　"/>
      <w:lvlJc w:val="left"/>
      <w:pPr>
        <w:ind w:left="0" w:firstLine="0"/>
      </w:pPr>
      <w:rPr>
        <w:rFonts w:ascii="Times New Roman" w:eastAsia="黑体" w:hAnsi="Times New Roman" w:hint="default"/>
        <w:b w:val="0"/>
        <w:i w:val="0"/>
        <w:sz w:val="21"/>
      </w:rPr>
    </w:lvl>
    <w:lvl w:ilvl="4">
      <w:start w:val="1"/>
      <w:numFmt w:val="decimal"/>
      <w:suff w:val="nothing"/>
      <w:lvlText w:val="%1%2.%3.%4.%5　"/>
      <w:lvlJc w:val="left"/>
      <w:pPr>
        <w:ind w:left="0" w:firstLine="0"/>
      </w:pPr>
      <w:rPr>
        <w:rFonts w:ascii="Times New Roman" w:eastAsia="黑体" w:hAnsi="Times New Roman" w:hint="default"/>
        <w:b w:val="0"/>
        <w:i w:val="0"/>
        <w:sz w:val="21"/>
      </w:rPr>
    </w:lvl>
    <w:lvl w:ilvl="5">
      <w:start w:val="1"/>
      <w:numFmt w:val="decimal"/>
      <w:suff w:val="nothing"/>
      <w:lvlText w:val="%1%2.%3.%4.%5.%6　"/>
      <w:lvlJc w:val="left"/>
      <w:pPr>
        <w:ind w:left="0" w:firstLine="0"/>
      </w:pPr>
      <w:rPr>
        <w:rFonts w:ascii="Times New Roman" w:eastAsia="黑体" w:hAnsi="Times New Roman" w:hint="default"/>
        <w:b w:val="0"/>
        <w:i w:val="0"/>
        <w:sz w:val="21"/>
      </w:rPr>
    </w:lvl>
    <w:lvl w:ilvl="6">
      <w:start w:val="1"/>
      <w:numFmt w:val="decimal"/>
      <w:suff w:val="nothing"/>
      <w:lvlText w:val="%1%2.%3.%4.%5.%6.%7　"/>
      <w:lvlJc w:val="left"/>
      <w:pPr>
        <w:ind w:left="0" w:firstLine="0"/>
      </w:pPr>
      <w:rPr>
        <w:rFonts w:ascii="Times New Roman" w:eastAsia="黑体" w:hAnsi="Times New Roman" w:hint="default"/>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abstractNum w:abstractNumId="2" w15:restartNumberingAfterBreak="0">
    <w:nsid w:val="0DDE2B46"/>
    <w:multiLevelType w:val="multilevel"/>
    <w:tmpl w:val="0DDE2B46"/>
    <w:lvl w:ilvl="0">
      <w:start w:val="1"/>
      <w:numFmt w:val="lowerLetter"/>
      <w:pStyle w:val="a1"/>
      <w:suff w:val="nothing"/>
      <w:lvlText w:val="%1   "/>
      <w:lvlJc w:val="left"/>
      <w:pPr>
        <w:ind w:left="544" w:hanging="181"/>
      </w:pPr>
      <w:rPr>
        <w:rFonts w:ascii="宋体" w:eastAsia="宋体" w:hint="eastAsia"/>
        <w:b w:val="0"/>
        <w:i w:val="0"/>
        <w:sz w:val="18"/>
        <w:vertAlign w:val="superscript"/>
      </w:rPr>
    </w:lvl>
    <w:lvl w:ilvl="1">
      <w:start w:val="1"/>
      <w:numFmt w:val="lowerLetter"/>
      <w:lvlText w:val="%2"/>
      <w:lvlJc w:val="left"/>
      <w:pPr>
        <w:tabs>
          <w:tab w:val="left" w:pos="57"/>
        </w:tabs>
        <w:ind w:left="363" w:hanging="363"/>
      </w:pPr>
      <w:rPr>
        <w:rFonts w:hint="eastAsia"/>
      </w:rPr>
    </w:lvl>
    <w:lvl w:ilvl="2">
      <w:start w:val="1"/>
      <w:numFmt w:val="lowerRoman"/>
      <w:lvlText w:val="%3."/>
      <w:lvlJc w:val="right"/>
      <w:pPr>
        <w:tabs>
          <w:tab w:val="left" w:pos="57"/>
        </w:tabs>
        <w:ind w:left="363" w:hanging="363"/>
      </w:pPr>
      <w:rPr>
        <w:rFonts w:hint="eastAsia"/>
      </w:rPr>
    </w:lvl>
    <w:lvl w:ilvl="3">
      <w:start w:val="1"/>
      <w:numFmt w:val="decimal"/>
      <w:lvlText w:val="%4."/>
      <w:lvlJc w:val="left"/>
      <w:pPr>
        <w:tabs>
          <w:tab w:val="left" w:pos="57"/>
        </w:tabs>
        <w:ind w:left="363" w:hanging="363"/>
      </w:pPr>
      <w:rPr>
        <w:rFonts w:hint="eastAsia"/>
      </w:rPr>
    </w:lvl>
    <w:lvl w:ilvl="4">
      <w:start w:val="1"/>
      <w:numFmt w:val="lowerLetter"/>
      <w:lvlText w:val="%5)"/>
      <w:lvlJc w:val="left"/>
      <w:pPr>
        <w:tabs>
          <w:tab w:val="left" w:pos="57"/>
        </w:tabs>
        <w:ind w:left="363" w:hanging="363"/>
      </w:pPr>
      <w:rPr>
        <w:rFonts w:hint="eastAsia"/>
      </w:rPr>
    </w:lvl>
    <w:lvl w:ilvl="5">
      <w:start w:val="1"/>
      <w:numFmt w:val="lowerRoman"/>
      <w:lvlText w:val="%6."/>
      <w:lvlJc w:val="right"/>
      <w:pPr>
        <w:tabs>
          <w:tab w:val="left" w:pos="57"/>
        </w:tabs>
        <w:ind w:left="363" w:hanging="363"/>
      </w:pPr>
      <w:rPr>
        <w:rFonts w:hint="eastAsia"/>
      </w:rPr>
    </w:lvl>
    <w:lvl w:ilvl="6">
      <w:start w:val="1"/>
      <w:numFmt w:val="decimal"/>
      <w:lvlText w:val="%7."/>
      <w:lvlJc w:val="left"/>
      <w:pPr>
        <w:tabs>
          <w:tab w:val="left" w:pos="57"/>
        </w:tabs>
        <w:ind w:left="363" w:hanging="363"/>
      </w:pPr>
      <w:rPr>
        <w:rFonts w:hint="eastAsia"/>
      </w:rPr>
    </w:lvl>
    <w:lvl w:ilvl="7">
      <w:start w:val="1"/>
      <w:numFmt w:val="lowerLetter"/>
      <w:lvlText w:val="%8)"/>
      <w:lvlJc w:val="left"/>
      <w:pPr>
        <w:tabs>
          <w:tab w:val="left" w:pos="57"/>
        </w:tabs>
        <w:ind w:left="363" w:hanging="363"/>
      </w:pPr>
      <w:rPr>
        <w:rFonts w:hint="eastAsia"/>
      </w:rPr>
    </w:lvl>
    <w:lvl w:ilvl="8">
      <w:start w:val="1"/>
      <w:numFmt w:val="lowerRoman"/>
      <w:lvlText w:val="%9."/>
      <w:lvlJc w:val="right"/>
      <w:pPr>
        <w:tabs>
          <w:tab w:val="left" w:pos="57"/>
        </w:tabs>
        <w:ind w:left="363" w:hanging="363"/>
      </w:pPr>
      <w:rPr>
        <w:rFonts w:hint="eastAsia"/>
      </w:rPr>
    </w:lvl>
  </w:abstractNum>
  <w:abstractNum w:abstractNumId="3" w15:restartNumberingAfterBreak="0">
    <w:nsid w:val="16C5371A"/>
    <w:multiLevelType w:val="multilevel"/>
    <w:tmpl w:val="16C5371A"/>
    <w:lvl w:ilvl="0">
      <w:start w:val="1"/>
      <w:numFmt w:val="decimal"/>
      <w:pStyle w:val="a2"/>
      <w:suff w:val="nothing"/>
      <w:lvlText w:val="注%1："/>
      <w:lvlJc w:val="left"/>
      <w:pPr>
        <w:ind w:left="811" w:hanging="448"/>
      </w:pPr>
      <w:rPr>
        <w:rFonts w:ascii="黑体" w:eastAsia="黑体" w:hint="eastAsia"/>
        <w:b w:val="0"/>
        <w:i w:val="0"/>
        <w:sz w:val="18"/>
        <w:lang w:val="en-US"/>
      </w:rPr>
    </w:lvl>
    <w:lvl w:ilvl="1">
      <w:start w:val="1"/>
      <w:numFmt w:val="lowerLetter"/>
      <w:lvlText w:val="%2)"/>
      <w:lvlJc w:val="left"/>
      <w:pPr>
        <w:tabs>
          <w:tab w:val="left" w:pos="0"/>
        </w:tabs>
        <w:ind w:left="992" w:hanging="629"/>
      </w:pPr>
      <w:rPr>
        <w:rFonts w:hint="eastAsia"/>
      </w:rPr>
    </w:lvl>
    <w:lvl w:ilvl="2">
      <w:start w:val="1"/>
      <w:numFmt w:val="lowerRoman"/>
      <w:lvlText w:val="%3."/>
      <w:lvlJc w:val="right"/>
      <w:pPr>
        <w:tabs>
          <w:tab w:val="left" w:pos="0"/>
        </w:tabs>
        <w:ind w:left="992" w:hanging="629"/>
      </w:pPr>
      <w:rPr>
        <w:rFonts w:hint="eastAsia"/>
      </w:rPr>
    </w:lvl>
    <w:lvl w:ilvl="3">
      <w:start w:val="1"/>
      <w:numFmt w:val="decimal"/>
      <w:lvlText w:val="%4."/>
      <w:lvlJc w:val="left"/>
      <w:pPr>
        <w:tabs>
          <w:tab w:val="left" w:pos="0"/>
        </w:tabs>
        <w:ind w:left="992" w:hanging="629"/>
      </w:pPr>
      <w:rPr>
        <w:rFonts w:hint="eastAsia"/>
      </w:rPr>
    </w:lvl>
    <w:lvl w:ilvl="4">
      <w:start w:val="1"/>
      <w:numFmt w:val="lowerLetter"/>
      <w:lvlText w:val="%5)"/>
      <w:lvlJc w:val="left"/>
      <w:pPr>
        <w:tabs>
          <w:tab w:val="left" w:pos="0"/>
        </w:tabs>
        <w:ind w:left="992" w:hanging="629"/>
      </w:pPr>
      <w:rPr>
        <w:rFonts w:hint="eastAsia"/>
      </w:rPr>
    </w:lvl>
    <w:lvl w:ilvl="5">
      <w:start w:val="1"/>
      <w:numFmt w:val="lowerRoman"/>
      <w:lvlText w:val="%6."/>
      <w:lvlJc w:val="right"/>
      <w:pPr>
        <w:tabs>
          <w:tab w:val="left" w:pos="0"/>
        </w:tabs>
        <w:ind w:left="992" w:hanging="629"/>
      </w:pPr>
      <w:rPr>
        <w:rFonts w:hint="eastAsia"/>
      </w:rPr>
    </w:lvl>
    <w:lvl w:ilvl="6">
      <w:start w:val="1"/>
      <w:numFmt w:val="decimal"/>
      <w:lvlText w:val="%7."/>
      <w:lvlJc w:val="left"/>
      <w:pPr>
        <w:tabs>
          <w:tab w:val="left" w:pos="0"/>
        </w:tabs>
        <w:ind w:left="992" w:hanging="629"/>
      </w:pPr>
      <w:rPr>
        <w:rFonts w:hint="eastAsia"/>
      </w:rPr>
    </w:lvl>
    <w:lvl w:ilvl="7">
      <w:start w:val="1"/>
      <w:numFmt w:val="lowerLetter"/>
      <w:lvlText w:val="%8)"/>
      <w:lvlJc w:val="left"/>
      <w:pPr>
        <w:tabs>
          <w:tab w:val="left" w:pos="0"/>
        </w:tabs>
        <w:ind w:left="992" w:hanging="629"/>
      </w:pPr>
      <w:rPr>
        <w:rFonts w:hint="eastAsia"/>
      </w:rPr>
    </w:lvl>
    <w:lvl w:ilvl="8">
      <w:start w:val="1"/>
      <w:numFmt w:val="lowerRoman"/>
      <w:lvlText w:val="%9."/>
      <w:lvlJc w:val="right"/>
      <w:pPr>
        <w:tabs>
          <w:tab w:val="left" w:pos="0"/>
        </w:tabs>
        <w:ind w:left="992" w:hanging="629"/>
      </w:pPr>
      <w:rPr>
        <w:rFonts w:hint="eastAsia"/>
      </w:rPr>
    </w:lvl>
  </w:abstractNum>
  <w:abstractNum w:abstractNumId="4" w15:restartNumberingAfterBreak="0">
    <w:nsid w:val="1DBF583A"/>
    <w:multiLevelType w:val="multilevel"/>
    <w:tmpl w:val="1DBF583A"/>
    <w:lvl w:ilvl="0">
      <w:start w:val="1"/>
      <w:numFmt w:val="decimal"/>
      <w:pStyle w:val="a3"/>
      <w:suff w:val="nothing"/>
      <w:lvlText w:val="注%1："/>
      <w:lvlJc w:val="left"/>
      <w:pPr>
        <w:ind w:left="811" w:hanging="448"/>
      </w:pPr>
      <w:rPr>
        <w:rFonts w:ascii="黑体" w:eastAsia="黑体" w:hint="eastAsia"/>
        <w:b w:val="0"/>
        <w:i w:val="0"/>
        <w:sz w:val="18"/>
        <w:szCs w:val="18"/>
        <w:vertAlign w:val="baseline"/>
      </w:rPr>
    </w:lvl>
    <w:lvl w:ilvl="1">
      <w:start w:val="1"/>
      <w:numFmt w:val="lowerLetter"/>
      <w:lvlText w:val="%2)"/>
      <w:lvlJc w:val="left"/>
      <w:pPr>
        <w:tabs>
          <w:tab w:val="left" w:pos="180"/>
        </w:tabs>
        <w:ind w:left="1172" w:hanging="629"/>
      </w:pPr>
      <w:rPr>
        <w:rFonts w:hint="eastAsia"/>
        <w:vertAlign w:val="baseline"/>
      </w:rPr>
    </w:lvl>
    <w:lvl w:ilvl="2">
      <w:start w:val="1"/>
      <w:numFmt w:val="lowerRoman"/>
      <w:lvlText w:val="%3."/>
      <w:lvlJc w:val="right"/>
      <w:pPr>
        <w:tabs>
          <w:tab w:val="left" w:pos="180"/>
        </w:tabs>
        <w:ind w:left="1172" w:hanging="629"/>
      </w:pPr>
      <w:rPr>
        <w:rFonts w:hint="eastAsia"/>
        <w:vertAlign w:val="baseline"/>
      </w:rPr>
    </w:lvl>
    <w:lvl w:ilvl="3">
      <w:start w:val="1"/>
      <w:numFmt w:val="decimal"/>
      <w:lvlText w:val="%4."/>
      <w:lvlJc w:val="left"/>
      <w:pPr>
        <w:tabs>
          <w:tab w:val="left" w:pos="180"/>
        </w:tabs>
        <w:ind w:left="1172" w:hanging="629"/>
      </w:pPr>
      <w:rPr>
        <w:rFonts w:hint="eastAsia"/>
        <w:vertAlign w:val="baseline"/>
      </w:rPr>
    </w:lvl>
    <w:lvl w:ilvl="4">
      <w:start w:val="1"/>
      <w:numFmt w:val="lowerLetter"/>
      <w:lvlText w:val="%5)"/>
      <w:lvlJc w:val="left"/>
      <w:pPr>
        <w:tabs>
          <w:tab w:val="left" w:pos="180"/>
        </w:tabs>
        <w:ind w:left="1172" w:hanging="629"/>
      </w:pPr>
      <w:rPr>
        <w:rFonts w:hint="eastAsia"/>
        <w:vertAlign w:val="baseline"/>
      </w:rPr>
    </w:lvl>
    <w:lvl w:ilvl="5">
      <w:start w:val="1"/>
      <w:numFmt w:val="lowerRoman"/>
      <w:lvlText w:val="%6."/>
      <w:lvlJc w:val="right"/>
      <w:pPr>
        <w:tabs>
          <w:tab w:val="left" w:pos="180"/>
        </w:tabs>
        <w:ind w:left="1172" w:hanging="629"/>
      </w:pPr>
      <w:rPr>
        <w:rFonts w:hint="eastAsia"/>
        <w:vertAlign w:val="baseline"/>
      </w:rPr>
    </w:lvl>
    <w:lvl w:ilvl="6">
      <w:start w:val="1"/>
      <w:numFmt w:val="decimal"/>
      <w:lvlText w:val="%7."/>
      <w:lvlJc w:val="left"/>
      <w:pPr>
        <w:tabs>
          <w:tab w:val="left" w:pos="180"/>
        </w:tabs>
        <w:ind w:left="1172" w:hanging="629"/>
      </w:pPr>
      <w:rPr>
        <w:rFonts w:hint="eastAsia"/>
        <w:vertAlign w:val="baseline"/>
      </w:rPr>
    </w:lvl>
    <w:lvl w:ilvl="7">
      <w:start w:val="1"/>
      <w:numFmt w:val="lowerLetter"/>
      <w:lvlText w:val="%8)"/>
      <w:lvlJc w:val="left"/>
      <w:pPr>
        <w:tabs>
          <w:tab w:val="left" w:pos="180"/>
        </w:tabs>
        <w:ind w:left="1172" w:hanging="629"/>
      </w:pPr>
      <w:rPr>
        <w:rFonts w:hint="eastAsia"/>
        <w:vertAlign w:val="baseline"/>
      </w:rPr>
    </w:lvl>
    <w:lvl w:ilvl="8">
      <w:start w:val="1"/>
      <w:numFmt w:val="lowerRoman"/>
      <w:lvlText w:val="%9."/>
      <w:lvlJc w:val="right"/>
      <w:pPr>
        <w:tabs>
          <w:tab w:val="left" w:pos="180"/>
        </w:tabs>
        <w:ind w:left="1172" w:hanging="629"/>
      </w:pPr>
      <w:rPr>
        <w:rFonts w:hint="eastAsia"/>
        <w:vertAlign w:val="baseline"/>
      </w:rPr>
    </w:lvl>
  </w:abstractNum>
  <w:abstractNum w:abstractNumId="5" w15:restartNumberingAfterBreak="0">
    <w:nsid w:val="1EB53B7C"/>
    <w:multiLevelType w:val="multilevel"/>
    <w:tmpl w:val="1EB53B7C"/>
    <w:lvl w:ilvl="0">
      <w:start w:val="1"/>
      <w:numFmt w:val="decimal"/>
      <w:pStyle w:val="articletitle"/>
      <w:lvlText w:val="%1"/>
      <w:lvlJc w:val="left"/>
      <w:pPr>
        <w:tabs>
          <w:tab w:val="left" w:pos="3261"/>
        </w:tabs>
        <w:ind w:left="3261" w:hanging="425"/>
      </w:pPr>
      <w:rPr>
        <w:rFonts w:ascii="Times New Roman" w:hAnsi="Times New Roman" w:cs="Times New Roman" w:hint="eastAsia"/>
        <w:b/>
        <w:bCs w:val="0"/>
        <w:i w:val="0"/>
        <w:iCs w:val="0"/>
        <w:caps w:val="0"/>
        <w:smallCaps w:val="0"/>
        <w:strike w:val="0"/>
        <w:dstrike w:val="0"/>
        <w:snapToGrid w:val="0"/>
        <w:vanish w:val="0"/>
        <w:color w:val="000000"/>
        <w:spacing w:val="0"/>
        <w:w w:val="0"/>
        <w:kern w:val="0"/>
        <w:position w:val="0"/>
        <w:sz w:val="24"/>
        <w:szCs w:val="20"/>
        <w:u w:val="none"/>
        <w:vertAlign w:val="baseline"/>
      </w:rPr>
    </w:lvl>
    <w:lvl w:ilvl="1">
      <w:numFmt w:val="decimal"/>
      <w:pStyle w:val="chartertitle"/>
      <w:lvlText w:val="%1.%2"/>
      <w:lvlJc w:val="left"/>
      <w:pPr>
        <w:tabs>
          <w:tab w:val="left" w:pos="3828"/>
        </w:tabs>
        <w:ind w:left="3828" w:hanging="567"/>
      </w:pPr>
      <w:rPr>
        <w:rFonts w:ascii="Times New Roman" w:hAnsi="Times New Roman" w:cs="Times New Roman" w:hint="default"/>
        <w:b/>
        <w:bCs w:val="0"/>
        <w:i w:val="0"/>
        <w:iCs w:val="0"/>
        <w:caps w:val="0"/>
        <w:smallCaps w:val="0"/>
        <w:strike w:val="0"/>
        <w:dstrike w:val="0"/>
        <w:vanish w:val="0"/>
        <w:color w:val="000000"/>
        <w:spacing w:val="0"/>
        <w:kern w:val="0"/>
        <w:position w:val="0"/>
        <w:sz w:val="24"/>
        <w:szCs w:val="24"/>
        <w:u w:val="none"/>
        <w:vertAlign w:val="baseline"/>
      </w:rPr>
    </w:lvl>
    <w:lvl w:ilvl="2">
      <w:start w:val="1"/>
      <w:numFmt w:val="decimal"/>
      <w:pStyle w:val="Body"/>
      <w:lvlText w:val="%1.%2.%3"/>
      <w:lvlJc w:val="left"/>
      <w:pPr>
        <w:tabs>
          <w:tab w:val="left" w:pos="709"/>
        </w:tabs>
        <w:ind w:left="142"/>
      </w:pPr>
      <w:rPr>
        <w:rFonts w:ascii="Times New Roman" w:hAnsi="Times New Roman" w:cs="Times New Roman" w:hint="default"/>
        <w:b/>
        <w:i w:val="0"/>
        <w:color w:val="auto"/>
        <w:sz w:val="24"/>
        <w:szCs w:val="24"/>
      </w:rPr>
    </w:lvl>
    <w:lvl w:ilvl="3">
      <w:start w:val="1"/>
      <w:numFmt w:val="decimal"/>
      <w:lvlText w:val="%1.%2.%3.%4"/>
      <w:lvlJc w:val="left"/>
      <w:pPr>
        <w:tabs>
          <w:tab w:val="left" w:pos="1984"/>
        </w:tabs>
        <w:ind w:left="1984" w:hanging="708"/>
      </w:pPr>
      <w:rPr>
        <w:rFonts w:cs="Times New Roman" w:hint="eastAsia"/>
      </w:rPr>
    </w:lvl>
    <w:lvl w:ilvl="4">
      <w:start w:val="1"/>
      <w:numFmt w:val="decimal"/>
      <w:lvlText w:val="%1.%2.%3.%4.%5"/>
      <w:lvlJc w:val="left"/>
      <w:pPr>
        <w:tabs>
          <w:tab w:val="left" w:pos="2551"/>
        </w:tabs>
        <w:ind w:left="2551" w:hanging="850"/>
      </w:pPr>
      <w:rPr>
        <w:rFonts w:cs="Times New Roman" w:hint="eastAsia"/>
      </w:rPr>
    </w:lvl>
    <w:lvl w:ilvl="5">
      <w:start w:val="1"/>
      <w:numFmt w:val="decimal"/>
      <w:lvlText w:val="%1.%2.%3.%4.%5.%6"/>
      <w:lvlJc w:val="left"/>
      <w:pPr>
        <w:tabs>
          <w:tab w:val="left" w:pos="3260"/>
        </w:tabs>
        <w:ind w:left="3260" w:hanging="1134"/>
      </w:pPr>
      <w:rPr>
        <w:rFonts w:cs="Times New Roman" w:hint="eastAsia"/>
      </w:rPr>
    </w:lvl>
    <w:lvl w:ilvl="6">
      <w:start w:val="1"/>
      <w:numFmt w:val="decimal"/>
      <w:lvlText w:val="%1.%2.%3.%4.%5.%6.%7"/>
      <w:lvlJc w:val="left"/>
      <w:pPr>
        <w:tabs>
          <w:tab w:val="left" w:pos="3827"/>
        </w:tabs>
        <w:ind w:left="3827" w:hanging="1276"/>
      </w:pPr>
      <w:rPr>
        <w:rFonts w:cs="Times New Roman" w:hint="eastAsia"/>
      </w:rPr>
    </w:lvl>
    <w:lvl w:ilvl="7">
      <w:start w:val="1"/>
      <w:numFmt w:val="decimal"/>
      <w:lvlText w:val="%1.%2.%3.%4.%5.%6.%7.%8"/>
      <w:lvlJc w:val="left"/>
      <w:pPr>
        <w:tabs>
          <w:tab w:val="left" w:pos="4394"/>
        </w:tabs>
        <w:ind w:left="4394" w:hanging="1418"/>
      </w:pPr>
      <w:rPr>
        <w:rFonts w:cs="Times New Roman" w:hint="eastAsia"/>
      </w:rPr>
    </w:lvl>
    <w:lvl w:ilvl="8">
      <w:start w:val="1"/>
      <w:numFmt w:val="decimal"/>
      <w:lvlText w:val="%1.%2.%3.%4.%5.%6.%7.%8.%9"/>
      <w:lvlJc w:val="left"/>
      <w:pPr>
        <w:tabs>
          <w:tab w:val="left" w:pos="5102"/>
        </w:tabs>
        <w:ind w:left="5102" w:hanging="1700"/>
      </w:pPr>
      <w:rPr>
        <w:rFonts w:cs="Times New Roman" w:hint="eastAsia"/>
      </w:rPr>
    </w:lvl>
  </w:abstractNum>
  <w:abstractNum w:abstractNumId="6" w15:restartNumberingAfterBreak="0">
    <w:nsid w:val="1FC91163"/>
    <w:multiLevelType w:val="multilevel"/>
    <w:tmpl w:val="1FC91163"/>
    <w:lvl w:ilvl="0">
      <w:start w:val="1"/>
      <w:numFmt w:val="decimal"/>
      <w:pStyle w:val="a4"/>
      <w:suff w:val="nothing"/>
      <w:lvlText w:val="%1　"/>
      <w:lvlJc w:val="left"/>
      <w:pPr>
        <w:ind w:left="0" w:firstLine="0"/>
      </w:pPr>
      <w:rPr>
        <w:rFonts w:ascii="黑体" w:eastAsia="黑体" w:hAnsi="Times New Roman" w:hint="eastAsia"/>
        <w:b w:val="0"/>
        <w:i w:val="0"/>
        <w:sz w:val="21"/>
        <w:szCs w:val="21"/>
      </w:rPr>
    </w:lvl>
    <w:lvl w:ilvl="1">
      <w:start w:val="1"/>
      <w:numFmt w:val="decimal"/>
      <w:pStyle w:val="a5"/>
      <w:suff w:val="nothing"/>
      <w:lvlText w:val="%1.%2　"/>
      <w:lvlJc w:val="left"/>
      <w:pPr>
        <w:ind w:left="141" w:firstLine="0"/>
      </w:pPr>
      <w:rPr>
        <w:rFonts w:ascii="黑体" w:eastAsia="黑体" w:hAnsi="Times New Roman" w:cs="Times New Roman" w:hint="eastAsia"/>
        <w:b w:val="0"/>
        <w:bCs w:val="0"/>
        <w:i w:val="0"/>
        <w:iCs w:val="0"/>
        <w:caps w:val="0"/>
        <w:strike w:val="0"/>
        <w:dstrike w:val="0"/>
        <w:vanish w:val="0"/>
        <w:color w:val="000000"/>
        <w:spacing w:val="0"/>
        <w:kern w:val="0"/>
        <w:position w:val="0"/>
        <w:sz w:val="21"/>
        <w:szCs w:val="21"/>
        <w:u w:val="none"/>
        <w:vertAlign w:val="baseline"/>
        <w14:shadow w14:blurRad="0" w14:dist="0" w14:dir="0" w14:sx="0" w14:sy="0" w14:kx="0" w14:ky="0" w14:algn="none">
          <w14:srgbClr w14:val="000000"/>
        </w14:shadow>
      </w:rPr>
    </w:lvl>
    <w:lvl w:ilvl="2">
      <w:start w:val="1"/>
      <w:numFmt w:val="decimal"/>
      <w:pStyle w:val="a6"/>
      <w:suff w:val="nothing"/>
      <w:lvlText w:val="%1.%2.%3　"/>
      <w:lvlJc w:val="left"/>
      <w:pPr>
        <w:ind w:left="3543" w:firstLine="0"/>
      </w:pPr>
      <w:rPr>
        <w:rFonts w:ascii="黑体" w:eastAsia="黑体" w:hAnsi="Times New Roman" w:hint="eastAsia"/>
        <w:b w:val="0"/>
        <w:i w:val="0"/>
        <w:sz w:val="21"/>
      </w:rPr>
    </w:lvl>
    <w:lvl w:ilvl="3">
      <w:start w:val="1"/>
      <w:numFmt w:val="decimal"/>
      <w:suff w:val="nothing"/>
      <w:lvlText w:val="%1.%2.%3.%4　"/>
      <w:lvlJc w:val="left"/>
      <w:pPr>
        <w:ind w:left="0" w:firstLine="0"/>
      </w:pPr>
      <w:rPr>
        <w:rFonts w:ascii="黑体" w:eastAsia="黑体" w:hAnsi="Times New Roman" w:hint="eastAsia"/>
        <w:b w:val="0"/>
        <w:i w:val="0"/>
        <w:sz w:val="21"/>
      </w:rPr>
    </w:lvl>
    <w:lvl w:ilvl="4">
      <w:start w:val="1"/>
      <w:numFmt w:val="decimal"/>
      <w:pStyle w:val="a7"/>
      <w:suff w:val="nothing"/>
      <w:lvlText w:val="%1.%2.%3.%4.%5　"/>
      <w:lvlJc w:val="left"/>
      <w:pPr>
        <w:ind w:left="0" w:firstLine="0"/>
      </w:pPr>
      <w:rPr>
        <w:rFonts w:ascii="黑体" w:eastAsia="黑体" w:hAnsi="Times New Roman" w:hint="eastAsia"/>
        <w:b w:val="0"/>
        <w:i w:val="0"/>
        <w:sz w:val="21"/>
      </w:rPr>
    </w:lvl>
    <w:lvl w:ilvl="5">
      <w:start w:val="1"/>
      <w:numFmt w:val="decimal"/>
      <w:pStyle w:val="a8"/>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abstractNum w:abstractNumId="7" w15:restartNumberingAfterBreak="0">
    <w:nsid w:val="22827D5B"/>
    <w:multiLevelType w:val="multilevel"/>
    <w:tmpl w:val="22827D5B"/>
    <w:lvl w:ilvl="0">
      <w:start w:val="1"/>
      <w:numFmt w:val="none"/>
      <w:pStyle w:val="a9"/>
      <w:suff w:val="nothing"/>
      <w:lvlText w:val="%1注："/>
      <w:lvlJc w:val="left"/>
      <w:pPr>
        <w:ind w:left="726" w:hanging="363"/>
      </w:pPr>
      <w:rPr>
        <w:rFonts w:ascii="黑体" w:eastAsia="黑体" w:hAnsi="Times New Roman" w:hint="eastAsia"/>
        <w:b w:val="0"/>
        <w:i w:val="0"/>
        <w:sz w:val="18"/>
      </w:rPr>
    </w:lvl>
    <w:lvl w:ilvl="1">
      <w:start w:val="1"/>
      <w:numFmt w:val="lowerLetter"/>
      <w:lvlText w:val="%2)"/>
      <w:lvlJc w:val="left"/>
      <w:pPr>
        <w:tabs>
          <w:tab w:val="left" w:pos="1140"/>
        </w:tabs>
        <w:ind w:left="726" w:hanging="363"/>
      </w:pPr>
      <w:rPr>
        <w:rFonts w:hint="eastAsia"/>
      </w:rPr>
    </w:lvl>
    <w:lvl w:ilvl="2">
      <w:start w:val="1"/>
      <w:numFmt w:val="lowerRoman"/>
      <w:lvlText w:val="%3."/>
      <w:lvlJc w:val="right"/>
      <w:pPr>
        <w:tabs>
          <w:tab w:val="left" w:pos="1140"/>
        </w:tabs>
        <w:ind w:left="726" w:hanging="363"/>
      </w:pPr>
      <w:rPr>
        <w:rFonts w:hint="eastAsia"/>
      </w:rPr>
    </w:lvl>
    <w:lvl w:ilvl="3">
      <w:start w:val="1"/>
      <w:numFmt w:val="decimal"/>
      <w:lvlText w:val="%4."/>
      <w:lvlJc w:val="left"/>
      <w:pPr>
        <w:tabs>
          <w:tab w:val="left" w:pos="1140"/>
        </w:tabs>
        <w:ind w:left="726" w:hanging="363"/>
      </w:pPr>
      <w:rPr>
        <w:rFonts w:hint="eastAsia"/>
      </w:rPr>
    </w:lvl>
    <w:lvl w:ilvl="4">
      <w:start w:val="1"/>
      <w:numFmt w:val="lowerLetter"/>
      <w:lvlText w:val="%5)"/>
      <w:lvlJc w:val="left"/>
      <w:pPr>
        <w:tabs>
          <w:tab w:val="left" w:pos="1140"/>
        </w:tabs>
        <w:ind w:left="726" w:hanging="363"/>
      </w:pPr>
      <w:rPr>
        <w:rFonts w:hint="eastAsia"/>
      </w:rPr>
    </w:lvl>
    <w:lvl w:ilvl="5">
      <w:start w:val="1"/>
      <w:numFmt w:val="lowerRoman"/>
      <w:lvlText w:val="%6."/>
      <w:lvlJc w:val="right"/>
      <w:pPr>
        <w:tabs>
          <w:tab w:val="left" w:pos="1140"/>
        </w:tabs>
        <w:ind w:left="726" w:hanging="363"/>
      </w:pPr>
      <w:rPr>
        <w:rFonts w:hint="eastAsia"/>
      </w:rPr>
    </w:lvl>
    <w:lvl w:ilvl="6">
      <w:start w:val="1"/>
      <w:numFmt w:val="decimal"/>
      <w:lvlText w:val="%7."/>
      <w:lvlJc w:val="left"/>
      <w:pPr>
        <w:tabs>
          <w:tab w:val="left" w:pos="1140"/>
        </w:tabs>
        <w:ind w:left="726" w:hanging="363"/>
      </w:pPr>
      <w:rPr>
        <w:rFonts w:hint="eastAsia"/>
      </w:rPr>
    </w:lvl>
    <w:lvl w:ilvl="7">
      <w:start w:val="1"/>
      <w:numFmt w:val="lowerLetter"/>
      <w:lvlText w:val="%8)"/>
      <w:lvlJc w:val="left"/>
      <w:pPr>
        <w:tabs>
          <w:tab w:val="left" w:pos="1140"/>
        </w:tabs>
        <w:ind w:left="726" w:hanging="363"/>
      </w:pPr>
      <w:rPr>
        <w:rFonts w:hint="eastAsia"/>
      </w:rPr>
    </w:lvl>
    <w:lvl w:ilvl="8">
      <w:start w:val="1"/>
      <w:numFmt w:val="lowerRoman"/>
      <w:lvlText w:val="%9."/>
      <w:lvlJc w:val="right"/>
      <w:pPr>
        <w:tabs>
          <w:tab w:val="left" w:pos="1140"/>
        </w:tabs>
        <w:ind w:left="726" w:hanging="363"/>
      </w:pPr>
      <w:rPr>
        <w:rFonts w:hint="eastAsia"/>
      </w:rPr>
    </w:lvl>
  </w:abstractNum>
  <w:abstractNum w:abstractNumId="8" w15:restartNumberingAfterBreak="0">
    <w:nsid w:val="2A8F7113"/>
    <w:multiLevelType w:val="multilevel"/>
    <w:tmpl w:val="2A8F7113"/>
    <w:lvl w:ilvl="0">
      <w:start w:val="1"/>
      <w:numFmt w:val="upperLetter"/>
      <w:pStyle w:val="aa"/>
      <w:suff w:val="space"/>
      <w:lvlText w:val="%1"/>
      <w:lvlJc w:val="left"/>
      <w:pPr>
        <w:ind w:left="623" w:hanging="425"/>
      </w:pPr>
      <w:rPr>
        <w:rFonts w:hint="eastAsia"/>
      </w:rPr>
    </w:lvl>
    <w:lvl w:ilvl="1">
      <w:start w:val="1"/>
      <w:numFmt w:val="decimal"/>
      <w:pStyle w:val="ab"/>
      <w:suff w:val="nothing"/>
      <w:lvlText w:val="图%1.%2　"/>
      <w:lvlJc w:val="left"/>
      <w:pPr>
        <w:ind w:left="1190" w:hanging="567"/>
      </w:pPr>
      <w:rPr>
        <w:rFonts w:hint="eastAsia"/>
      </w:rPr>
    </w:lvl>
    <w:lvl w:ilvl="2">
      <w:start w:val="1"/>
      <w:numFmt w:val="decimal"/>
      <w:lvlText w:val="%1.%2.%3"/>
      <w:lvlJc w:val="left"/>
      <w:pPr>
        <w:tabs>
          <w:tab w:val="left" w:pos="1616"/>
        </w:tabs>
        <w:ind w:left="1616" w:hanging="567"/>
      </w:pPr>
      <w:rPr>
        <w:rFonts w:hint="eastAsia"/>
      </w:rPr>
    </w:lvl>
    <w:lvl w:ilvl="3">
      <w:start w:val="1"/>
      <w:numFmt w:val="decimal"/>
      <w:lvlText w:val="%1.%2.%3.%4"/>
      <w:lvlJc w:val="left"/>
      <w:pPr>
        <w:tabs>
          <w:tab w:val="left" w:pos="2914"/>
        </w:tabs>
        <w:ind w:left="2182" w:hanging="708"/>
      </w:pPr>
      <w:rPr>
        <w:rFonts w:hint="eastAsia"/>
      </w:rPr>
    </w:lvl>
    <w:lvl w:ilvl="4">
      <w:start w:val="1"/>
      <w:numFmt w:val="decimal"/>
      <w:lvlText w:val="%1.%2.%3.%4.%5"/>
      <w:lvlJc w:val="left"/>
      <w:pPr>
        <w:tabs>
          <w:tab w:val="left" w:pos="3699"/>
        </w:tabs>
        <w:ind w:left="2749" w:hanging="850"/>
      </w:pPr>
      <w:rPr>
        <w:rFonts w:hint="eastAsia"/>
      </w:rPr>
    </w:lvl>
    <w:lvl w:ilvl="5">
      <w:start w:val="1"/>
      <w:numFmt w:val="decimal"/>
      <w:lvlText w:val="%1.%2.%3.%4.%5.%6"/>
      <w:lvlJc w:val="left"/>
      <w:pPr>
        <w:tabs>
          <w:tab w:val="left" w:pos="4484"/>
        </w:tabs>
        <w:ind w:left="3458" w:hanging="1134"/>
      </w:pPr>
      <w:rPr>
        <w:rFonts w:hint="eastAsia"/>
      </w:rPr>
    </w:lvl>
    <w:lvl w:ilvl="6">
      <w:start w:val="1"/>
      <w:numFmt w:val="decimal"/>
      <w:lvlText w:val="%1.%2.%3.%4.%5.%6.%7"/>
      <w:lvlJc w:val="left"/>
      <w:pPr>
        <w:tabs>
          <w:tab w:val="left" w:pos="5269"/>
        </w:tabs>
        <w:ind w:left="4025" w:hanging="1276"/>
      </w:pPr>
      <w:rPr>
        <w:rFonts w:hint="eastAsia"/>
      </w:rPr>
    </w:lvl>
    <w:lvl w:ilvl="7">
      <w:start w:val="1"/>
      <w:numFmt w:val="decimal"/>
      <w:lvlText w:val="%1.%2.%3.%4.%5.%6.%7.%8"/>
      <w:lvlJc w:val="left"/>
      <w:pPr>
        <w:tabs>
          <w:tab w:val="left" w:pos="6054"/>
        </w:tabs>
        <w:ind w:left="4592" w:hanging="1418"/>
      </w:pPr>
      <w:rPr>
        <w:rFonts w:hint="eastAsia"/>
      </w:rPr>
    </w:lvl>
    <w:lvl w:ilvl="8">
      <w:start w:val="1"/>
      <w:numFmt w:val="decimal"/>
      <w:lvlText w:val="%1.%2.%3.%4.%5.%6.%7.%8.%9"/>
      <w:lvlJc w:val="left"/>
      <w:pPr>
        <w:tabs>
          <w:tab w:val="left" w:pos="6840"/>
        </w:tabs>
        <w:ind w:left="5300" w:hanging="1700"/>
      </w:pPr>
      <w:rPr>
        <w:rFonts w:hint="eastAsia"/>
      </w:rPr>
    </w:lvl>
  </w:abstractNum>
  <w:abstractNum w:abstractNumId="9" w15:restartNumberingAfterBreak="0">
    <w:nsid w:val="2C5917C3"/>
    <w:multiLevelType w:val="multilevel"/>
    <w:tmpl w:val="2C5917C3"/>
    <w:lvl w:ilvl="0">
      <w:start w:val="1"/>
      <w:numFmt w:val="none"/>
      <w:pStyle w:val="ac"/>
      <w:suff w:val="nothing"/>
      <w:lvlText w:val="%1——"/>
      <w:lvlJc w:val="left"/>
      <w:pPr>
        <w:ind w:left="833" w:hanging="408"/>
      </w:pPr>
      <w:rPr>
        <w:rFonts w:hint="eastAsia"/>
      </w:rPr>
    </w:lvl>
    <w:lvl w:ilvl="1">
      <w:start w:val="1"/>
      <w:numFmt w:val="bullet"/>
      <w:pStyle w:val="ad"/>
      <w:lvlText w:val=""/>
      <w:lvlJc w:val="left"/>
      <w:pPr>
        <w:tabs>
          <w:tab w:val="left" w:pos="760"/>
        </w:tabs>
        <w:ind w:left="1264" w:hanging="413"/>
      </w:pPr>
      <w:rPr>
        <w:rFonts w:ascii="Symbol" w:hAnsi="Symbol" w:hint="default"/>
        <w:color w:val="auto"/>
      </w:rPr>
    </w:lvl>
    <w:lvl w:ilvl="2">
      <w:start w:val="1"/>
      <w:numFmt w:val="bullet"/>
      <w:pStyle w:val="ae"/>
      <w:lvlText w:val=""/>
      <w:lvlJc w:val="left"/>
      <w:pPr>
        <w:tabs>
          <w:tab w:val="left" w:pos="1678"/>
        </w:tabs>
        <w:ind w:left="1678" w:hanging="414"/>
      </w:pPr>
      <w:rPr>
        <w:rFonts w:ascii="Symbol" w:hAnsi="Symbol" w:hint="default"/>
        <w:color w:val="auto"/>
      </w:rPr>
    </w:lvl>
    <w:lvl w:ilvl="3">
      <w:start w:val="1"/>
      <w:numFmt w:val="decimal"/>
      <w:lvlText w:val="%4."/>
      <w:lvlJc w:val="left"/>
      <w:pPr>
        <w:tabs>
          <w:tab w:val="left" w:pos="2071"/>
        </w:tabs>
        <w:ind w:left="1884" w:hanging="528"/>
      </w:pPr>
      <w:rPr>
        <w:rFonts w:hint="eastAsia"/>
      </w:rPr>
    </w:lvl>
    <w:lvl w:ilvl="4">
      <w:start w:val="1"/>
      <w:numFmt w:val="lowerLetter"/>
      <w:lvlText w:val="%5)"/>
      <w:lvlJc w:val="left"/>
      <w:pPr>
        <w:tabs>
          <w:tab w:val="left" w:pos="2383"/>
        </w:tabs>
        <w:ind w:left="2196" w:hanging="528"/>
      </w:pPr>
      <w:rPr>
        <w:rFonts w:hint="eastAsia"/>
      </w:rPr>
    </w:lvl>
    <w:lvl w:ilvl="5">
      <w:start w:val="1"/>
      <w:numFmt w:val="lowerRoman"/>
      <w:lvlText w:val="%6."/>
      <w:lvlJc w:val="right"/>
      <w:pPr>
        <w:tabs>
          <w:tab w:val="left" w:pos="2695"/>
        </w:tabs>
        <w:ind w:left="2508" w:hanging="528"/>
      </w:pPr>
      <w:rPr>
        <w:rFonts w:hint="eastAsia"/>
      </w:rPr>
    </w:lvl>
    <w:lvl w:ilvl="6">
      <w:start w:val="1"/>
      <w:numFmt w:val="decimal"/>
      <w:lvlText w:val="%7."/>
      <w:lvlJc w:val="left"/>
      <w:pPr>
        <w:tabs>
          <w:tab w:val="left" w:pos="3007"/>
        </w:tabs>
        <w:ind w:left="2820" w:hanging="528"/>
      </w:pPr>
      <w:rPr>
        <w:rFonts w:hint="eastAsia"/>
      </w:rPr>
    </w:lvl>
    <w:lvl w:ilvl="7">
      <w:start w:val="1"/>
      <w:numFmt w:val="lowerLetter"/>
      <w:lvlText w:val="%8)"/>
      <w:lvlJc w:val="left"/>
      <w:pPr>
        <w:tabs>
          <w:tab w:val="left" w:pos="3319"/>
        </w:tabs>
        <w:ind w:left="3132" w:hanging="528"/>
      </w:pPr>
      <w:rPr>
        <w:rFonts w:hint="eastAsia"/>
      </w:rPr>
    </w:lvl>
    <w:lvl w:ilvl="8">
      <w:start w:val="1"/>
      <w:numFmt w:val="lowerRoman"/>
      <w:lvlText w:val="%9."/>
      <w:lvlJc w:val="right"/>
      <w:pPr>
        <w:tabs>
          <w:tab w:val="left" w:pos="3631"/>
        </w:tabs>
        <w:ind w:left="3444" w:hanging="528"/>
      </w:pPr>
      <w:rPr>
        <w:rFonts w:hint="eastAsia"/>
      </w:rPr>
    </w:lvl>
  </w:abstractNum>
  <w:abstractNum w:abstractNumId="10" w15:restartNumberingAfterBreak="0">
    <w:nsid w:val="37823C50"/>
    <w:multiLevelType w:val="multilevel"/>
    <w:tmpl w:val="37823C50"/>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15:restartNumberingAfterBreak="0">
    <w:nsid w:val="3D733618"/>
    <w:multiLevelType w:val="multilevel"/>
    <w:tmpl w:val="3D733618"/>
    <w:lvl w:ilvl="0">
      <w:start w:val="1"/>
      <w:numFmt w:val="decimal"/>
      <w:pStyle w:val="af"/>
      <w:lvlText w:val="%1)"/>
      <w:lvlJc w:val="left"/>
      <w:pPr>
        <w:tabs>
          <w:tab w:val="left" w:pos="0"/>
        </w:tabs>
        <w:ind w:left="720" w:hanging="357"/>
      </w:pPr>
      <w:rPr>
        <w:rFonts w:hint="eastAsia"/>
      </w:rPr>
    </w:lvl>
    <w:lvl w:ilvl="1">
      <w:start w:val="1"/>
      <w:numFmt w:val="lowerLetter"/>
      <w:lvlText w:val="%2)"/>
      <w:lvlJc w:val="left"/>
      <w:pPr>
        <w:tabs>
          <w:tab w:val="left" w:pos="504"/>
        </w:tabs>
        <w:ind w:left="544" w:hanging="544"/>
      </w:pPr>
      <w:rPr>
        <w:rFonts w:hint="eastAsia"/>
      </w:rPr>
    </w:lvl>
    <w:lvl w:ilvl="2">
      <w:start w:val="1"/>
      <w:numFmt w:val="lowerRoman"/>
      <w:lvlText w:val="%3."/>
      <w:lvlJc w:val="right"/>
      <w:pPr>
        <w:tabs>
          <w:tab w:val="left" w:pos="532"/>
        </w:tabs>
        <w:ind w:left="544" w:hanging="544"/>
      </w:pPr>
      <w:rPr>
        <w:rFonts w:hint="eastAsia"/>
      </w:rPr>
    </w:lvl>
    <w:lvl w:ilvl="3">
      <w:start w:val="1"/>
      <w:numFmt w:val="decimal"/>
      <w:lvlText w:val="%4."/>
      <w:lvlJc w:val="left"/>
      <w:pPr>
        <w:tabs>
          <w:tab w:val="left" w:pos="560"/>
        </w:tabs>
        <w:ind w:left="544" w:hanging="544"/>
      </w:pPr>
      <w:rPr>
        <w:rFonts w:hint="eastAsia"/>
      </w:rPr>
    </w:lvl>
    <w:lvl w:ilvl="4">
      <w:start w:val="1"/>
      <w:numFmt w:val="lowerLetter"/>
      <w:lvlText w:val="%5)"/>
      <w:lvlJc w:val="left"/>
      <w:pPr>
        <w:tabs>
          <w:tab w:val="left" w:pos="588"/>
        </w:tabs>
        <w:ind w:left="544" w:hanging="544"/>
      </w:pPr>
      <w:rPr>
        <w:rFonts w:hint="eastAsia"/>
      </w:rPr>
    </w:lvl>
    <w:lvl w:ilvl="5">
      <w:start w:val="1"/>
      <w:numFmt w:val="lowerRoman"/>
      <w:lvlText w:val="%6."/>
      <w:lvlJc w:val="right"/>
      <w:pPr>
        <w:tabs>
          <w:tab w:val="left" w:pos="616"/>
        </w:tabs>
        <w:ind w:left="544" w:hanging="544"/>
      </w:pPr>
      <w:rPr>
        <w:rFonts w:hint="eastAsia"/>
      </w:rPr>
    </w:lvl>
    <w:lvl w:ilvl="6">
      <w:start w:val="1"/>
      <w:numFmt w:val="decimal"/>
      <w:lvlText w:val="%7."/>
      <w:lvlJc w:val="left"/>
      <w:pPr>
        <w:tabs>
          <w:tab w:val="left" w:pos="644"/>
        </w:tabs>
        <w:ind w:left="544" w:hanging="544"/>
      </w:pPr>
      <w:rPr>
        <w:rFonts w:hint="eastAsia"/>
      </w:rPr>
    </w:lvl>
    <w:lvl w:ilvl="7">
      <w:start w:val="1"/>
      <w:numFmt w:val="lowerLetter"/>
      <w:lvlText w:val="%8)"/>
      <w:lvlJc w:val="left"/>
      <w:pPr>
        <w:tabs>
          <w:tab w:val="left" w:pos="672"/>
        </w:tabs>
        <w:ind w:left="544" w:hanging="544"/>
      </w:pPr>
      <w:rPr>
        <w:rFonts w:hint="eastAsia"/>
      </w:rPr>
    </w:lvl>
    <w:lvl w:ilvl="8">
      <w:start w:val="1"/>
      <w:numFmt w:val="lowerRoman"/>
      <w:lvlText w:val="%9."/>
      <w:lvlJc w:val="right"/>
      <w:pPr>
        <w:tabs>
          <w:tab w:val="left" w:pos="700"/>
        </w:tabs>
        <w:ind w:left="544" w:hanging="544"/>
      </w:pPr>
      <w:rPr>
        <w:rFonts w:hint="eastAsia"/>
      </w:rPr>
    </w:lvl>
  </w:abstractNum>
  <w:abstractNum w:abstractNumId="12" w15:restartNumberingAfterBreak="0">
    <w:nsid w:val="44C50F90"/>
    <w:multiLevelType w:val="multilevel"/>
    <w:tmpl w:val="44C50F90"/>
    <w:lvl w:ilvl="0">
      <w:start w:val="1"/>
      <w:numFmt w:val="lowerLetter"/>
      <w:pStyle w:val="af0"/>
      <w:lvlText w:val="%1)"/>
      <w:lvlJc w:val="left"/>
      <w:pPr>
        <w:tabs>
          <w:tab w:val="left" w:pos="840"/>
        </w:tabs>
        <w:ind w:left="839" w:hanging="419"/>
      </w:pPr>
      <w:rPr>
        <w:rFonts w:ascii="宋体" w:eastAsia="宋体" w:hint="eastAsia"/>
        <w:b w:val="0"/>
        <w:i w:val="0"/>
        <w:sz w:val="21"/>
        <w:szCs w:val="21"/>
      </w:rPr>
    </w:lvl>
    <w:lvl w:ilvl="1">
      <w:start w:val="1"/>
      <w:numFmt w:val="decimal"/>
      <w:pStyle w:val="af1"/>
      <w:lvlText w:val="%2)"/>
      <w:lvlJc w:val="left"/>
      <w:pPr>
        <w:tabs>
          <w:tab w:val="left" w:pos="1260"/>
        </w:tabs>
        <w:ind w:left="1259" w:hanging="419"/>
      </w:pPr>
      <w:rPr>
        <w:rFonts w:hint="eastAsia"/>
      </w:rPr>
    </w:lvl>
    <w:lvl w:ilvl="2">
      <w:start w:val="1"/>
      <w:numFmt w:val="decimal"/>
      <w:lvlText w:val="(%3)"/>
      <w:lvlJc w:val="left"/>
      <w:pPr>
        <w:tabs>
          <w:tab w:val="left" w:pos="0"/>
        </w:tabs>
        <w:ind w:left="1679" w:hanging="420"/>
      </w:pPr>
      <w:rPr>
        <w:rFonts w:ascii="宋体" w:eastAsia="宋体" w:hint="eastAsia"/>
        <w:b w:val="0"/>
        <w:i w:val="0"/>
        <w:sz w:val="21"/>
        <w:szCs w:val="21"/>
      </w:rPr>
    </w:lvl>
    <w:lvl w:ilvl="3">
      <w:start w:val="1"/>
      <w:numFmt w:val="decimal"/>
      <w:lvlText w:val="%4."/>
      <w:lvlJc w:val="left"/>
      <w:pPr>
        <w:tabs>
          <w:tab w:val="left" w:pos="2100"/>
        </w:tabs>
        <w:ind w:left="2099" w:hanging="419"/>
      </w:pPr>
      <w:rPr>
        <w:rFonts w:hint="eastAsia"/>
      </w:rPr>
    </w:lvl>
    <w:lvl w:ilvl="4">
      <w:start w:val="1"/>
      <w:numFmt w:val="lowerLetter"/>
      <w:lvlText w:val="%5)"/>
      <w:lvlJc w:val="left"/>
      <w:pPr>
        <w:tabs>
          <w:tab w:val="left" w:pos="2520"/>
        </w:tabs>
        <w:ind w:left="2519" w:hanging="419"/>
      </w:pPr>
      <w:rPr>
        <w:rFonts w:hint="eastAsia"/>
      </w:rPr>
    </w:lvl>
    <w:lvl w:ilvl="5">
      <w:start w:val="1"/>
      <w:numFmt w:val="lowerRoman"/>
      <w:lvlText w:val="%6."/>
      <w:lvlJc w:val="right"/>
      <w:pPr>
        <w:tabs>
          <w:tab w:val="left" w:pos="2940"/>
        </w:tabs>
        <w:ind w:left="2939" w:hanging="419"/>
      </w:pPr>
      <w:rPr>
        <w:rFonts w:hint="eastAsia"/>
      </w:rPr>
    </w:lvl>
    <w:lvl w:ilvl="6">
      <w:start w:val="1"/>
      <w:numFmt w:val="decimal"/>
      <w:lvlText w:val="%7."/>
      <w:lvlJc w:val="left"/>
      <w:pPr>
        <w:tabs>
          <w:tab w:val="left" w:pos="3360"/>
        </w:tabs>
        <w:ind w:left="3359" w:hanging="419"/>
      </w:pPr>
      <w:rPr>
        <w:rFonts w:hint="eastAsia"/>
      </w:rPr>
    </w:lvl>
    <w:lvl w:ilvl="7">
      <w:start w:val="1"/>
      <w:numFmt w:val="lowerLetter"/>
      <w:lvlText w:val="%8)"/>
      <w:lvlJc w:val="left"/>
      <w:pPr>
        <w:tabs>
          <w:tab w:val="left" w:pos="3780"/>
        </w:tabs>
        <w:ind w:left="3779" w:hanging="419"/>
      </w:pPr>
      <w:rPr>
        <w:rFonts w:hint="eastAsia"/>
      </w:rPr>
    </w:lvl>
    <w:lvl w:ilvl="8">
      <w:start w:val="1"/>
      <w:numFmt w:val="lowerRoman"/>
      <w:lvlText w:val="%9."/>
      <w:lvlJc w:val="right"/>
      <w:pPr>
        <w:tabs>
          <w:tab w:val="left" w:pos="4200"/>
        </w:tabs>
        <w:ind w:left="4199" w:hanging="419"/>
      </w:pPr>
      <w:rPr>
        <w:rFonts w:hint="eastAsia"/>
      </w:rPr>
    </w:lvl>
  </w:abstractNum>
  <w:abstractNum w:abstractNumId="13" w15:restartNumberingAfterBreak="0">
    <w:nsid w:val="4B733A5F"/>
    <w:multiLevelType w:val="multilevel"/>
    <w:tmpl w:val="4B733A5F"/>
    <w:lvl w:ilvl="0">
      <w:start w:val="1"/>
      <w:numFmt w:val="decimal"/>
      <w:pStyle w:val="af2"/>
      <w:suff w:val="nothing"/>
      <w:lvlText w:val="示例%1："/>
      <w:lvlJc w:val="left"/>
      <w:pPr>
        <w:ind w:left="0" w:firstLine="363"/>
      </w:pPr>
      <w:rPr>
        <w:rFonts w:ascii="黑体" w:eastAsia="黑体" w:hAnsi="Times New Roman" w:hint="eastAsia"/>
        <w:b w:val="0"/>
        <w:i w:val="0"/>
        <w:sz w:val="18"/>
        <w:szCs w:val="18"/>
        <w:vertAlign w:val="baseline"/>
      </w:rPr>
    </w:lvl>
    <w:lvl w:ilvl="1">
      <w:start w:val="1"/>
      <w:numFmt w:val="none"/>
      <w:suff w:val="space"/>
      <w:lvlText w:val=""/>
      <w:lvlJc w:val="left"/>
      <w:pPr>
        <w:ind w:left="0" w:firstLine="0"/>
      </w:pPr>
      <w:rPr>
        <w:rFonts w:hint="eastAsia"/>
        <w:vertAlign w:val="baseline"/>
      </w:rPr>
    </w:lvl>
    <w:lvl w:ilvl="2">
      <w:start w:val="1"/>
      <w:numFmt w:val="decimal"/>
      <w:suff w:val="space"/>
      <w:lvlText w:val="2.2.%3"/>
      <w:lvlJc w:val="left"/>
      <w:pPr>
        <w:ind w:left="0" w:firstLine="0"/>
      </w:pPr>
      <w:rPr>
        <w:rFonts w:hint="eastAsia"/>
        <w:vertAlign w:val="baseline"/>
      </w:rPr>
    </w:lvl>
    <w:lvl w:ilvl="3">
      <w:start w:val="1"/>
      <w:numFmt w:val="decimal"/>
      <w:lvlText w:val="%4."/>
      <w:lvlJc w:val="left"/>
      <w:pPr>
        <w:tabs>
          <w:tab w:val="left" w:pos="0"/>
        </w:tabs>
        <w:ind w:left="992" w:hanging="629"/>
      </w:pPr>
      <w:rPr>
        <w:rFonts w:hint="eastAsia"/>
        <w:vertAlign w:val="baseline"/>
      </w:rPr>
    </w:lvl>
    <w:lvl w:ilvl="4">
      <w:start w:val="1"/>
      <w:numFmt w:val="lowerLetter"/>
      <w:lvlText w:val="%5)"/>
      <w:lvlJc w:val="left"/>
      <w:pPr>
        <w:tabs>
          <w:tab w:val="left" w:pos="0"/>
        </w:tabs>
        <w:ind w:left="992" w:hanging="629"/>
      </w:pPr>
      <w:rPr>
        <w:rFonts w:hint="eastAsia"/>
        <w:vertAlign w:val="baseline"/>
      </w:rPr>
    </w:lvl>
    <w:lvl w:ilvl="5">
      <w:start w:val="1"/>
      <w:numFmt w:val="lowerRoman"/>
      <w:lvlText w:val="%6."/>
      <w:lvlJc w:val="right"/>
      <w:pPr>
        <w:tabs>
          <w:tab w:val="left" w:pos="0"/>
        </w:tabs>
        <w:ind w:left="992" w:hanging="629"/>
      </w:pPr>
      <w:rPr>
        <w:rFonts w:hint="eastAsia"/>
        <w:vertAlign w:val="baseline"/>
      </w:rPr>
    </w:lvl>
    <w:lvl w:ilvl="6">
      <w:start w:val="1"/>
      <w:numFmt w:val="decimal"/>
      <w:lvlText w:val="%7."/>
      <w:lvlJc w:val="left"/>
      <w:pPr>
        <w:tabs>
          <w:tab w:val="left" w:pos="0"/>
        </w:tabs>
        <w:ind w:left="992" w:hanging="629"/>
      </w:pPr>
      <w:rPr>
        <w:rFonts w:hint="eastAsia"/>
        <w:vertAlign w:val="baseline"/>
      </w:rPr>
    </w:lvl>
    <w:lvl w:ilvl="7">
      <w:start w:val="1"/>
      <w:numFmt w:val="lowerLetter"/>
      <w:lvlText w:val="%8)"/>
      <w:lvlJc w:val="left"/>
      <w:pPr>
        <w:tabs>
          <w:tab w:val="left" w:pos="0"/>
        </w:tabs>
        <w:ind w:left="992" w:hanging="629"/>
      </w:pPr>
      <w:rPr>
        <w:rFonts w:hint="eastAsia"/>
        <w:vertAlign w:val="baseline"/>
      </w:rPr>
    </w:lvl>
    <w:lvl w:ilvl="8">
      <w:start w:val="1"/>
      <w:numFmt w:val="lowerRoman"/>
      <w:lvlText w:val="%9."/>
      <w:lvlJc w:val="right"/>
      <w:pPr>
        <w:tabs>
          <w:tab w:val="left" w:pos="0"/>
        </w:tabs>
        <w:ind w:left="992" w:hanging="629"/>
      </w:pPr>
      <w:rPr>
        <w:rFonts w:hint="eastAsia"/>
        <w:vertAlign w:val="baseline"/>
      </w:rPr>
    </w:lvl>
  </w:abstractNum>
  <w:abstractNum w:abstractNumId="14" w15:restartNumberingAfterBreak="0">
    <w:nsid w:val="599B4BBC"/>
    <w:multiLevelType w:val="multilevel"/>
    <w:tmpl w:val="599B4BBC"/>
    <w:lvl w:ilvl="0">
      <w:start w:val="1"/>
      <w:numFmt w:val="decimal"/>
      <w:pStyle w:val="FHDI"/>
      <w:suff w:val="space"/>
      <w:lvlText w:val="%1"/>
      <w:lvlJc w:val="left"/>
      <w:pPr>
        <w:ind w:left="0" w:firstLine="0"/>
      </w:pPr>
      <w:rPr>
        <w:rFonts w:ascii="Arial" w:eastAsia="宋体" w:hAnsi="Arial" w:hint="default"/>
        <w:b/>
        <w:i w:val="0"/>
        <w:sz w:val="32"/>
        <w:szCs w:val="32"/>
      </w:rPr>
    </w:lvl>
    <w:lvl w:ilvl="1">
      <w:start w:val="1"/>
      <w:numFmt w:val="decimal"/>
      <w:pStyle w:val="FHDI0"/>
      <w:isLgl/>
      <w:suff w:val="space"/>
      <w:lvlText w:val="%1.%2"/>
      <w:lvlJc w:val="left"/>
      <w:pPr>
        <w:ind w:left="0" w:firstLine="0"/>
      </w:pPr>
      <w:rPr>
        <w:rFonts w:ascii="Arial" w:eastAsia="宋体" w:hAnsi="Arial" w:hint="default"/>
        <w:b/>
        <w:i w:val="0"/>
        <w:sz w:val="28"/>
        <w:szCs w:val="28"/>
      </w:rPr>
    </w:lvl>
    <w:lvl w:ilvl="2">
      <w:start w:val="1"/>
      <w:numFmt w:val="decimal"/>
      <w:pStyle w:val="FHDI1"/>
      <w:suff w:val="space"/>
      <w:lvlText w:val="%1.%2.%3"/>
      <w:lvlJc w:val="left"/>
      <w:pPr>
        <w:ind w:left="0" w:firstLine="0"/>
      </w:pPr>
      <w:rPr>
        <w:rFonts w:ascii="Arial" w:eastAsia="宋体" w:hAnsi="Arial" w:hint="default"/>
        <w:b/>
        <w:i w:val="0"/>
        <w:sz w:val="28"/>
        <w:szCs w:val="28"/>
      </w:rPr>
    </w:lvl>
    <w:lvl w:ilvl="3">
      <w:start w:val="1"/>
      <w:numFmt w:val="decimal"/>
      <w:pStyle w:val="FHDI2"/>
      <w:lvlText w:val="%1.%2.%3.%4"/>
      <w:lvlJc w:val="left"/>
      <w:pPr>
        <w:tabs>
          <w:tab w:val="left" w:pos="1021"/>
        </w:tabs>
        <w:ind w:left="851" w:hanging="851"/>
      </w:pPr>
      <w:rPr>
        <w:rFonts w:ascii="Arial" w:eastAsia="宋体" w:hAnsi="Arial" w:hint="default"/>
        <w:b/>
        <w:i w:val="0"/>
        <w:sz w:val="28"/>
        <w:szCs w:val="28"/>
      </w:rPr>
    </w:lvl>
    <w:lvl w:ilvl="4">
      <w:start w:val="1"/>
      <w:numFmt w:val="decimal"/>
      <w:pStyle w:val="FHDI3"/>
      <w:lvlText w:val="（%5）"/>
      <w:lvlJc w:val="left"/>
      <w:pPr>
        <w:tabs>
          <w:tab w:val="left" w:pos="340"/>
        </w:tabs>
        <w:ind w:left="0" w:firstLine="340"/>
      </w:pPr>
      <w:rPr>
        <w:rFonts w:ascii="Arial" w:eastAsia="宋体" w:hAnsi="Arial" w:hint="default"/>
        <w:b w:val="0"/>
        <w:i w:val="0"/>
        <w:spacing w:val="-20"/>
        <w:sz w:val="28"/>
        <w:szCs w:val="28"/>
      </w:rPr>
    </w:lvl>
    <w:lvl w:ilvl="5">
      <w:start w:val="1"/>
      <w:numFmt w:val="lowerLetter"/>
      <w:pStyle w:val="FHDI4"/>
      <w:lvlText w:val="%6)"/>
      <w:lvlJc w:val="left"/>
      <w:pPr>
        <w:tabs>
          <w:tab w:val="left" w:pos="964"/>
        </w:tabs>
        <w:ind w:left="0" w:firstLine="510"/>
      </w:pPr>
      <w:rPr>
        <w:rFonts w:ascii="Times New Roman" w:eastAsia="宋体" w:hAnsi="Times New Roman" w:cs="Times New Roman" w:hint="eastAsia"/>
        <w:b/>
        <w:i w:val="0"/>
        <w:sz w:val="28"/>
        <w:szCs w:val="28"/>
      </w:rPr>
    </w:lvl>
    <w:lvl w:ilvl="6">
      <w:start w:val="1"/>
      <w:numFmt w:val="decimal"/>
      <w:lvlText w:val="%1.%2.%3.%4.%5.%6.%7."/>
      <w:lvlJc w:val="left"/>
      <w:pPr>
        <w:tabs>
          <w:tab w:val="left" w:pos="1276"/>
        </w:tabs>
        <w:ind w:left="1276" w:hanging="1276"/>
      </w:pPr>
      <w:rPr>
        <w:rFonts w:hint="eastAsia"/>
      </w:rPr>
    </w:lvl>
    <w:lvl w:ilvl="7">
      <w:start w:val="1"/>
      <w:numFmt w:val="decimal"/>
      <w:lvlText w:val="%1.%2.%3.%4.%5.%6.%7.%8."/>
      <w:lvlJc w:val="left"/>
      <w:pPr>
        <w:tabs>
          <w:tab w:val="left" w:pos="1418"/>
        </w:tabs>
        <w:ind w:left="1418" w:hanging="1418"/>
      </w:pPr>
      <w:rPr>
        <w:rFonts w:hint="eastAsia"/>
      </w:rPr>
    </w:lvl>
    <w:lvl w:ilvl="8">
      <w:start w:val="1"/>
      <w:numFmt w:val="decimal"/>
      <w:lvlText w:val="%1.%2.%3.%4.%5.%6.%7.%8.%9."/>
      <w:lvlJc w:val="left"/>
      <w:pPr>
        <w:tabs>
          <w:tab w:val="left" w:pos="1559"/>
        </w:tabs>
        <w:ind w:left="1559" w:hanging="1559"/>
      </w:pPr>
      <w:rPr>
        <w:rFonts w:hint="eastAsia"/>
      </w:rPr>
    </w:lvl>
  </w:abstractNum>
  <w:abstractNum w:abstractNumId="15" w15:restartNumberingAfterBreak="0">
    <w:nsid w:val="60B55DC2"/>
    <w:multiLevelType w:val="multilevel"/>
    <w:tmpl w:val="60B55DC2"/>
    <w:lvl w:ilvl="0">
      <w:start w:val="1"/>
      <w:numFmt w:val="upperLetter"/>
      <w:lvlText w:val="%1"/>
      <w:lvlJc w:val="left"/>
      <w:pPr>
        <w:tabs>
          <w:tab w:val="left" w:pos="0"/>
        </w:tabs>
        <w:ind w:left="0" w:hanging="425"/>
      </w:pPr>
      <w:rPr>
        <w:rFonts w:hint="eastAsia"/>
      </w:rPr>
    </w:lvl>
    <w:lvl w:ilvl="1">
      <w:start w:val="1"/>
      <w:numFmt w:val="decimal"/>
      <w:pStyle w:val="af3"/>
      <w:suff w:val="nothing"/>
      <w:lvlText w:val="表%1.%2　"/>
      <w:lvlJc w:val="left"/>
      <w:pPr>
        <w:ind w:left="567" w:hanging="567"/>
      </w:pPr>
      <w:rPr>
        <w:rFonts w:ascii="黑体" w:eastAsia="黑体" w:hAnsi="黑体" w:hint="eastAsia"/>
        <w:b w:val="0"/>
        <w:lang w:val="en-US"/>
      </w:rPr>
    </w:lvl>
    <w:lvl w:ilvl="2">
      <w:start w:val="1"/>
      <w:numFmt w:val="decimal"/>
      <w:lvlText w:val="%1.%2.%3"/>
      <w:lvlJc w:val="left"/>
      <w:pPr>
        <w:tabs>
          <w:tab w:val="left" w:pos="993"/>
        </w:tabs>
        <w:ind w:left="993" w:hanging="567"/>
      </w:pPr>
      <w:rPr>
        <w:rFonts w:hint="eastAsia"/>
      </w:rPr>
    </w:lvl>
    <w:lvl w:ilvl="3">
      <w:start w:val="1"/>
      <w:numFmt w:val="decimal"/>
      <w:lvlText w:val="%1.%2.%3.%4"/>
      <w:lvlJc w:val="left"/>
      <w:pPr>
        <w:tabs>
          <w:tab w:val="left" w:pos="2291"/>
        </w:tabs>
        <w:ind w:left="1559" w:hanging="708"/>
      </w:pPr>
      <w:rPr>
        <w:rFonts w:hint="eastAsia"/>
      </w:rPr>
    </w:lvl>
    <w:lvl w:ilvl="4">
      <w:start w:val="1"/>
      <w:numFmt w:val="decimal"/>
      <w:lvlText w:val="%1.%2.%3.%4.%5"/>
      <w:lvlJc w:val="left"/>
      <w:pPr>
        <w:tabs>
          <w:tab w:val="left" w:pos="3076"/>
        </w:tabs>
        <w:ind w:left="2126" w:hanging="850"/>
      </w:pPr>
      <w:rPr>
        <w:rFonts w:hint="eastAsia"/>
      </w:rPr>
    </w:lvl>
    <w:lvl w:ilvl="5">
      <w:start w:val="1"/>
      <w:numFmt w:val="decimal"/>
      <w:lvlText w:val="%1.%2.%3.%4.%5.%6"/>
      <w:lvlJc w:val="left"/>
      <w:pPr>
        <w:tabs>
          <w:tab w:val="left" w:pos="3861"/>
        </w:tabs>
        <w:ind w:left="2835" w:hanging="1134"/>
      </w:pPr>
      <w:rPr>
        <w:rFonts w:hint="eastAsia"/>
      </w:rPr>
    </w:lvl>
    <w:lvl w:ilvl="6">
      <w:start w:val="1"/>
      <w:numFmt w:val="decimal"/>
      <w:lvlText w:val="%1.%2.%3.%4.%5.%6.%7"/>
      <w:lvlJc w:val="left"/>
      <w:pPr>
        <w:tabs>
          <w:tab w:val="left" w:pos="4646"/>
        </w:tabs>
        <w:ind w:left="3402" w:hanging="1276"/>
      </w:pPr>
      <w:rPr>
        <w:rFonts w:hint="eastAsia"/>
      </w:rPr>
    </w:lvl>
    <w:lvl w:ilvl="7">
      <w:start w:val="1"/>
      <w:numFmt w:val="decimal"/>
      <w:lvlText w:val="%1.%2.%3.%4.%5.%6.%7.%8"/>
      <w:lvlJc w:val="left"/>
      <w:pPr>
        <w:tabs>
          <w:tab w:val="left" w:pos="5431"/>
        </w:tabs>
        <w:ind w:left="3969" w:hanging="1418"/>
      </w:pPr>
      <w:rPr>
        <w:rFonts w:hint="eastAsia"/>
      </w:rPr>
    </w:lvl>
    <w:lvl w:ilvl="8">
      <w:start w:val="1"/>
      <w:numFmt w:val="decimal"/>
      <w:lvlText w:val="%1.%2.%3.%4.%5.%6.%7.%8.%9"/>
      <w:lvlJc w:val="left"/>
      <w:pPr>
        <w:tabs>
          <w:tab w:val="left" w:pos="6217"/>
        </w:tabs>
        <w:ind w:left="4677" w:hanging="1700"/>
      </w:pPr>
      <w:rPr>
        <w:rFonts w:hint="eastAsia"/>
      </w:rPr>
    </w:lvl>
  </w:abstractNum>
  <w:abstractNum w:abstractNumId="16" w15:restartNumberingAfterBreak="0">
    <w:nsid w:val="642A679F"/>
    <w:multiLevelType w:val="multilevel"/>
    <w:tmpl w:val="642A679F"/>
    <w:lvl w:ilvl="0">
      <w:start w:val="1"/>
      <w:numFmt w:val="decimal"/>
      <w:pStyle w:val="1"/>
      <w:lvlText w:val="%1."/>
      <w:lvlJc w:val="left"/>
      <w:pPr>
        <w:ind w:left="425" w:hanging="425"/>
      </w:pPr>
    </w:lvl>
    <w:lvl w:ilvl="1">
      <w:start w:val="1"/>
      <w:numFmt w:val="decimal"/>
      <w:pStyle w:val="af4"/>
      <w:lvlText w:val="%1.%2."/>
      <w:lvlJc w:val="left"/>
      <w:pPr>
        <w:ind w:left="567" w:hanging="567"/>
      </w:pPr>
    </w:lvl>
    <w:lvl w:ilvl="2">
      <w:start w:val="1"/>
      <w:numFmt w:val="decimal"/>
      <w:pStyle w:val="af5"/>
      <w:lvlText w:val="%1.%2.%3."/>
      <w:lvlJc w:val="left"/>
      <w:pPr>
        <w:ind w:left="709" w:hanging="709"/>
      </w:pPr>
    </w:lvl>
    <w:lvl w:ilvl="3">
      <w:start w:val="1"/>
      <w:numFmt w:val="decimal"/>
      <w:lvlText w:val="%1.%2.%3.%4."/>
      <w:lvlJc w:val="left"/>
      <w:pPr>
        <w:ind w:left="851" w:hanging="851"/>
      </w:pPr>
    </w:lvl>
    <w:lvl w:ilvl="4">
      <w:start w:val="1"/>
      <w:numFmt w:val="decimal"/>
      <w:pStyle w:val="af6"/>
      <w:lvlText w:val="%1.%2.%3.%4.%5."/>
      <w:lvlJc w:val="left"/>
      <w:pPr>
        <w:ind w:left="992" w:hanging="992"/>
      </w:pPr>
    </w:lvl>
    <w:lvl w:ilvl="5">
      <w:start w:val="1"/>
      <w:numFmt w:val="decimal"/>
      <w:pStyle w:val="af7"/>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7" w15:restartNumberingAfterBreak="0">
    <w:nsid w:val="646260FA"/>
    <w:multiLevelType w:val="multilevel"/>
    <w:tmpl w:val="646260FA"/>
    <w:lvl w:ilvl="0">
      <w:start w:val="1"/>
      <w:numFmt w:val="decimal"/>
      <w:pStyle w:val="af8"/>
      <w:suff w:val="nothing"/>
      <w:lvlText w:val="表%1　"/>
      <w:lvlJc w:val="left"/>
      <w:pPr>
        <w:ind w:left="0" w:firstLine="0"/>
      </w:pPr>
      <w:rPr>
        <w:rFonts w:ascii="黑体" w:eastAsia="黑体" w:hAnsi="黑体" w:hint="eastAsia"/>
        <w:b w:val="0"/>
        <w:i w:val="0"/>
        <w:sz w:val="21"/>
      </w:rPr>
    </w:lvl>
    <w:lvl w:ilvl="1">
      <w:start w:val="1"/>
      <w:numFmt w:val="decimal"/>
      <w:lvlText w:val="%1.%2"/>
      <w:lvlJc w:val="left"/>
      <w:pPr>
        <w:tabs>
          <w:tab w:val="left" w:pos="992"/>
        </w:tabs>
        <w:ind w:left="992" w:hanging="567"/>
      </w:pPr>
      <w:rPr>
        <w:rFonts w:hint="eastAsia"/>
      </w:rPr>
    </w:lvl>
    <w:lvl w:ilvl="2">
      <w:start w:val="1"/>
      <w:numFmt w:val="decimal"/>
      <w:lvlText w:val="%1.%2.%3"/>
      <w:lvlJc w:val="left"/>
      <w:pPr>
        <w:tabs>
          <w:tab w:val="left" w:pos="1418"/>
        </w:tabs>
        <w:ind w:left="1418" w:hanging="567"/>
      </w:pPr>
      <w:rPr>
        <w:rFonts w:hint="eastAsia"/>
      </w:rPr>
    </w:lvl>
    <w:lvl w:ilvl="3">
      <w:start w:val="1"/>
      <w:numFmt w:val="decimal"/>
      <w:lvlText w:val="%1.%2.%3.%4"/>
      <w:lvlJc w:val="left"/>
      <w:pPr>
        <w:tabs>
          <w:tab w:val="left" w:pos="1984"/>
        </w:tabs>
        <w:ind w:left="1984" w:hanging="708"/>
      </w:pPr>
      <w:rPr>
        <w:rFonts w:hint="eastAsia"/>
      </w:rPr>
    </w:lvl>
    <w:lvl w:ilvl="4">
      <w:start w:val="1"/>
      <w:numFmt w:val="decimal"/>
      <w:lvlText w:val="%1.%2.%3.%4.%5"/>
      <w:lvlJc w:val="left"/>
      <w:pPr>
        <w:tabs>
          <w:tab w:val="left" w:pos="2551"/>
        </w:tabs>
        <w:ind w:left="2551" w:hanging="850"/>
      </w:pPr>
      <w:rPr>
        <w:rFonts w:hint="eastAsia"/>
      </w:rPr>
    </w:lvl>
    <w:lvl w:ilvl="5">
      <w:start w:val="1"/>
      <w:numFmt w:val="decimal"/>
      <w:lvlText w:val="%1.%2.%3.%4.%5.%6"/>
      <w:lvlJc w:val="left"/>
      <w:pPr>
        <w:tabs>
          <w:tab w:val="left" w:pos="3260"/>
        </w:tabs>
        <w:ind w:left="3260" w:hanging="1134"/>
      </w:pPr>
      <w:rPr>
        <w:rFonts w:hint="eastAsia"/>
      </w:rPr>
    </w:lvl>
    <w:lvl w:ilvl="6">
      <w:start w:val="1"/>
      <w:numFmt w:val="decimal"/>
      <w:lvlText w:val="%1.%2.%3.%4.%5.%6.%7"/>
      <w:lvlJc w:val="left"/>
      <w:pPr>
        <w:tabs>
          <w:tab w:val="left" w:pos="3827"/>
        </w:tabs>
        <w:ind w:left="3827" w:hanging="1276"/>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18" w15:restartNumberingAfterBreak="0">
    <w:nsid w:val="6D6C07CD"/>
    <w:multiLevelType w:val="multilevel"/>
    <w:tmpl w:val="6D6C07CD"/>
    <w:lvl w:ilvl="0">
      <w:start w:val="1"/>
      <w:numFmt w:val="lowerLetter"/>
      <w:pStyle w:val="af9"/>
      <w:lvlText w:val="%1)"/>
      <w:lvlJc w:val="left"/>
      <w:pPr>
        <w:tabs>
          <w:tab w:val="left" w:pos="839"/>
        </w:tabs>
        <w:ind w:left="839" w:hanging="419"/>
      </w:pPr>
      <w:rPr>
        <w:rFonts w:ascii="宋体" w:eastAsia="宋体" w:hint="eastAsia"/>
        <w:b w:val="0"/>
        <w:i w:val="0"/>
        <w:sz w:val="21"/>
      </w:rPr>
    </w:lvl>
    <w:lvl w:ilvl="1">
      <w:start w:val="1"/>
      <w:numFmt w:val="decimal"/>
      <w:pStyle w:val="afa"/>
      <w:lvlText w:val="%2)"/>
      <w:lvlJc w:val="left"/>
      <w:pPr>
        <w:tabs>
          <w:tab w:val="left" w:pos="840"/>
        </w:tabs>
        <w:ind w:left="839" w:hanging="419"/>
      </w:pPr>
      <w:rPr>
        <w:rFonts w:ascii="宋体" w:eastAsia="宋体" w:hint="eastAsia"/>
        <w:b w:val="0"/>
        <w:i w:val="0"/>
        <w:sz w:val="21"/>
      </w:rPr>
    </w:lvl>
    <w:lvl w:ilvl="2">
      <w:start w:val="1"/>
      <w:numFmt w:val="lowerRoman"/>
      <w:lvlText w:val="%3."/>
      <w:lvlJc w:val="right"/>
      <w:pPr>
        <w:tabs>
          <w:tab w:val="left" w:pos="1260"/>
        </w:tabs>
        <w:ind w:left="1259" w:hanging="419"/>
      </w:pPr>
      <w:rPr>
        <w:rFonts w:hint="eastAsia"/>
      </w:rPr>
    </w:lvl>
    <w:lvl w:ilvl="3">
      <w:start w:val="1"/>
      <w:numFmt w:val="decimal"/>
      <w:lvlText w:val="%4."/>
      <w:lvlJc w:val="left"/>
      <w:pPr>
        <w:tabs>
          <w:tab w:val="left" w:pos="1680"/>
        </w:tabs>
        <w:ind w:left="1679" w:hanging="419"/>
      </w:pPr>
      <w:rPr>
        <w:rFonts w:hint="eastAsia"/>
      </w:rPr>
    </w:lvl>
    <w:lvl w:ilvl="4">
      <w:start w:val="1"/>
      <w:numFmt w:val="lowerLetter"/>
      <w:lvlText w:val="%5)"/>
      <w:lvlJc w:val="left"/>
      <w:pPr>
        <w:tabs>
          <w:tab w:val="left" w:pos="2100"/>
        </w:tabs>
        <w:ind w:left="2099" w:hanging="419"/>
      </w:pPr>
      <w:rPr>
        <w:rFonts w:hint="eastAsia"/>
      </w:rPr>
    </w:lvl>
    <w:lvl w:ilvl="5">
      <w:start w:val="1"/>
      <w:numFmt w:val="lowerRoman"/>
      <w:lvlText w:val="%6."/>
      <w:lvlJc w:val="right"/>
      <w:pPr>
        <w:tabs>
          <w:tab w:val="left" w:pos="2520"/>
        </w:tabs>
        <w:ind w:left="2519" w:hanging="419"/>
      </w:pPr>
      <w:rPr>
        <w:rFonts w:hint="eastAsia"/>
      </w:rPr>
    </w:lvl>
    <w:lvl w:ilvl="6">
      <w:start w:val="1"/>
      <w:numFmt w:val="decimal"/>
      <w:lvlText w:val="%7."/>
      <w:lvlJc w:val="left"/>
      <w:pPr>
        <w:tabs>
          <w:tab w:val="left" w:pos="2940"/>
        </w:tabs>
        <w:ind w:left="2939" w:hanging="419"/>
      </w:pPr>
      <w:rPr>
        <w:rFonts w:hint="eastAsia"/>
      </w:rPr>
    </w:lvl>
    <w:lvl w:ilvl="7">
      <w:start w:val="1"/>
      <w:numFmt w:val="lowerLetter"/>
      <w:lvlText w:val="%8)"/>
      <w:lvlJc w:val="left"/>
      <w:pPr>
        <w:tabs>
          <w:tab w:val="left" w:pos="3360"/>
        </w:tabs>
        <w:ind w:left="3359" w:hanging="419"/>
      </w:pPr>
      <w:rPr>
        <w:rFonts w:hint="eastAsia"/>
      </w:rPr>
    </w:lvl>
    <w:lvl w:ilvl="8">
      <w:start w:val="1"/>
      <w:numFmt w:val="lowerRoman"/>
      <w:lvlText w:val="%9."/>
      <w:lvlJc w:val="right"/>
      <w:pPr>
        <w:tabs>
          <w:tab w:val="left" w:pos="3780"/>
        </w:tabs>
        <w:ind w:left="3779" w:hanging="419"/>
      </w:pPr>
      <w:rPr>
        <w:rFonts w:hint="eastAsia"/>
      </w:rPr>
    </w:lvl>
  </w:abstractNum>
  <w:abstractNum w:abstractNumId="19" w15:restartNumberingAfterBreak="0">
    <w:nsid w:val="6DBF04F4"/>
    <w:multiLevelType w:val="multilevel"/>
    <w:tmpl w:val="6DBF04F4"/>
    <w:lvl w:ilvl="0">
      <w:start w:val="1"/>
      <w:numFmt w:val="none"/>
      <w:pStyle w:val="afb"/>
      <w:suff w:val="nothing"/>
      <w:lvlText w:val="%1注："/>
      <w:lvlJc w:val="left"/>
      <w:pPr>
        <w:ind w:left="726" w:hanging="363"/>
      </w:pPr>
      <w:rPr>
        <w:rFonts w:ascii="黑体" w:eastAsia="黑体" w:hAnsi="Times New Roman" w:hint="eastAsia"/>
        <w:b w:val="0"/>
        <w:i w:val="0"/>
        <w:sz w:val="18"/>
      </w:rPr>
    </w:lvl>
    <w:lvl w:ilvl="1">
      <w:start w:val="1"/>
      <w:numFmt w:val="lowerLetter"/>
      <w:lvlText w:val="%2)"/>
      <w:lvlJc w:val="left"/>
      <w:pPr>
        <w:tabs>
          <w:tab w:val="left" w:pos="1140"/>
        </w:tabs>
        <w:ind w:left="726" w:hanging="363"/>
      </w:pPr>
      <w:rPr>
        <w:rFonts w:hint="eastAsia"/>
      </w:rPr>
    </w:lvl>
    <w:lvl w:ilvl="2">
      <w:start w:val="1"/>
      <w:numFmt w:val="lowerRoman"/>
      <w:lvlText w:val="%3."/>
      <w:lvlJc w:val="right"/>
      <w:pPr>
        <w:tabs>
          <w:tab w:val="left" w:pos="1140"/>
        </w:tabs>
        <w:ind w:left="726" w:hanging="363"/>
      </w:pPr>
      <w:rPr>
        <w:rFonts w:hint="eastAsia"/>
      </w:rPr>
    </w:lvl>
    <w:lvl w:ilvl="3">
      <w:start w:val="1"/>
      <w:numFmt w:val="decimal"/>
      <w:lvlText w:val="%4."/>
      <w:lvlJc w:val="left"/>
      <w:pPr>
        <w:tabs>
          <w:tab w:val="left" w:pos="1140"/>
        </w:tabs>
        <w:ind w:left="726" w:hanging="363"/>
      </w:pPr>
      <w:rPr>
        <w:rFonts w:hint="eastAsia"/>
      </w:rPr>
    </w:lvl>
    <w:lvl w:ilvl="4">
      <w:start w:val="1"/>
      <w:numFmt w:val="lowerLetter"/>
      <w:lvlText w:val="%5)"/>
      <w:lvlJc w:val="left"/>
      <w:pPr>
        <w:tabs>
          <w:tab w:val="left" w:pos="1140"/>
        </w:tabs>
        <w:ind w:left="726" w:hanging="363"/>
      </w:pPr>
      <w:rPr>
        <w:rFonts w:hint="eastAsia"/>
      </w:rPr>
    </w:lvl>
    <w:lvl w:ilvl="5">
      <w:start w:val="1"/>
      <w:numFmt w:val="lowerRoman"/>
      <w:lvlText w:val="%6."/>
      <w:lvlJc w:val="right"/>
      <w:pPr>
        <w:tabs>
          <w:tab w:val="left" w:pos="1140"/>
        </w:tabs>
        <w:ind w:left="726" w:hanging="363"/>
      </w:pPr>
      <w:rPr>
        <w:rFonts w:hint="eastAsia"/>
      </w:rPr>
    </w:lvl>
    <w:lvl w:ilvl="6">
      <w:start w:val="1"/>
      <w:numFmt w:val="decimal"/>
      <w:lvlText w:val="%7."/>
      <w:lvlJc w:val="left"/>
      <w:pPr>
        <w:tabs>
          <w:tab w:val="left" w:pos="1140"/>
        </w:tabs>
        <w:ind w:left="726" w:hanging="363"/>
      </w:pPr>
      <w:rPr>
        <w:rFonts w:hint="eastAsia"/>
      </w:rPr>
    </w:lvl>
    <w:lvl w:ilvl="7">
      <w:start w:val="1"/>
      <w:numFmt w:val="lowerLetter"/>
      <w:lvlText w:val="%8)"/>
      <w:lvlJc w:val="left"/>
      <w:pPr>
        <w:tabs>
          <w:tab w:val="left" w:pos="1140"/>
        </w:tabs>
        <w:ind w:left="726" w:hanging="363"/>
      </w:pPr>
      <w:rPr>
        <w:rFonts w:hint="eastAsia"/>
      </w:rPr>
    </w:lvl>
    <w:lvl w:ilvl="8">
      <w:start w:val="1"/>
      <w:numFmt w:val="lowerRoman"/>
      <w:lvlText w:val="%9."/>
      <w:lvlJc w:val="right"/>
      <w:pPr>
        <w:tabs>
          <w:tab w:val="left" w:pos="1140"/>
        </w:tabs>
        <w:ind w:left="726" w:hanging="363"/>
      </w:pPr>
      <w:rPr>
        <w:rFonts w:hint="eastAsia"/>
      </w:rPr>
    </w:lvl>
  </w:abstractNum>
  <w:abstractNum w:abstractNumId="20" w15:restartNumberingAfterBreak="0">
    <w:nsid w:val="7DBF5021"/>
    <w:multiLevelType w:val="multilevel"/>
    <w:tmpl w:val="7DBF5021"/>
    <w:lvl w:ilvl="0">
      <w:start w:val="1"/>
      <w:numFmt w:val="decimal"/>
      <w:lvlText w:val="%1."/>
      <w:lvlJc w:val="left"/>
      <w:pPr>
        <w:ind w:left="425" w:hanging="425"/>
      </w:pPr>
      <w:rPr>
        <w:rFonts w:hint="eastAsia"/>
      </w:rPr>
    </w:lvl>
    <w:lvl w:ilvl="1">
      <w:start w:val="1"/>
      <w:numFmt w:val="decimal"/>
      <w:pStyle w:val="2126125"/>
      <w:lvlText w:val="%1.%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num w:numId="1" w16cid:durableId="541946282">
    <w:abstractNumId w:val="11"/>
  </w:num>
  <w:num w:numId="2" w16cid:durableId="605963209">
    <w:abstractNumId w:val="17"/>
  </w:num>
  <w:num w:numId="3" w16cid:durableId="914438364">
    <w:abstractNumId w:val="6"/>
  </w:num>
  <w:num w:numId="4" w16cid:durableId="1812139569">
    <w:abstractNumId w:val="1"/>
  </w:num>
  <w:num w:numId="5" w16cid:durableId="386878992">
    <w:abstractNumId w:val="15"/>
  </w:num>
  <w:num w:numId="6" w16cid:durableId="1727757354">
    <w:abstractNumId w:val="5"/>
  </w:num>
  <w:num w:numId="7" w16cid:durableId="1725182380">
    <w:abstractNumId w:val="3"/>
  </w:num>
  <w:num w:numId="8" w16cid:durableId="245068864">
    <w:abstractNumId w:val="9"/>
  </w:num>
  <w:num w:numId="9" w16cid:durableId="545679982">
    <w:abstractNumId w:val="12"/>
  </w:num>
  <w:num w:numId="10" w16cid:durableId="976108690">
    <w:abstractNumId w:val="19"/>
  </w:num>
  <w:num w:numId="11" w16cid:durableId="643584151">
    <w:abstractNumId w:val="13"/>
  </w:num>
  <w:num w:numId="12" w16cid:durableId="1109198257">
    <w:abstractNumId w:val="16"/>
  </w:num>
  <w:num w:numId="13" w16cid:durableId="689724292">
    <w:abstractNumId w:val="7"/>
  </w:num>
  <w:num w:numId="14" w16cid:durableId="1988046954">
    <w:abstractNumId w:val="4"/>
  </w:num>
  <w:num w:numId="15" w16cid:durableId="2123451533">
    <w:abstractNumId w:val="18"/>
  </w:num>
  <w:num w:numId="16" w16cid:durableId="1826436591">
    <w:abstractNumId w:val="8"/>
  </w:num>
  <w:num w:numId="17" w16cid:durableId="1926185318">
    <w:abstractNumId w:val="0"/>
  </w:num>
  <w:num w:numId="18" w16cid:durableId="1020857293">
    <w:abstractNumId w:val="2"/>
  </w:num>
  <w:num w:numId="19" w16cid:durableId="960653873">
    <w:abstractNumId w:val="20"/>
  </w:num>
  <w:num w:numId="20" w16cid:durableId="1034158873">
    <w:abstractNumId w:val="14"/>
  </w:num>
  <w:num w:numId="21" w16cid:durableId="5153121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defaultTabStop w:val="420"/>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NjA3ZDFiOTE1YTM5ODFkMTU0NzM3MWNhMDBkNmFhMDQifQ=="/>
  </w:docVars>
  <w:rsids>
    <w:rsidRoot w:val="00172A27"/>
    <w:rsid w:val="00000450"/>
    <w:rsid w:val="00001136"/>
    <w:rsid w:val="00002D4A"/>
    <w:rsid w:val="000036A7"/>
    <w:rsid w:val="000046DE"/>
    <w:rsid w:val="00004E3E"/>
    <w:rsid w:val="00006D2F"/>
    <w:rsid w:val="000110B1"/>
    <w:rsid w:val="0001295D"/>
    <w:rsid w:val="000138EE"/>
    <w:rsid w:val="00013A12"/>
    <w:rsid w:val="00013B9A"/>
    <w:rsid w:val="00014090"/>
    <w:rsid w:val="000152E0"/>
    <w:rsid w:val="00017863"/>
    <w:rsid w:val="00017BC7"/>
    <w:rsid w:val="00017C54"/>
    <w:rsid w:val="00022F0C"/>
    <w:rsid w:val="00023701"/>
    <w:rsid w:val="00027938"/>
    <w:rsid w:val="00032F5E"/>
    <w:rsid w:val="000338F8"/>
    <w:rsid w:val="000355FE"/>
    <w:rsid w:val="000374FD"/>
    <w:rsid w:val="000421A6"/>
    <w:rsid w:val="0004345C"/>
    <w:rsid w:val="00043652"/>
    <w:rsid w:val="0004429A"/>
    <w:rsid w:val="0004592C"/>
    <w:rsid w:val="0005102A"/>
    <w:rsid w:val="000549B5"/>
    <w:rsid w:val="000553AB"/>
    <w:rsid w:val="000557AF"/>
    <w:rsid w:val="00057968"/>
    <w:rsid w:val="000600DD"/>
    <w:rsid w:val="00060132"/>
    <w:rsid w:val="00060409"/>
    <w:rsid w:val="00062F43"/>
    <w:rsid w:val="000634D2"/>
    <w:rsid w:val="0006687A"/>
    <w:rsid w:val="00066F94"/>
    <w:rsid w:val="00070C6F"/>
    <w:rsid w:val="00072BEA"/>
    <w:rsid w:val="00072D79"/>
    <w:rsid w:val="000730BE"/>
    <w:rsid w:val="00074778"/>
    <w:rsid w:val="000763BF"/>
    <w:rsid w:val="00077C70"/>
    <w:rsid w:val="00080419"/>
    <w:rsid w:val="00083FA7"/>
    <w:rsid w:val="0008788D"/>
    <w:rsid w:val="0009128B"/>
    <w:rsid w:val="00092ADE"/>
    <w:rsid w:val="00093D00"/>
    <w:rsid w:val="00094026"/>
    <w:rsid w:val="00094216"/>
    <w:rsid w:val="000952E7"/>
    <w:rsid w:val="00095A49"/>
    <w:rsid w:val="000A0477"/>
    <w:rsid w:val="000A2014"/>
    <w:rsid w:val="000A4F5A"/>
    <w:rsid w:val="000A7222"/>
    <w:rsid w:val="000A7FD8"/>
    <w:rsid w:val="000B1461"/>
    <w:rsid w:val="000B1771"/>
    <w:rsid w:val="000B23FA"/>
    <w:rsid w:val="000B41B0"/>
    <w:rsid w:val="000B45F5"/>
    <w:rsid w:val="000B49B5"/>
    <w:rsid w:val="000B75FB"/>
    <w:rsid w:val="000B7DD2"/>
    <w:rsid w:val="000C085F"/>
    <w:rsid w:val="000C34F7"/>
    <w:rsid w:val="000C4206"/>
    <w:rsid w:val="000C4CAD"/>
    <w:rsid w:val="000C55D7"/>
    <w:rsid w:val="000D2BD8"/>
    <w:rsid w:val="000D3024"/>
    <w:rsid w:val="000D32CD"/>
    <w:rsid w:val="000D39A2"/>
    <w:rsid w:val="000D4485"/>
    <w:rsid w:val="000D453E"/>
    <w:rsid w:val="000D5827"/>
    <w:rsid w:val="000D5AEE"/>
    <w:rsid w:val="000D734D"/>
    <w:rsid w:val="000D7EDD"/>
    <w:rsid w:val="000E062D"/>
    <w:rsid w:val="000E2C85"/>
    <w:rsid w:val="000E4994"/>
    <w:rsid w:val="000E521B"/>
    <w:rsid w:val="000E6385"/>
    <w:rsid w:val="000E7735"/>
    <w:rsid w:val="000F0158"/>
    <w:rsid w:val="000F01CE"/>
    <w:rsid w:val="000F0BCE"/>
    <w:rsid w:val="00101384"/>
    <w:rsid w:val="001021B2"/>
    <w:rsid w:val="001038FA"/>
    <w:rsid w:val="001044C0"/>
    <w:rsid w:val="001053FC"/>
    <w:rsid w:val="00105DBE"/>
    <w:rsid w:val="00107178"/>
    <w:rsid w:val="001073A7"/>
    <w:rsid w:val="00113415"/>
    <w:rsid w:val="0011460C"/>
    <w:rsid w:val="0011543F"/>
    <w:rsid w:val="00115B5B"/>
    <w:rsid w:val="001170D2"/>
    <w:rsid w:val="00117EE6"/>
    <w:rsid w:val="0012052E"/>
    <w:rsid w:val="0012151D"/>
    <w:rsid w:val="00121ED8"/>
    <w:rsid w:val="00121FE5"/>
    <w:rsid w:val="00122893"/>
    <w:rsid w:val="00122B78"/>
    <w:rsid w:val="00125750"/>
    <w:rsid w:val="00125A49"/>
    <w:rsid w:val="00127FEA"/>
    <w:rsid w:val="00130B5A"/>
    <w:rsid w:val="00131B53"/>
    <w:rsid w:val="00132E10"/>
    <w:rsid w:val="001440FF"/>
    <w:rsid w:val="001476DE"/>
    <w:rsid w:val="00147B4A"/>
    <w:rsid w:val="00150053"/>
    <w:rsid w:val="0015157A"/>
    <w:rsid w:val="001526FA"/>
    <w:rsid w:val="001534D1"/>
    <w:rsid w:val="001547B1"/>
    <w:rsid w:val="00154BE0"/>
    <w:rsid w:val="001568DC"/>
    <w:rsid w:val="00160E61"/>
    <w:rsid w:val="001612A9"/>
    <w:rsid w:val="00166B23"/>
    <w:rsid w:val="001670D8"/>
    <w:rsid w:val="001671CF"/>
    <w:rsid w:val="00172178"/>
    <w:rsid w:val="001723E3"/>
    <w:rsid w:val="00172A27"/>
    <w:rsid w:val="00173B4A"/>
    <w:rsid w:val="001769E4"/>
    <w:rsid w:val="001779A4"/>
    <w:rsid w:val="00180E9E"/>
    <w:rsid w:val="00184BAF"/>
    <w:rsid w:val="00184F56"/>
    <w:rsid w:val="00185169"/>
    <w:rsid w:val="001863C6"/>
    <w:rsid w:val="00186616"/>
    <w:rsid w:val="00187921"/>
    <w:rsid w:val="00191C38"/>
    <w:rsid w:val="001935C0"/>
    <w:rsid w:val="00194BC0"/>
    <w:rsid w:val="0019791D"/>
    <w:rsid w:val="001A0D32"/>
    <w:rsid w:val="001A1501"/>
    <w:rsid w:val="001A40C8"/>
    <w:rsid w:val="001A4730"/>
    <w:rsid w:val="001A66E9"/>
    <w:rsid w:val="001B1258"/>
    <w:rsid w:val="001B189F"/>
    <w:rsid w:val="001B59D7"/>
    <w:rsid w:val="001C1504"/>
    <w:rsid w:val="001C3B65"/>
    <w:rsid w:val="001C47C5"/>
    <w:rsid w:val="001C488C"/>
    <w:rsid w:val="001C4F08"/>
    <w:rsid w:val="001D0603"/>
    <w:rsid w:val="001D2423"/>
    <w:rsid w:val="001D271E"/>
    <w:rsid w:val="001D29C5"/>
    <w:rsid w:val="001D2EC2"/>
    <w:rsid w:val="001D3197"/>
    <w:rsid w:val="001D65BD"/>
    <w:rsid w:val="001D6711"/>
    <w:rsid w:val="001D69A3"/>
    <w:rsid w:val="001D6CDD"/>
    <w:rsid w:val="001D6EF7"/>
    <w:rsid w:val="001E1629"/>
    <w:rsid w:val="001E34BB"/>
    <w:rsid w:val="001E6F53"/>
    <w:rsid w:val="001E737C"/>
    <w:rsid w:val="001F0D47"/>
    <w:rsid w:val="001F1E13"/>
    <w:rsid w:val="001F2E48"/>
    <w:rsid w:val="001F3433"/>
    <w:rsid w:val="001F3E9F"/>
    <w:rsid w:val="001F42FE"/>
    <w:rsid w:val="001F4799"/>
    <w:rsid w:val="001F760A"/>
    <w:rsid w:val="00202379"/>
    <w:rsid w:val="00204A4C"/>
    <w:rsid w:val="00205BD2"/>
    <w:rsid w:val="002129C9"/>
    <w:rsid w:val="0021547B"/>
    <w:rsid w:val="00217089"/>
    <w:rsid w:val="00221007"/>
    <w:rsid w:val="00222012"/>
    <w:rsid w:val="0022492C"/>
    <w:rsid w:val="00231112"/>
    <w:rsid w:val="00231D72"/>
    <w:rsid w:val="002337A4"/>
    <w:rsid w:val="00234BBB"/>
    <w:rsid w:val="00234C80"/>
    <w:rsid w:val="00235D5B"/>
    <w:rsid w:val="00237717"/>
    <w:rsid w:val="00237D1F"/>
    <w:rsid w:val="0024112A"/>
    <w:rsid w:val="0024203F"/>
    <w:rsid w:val="00242EA3"/>
    <w:rsid w:val="002438A0"/>
    <w:rsid w:val="002439F2"/>
    <w:rsid w:val="00246875"/>
    <w:rsid w:val="00246AE8"/>
    <w:rsid w:val="00246B92"/>
    <w:rsid w:val="0025006A"/>
    <w:rsid w:val="0025159B"/>
    <w:rsid w:val="00252092"/>
    <w:rsid w:val="002534D0"/>
    <w:rsid w:val="00255897"/>
    <w:rsid w:val="002610FC"/>
    <w:rsid w:val="00265DAC"/>
    <w:rsid w:val="00266B9E"/>
    <w:rsid w:val="00267267"/>
    <w:rsid w:val="00270F50"/>
    <w:rsid w:val="00274B0C"/>
    <w:rsid w:val="0028027C"/>
    <w:rsid w:val="00281E55"/>
    <w:rsid w:val="00283C5B"/>
    <w:rsid w:val="002844C4"/>
    <w:rsid w:val="0028738D"/>
    <w:rsid w:val="00293988"/>
    <w:rsid w:val="00293CB0"/>
    <w:rsid w:val="00294834"/>
    <w:rsid w:val="00296250"/>
    <w:rsid w:val="002976D0"/>
    <w:rsid w:val="002A0281"/>
    <w:rsid w:val="002A0364"/>
    <w:rsid w:val="002A1E4C"/>
    <w:rsid w:val="002A261C"/>
    <w:rsid w:val="002A495B"/>
    <w:rsid w:val="002B11DF"/>
    <w:rsid w:val="002B5D0E"/>
    <w:rsid w:val="002B5ED7"/>
    <w:rsid w:val="002B6DDE"/>
    <w:rsid w:val="002C016B"/>
    <w:rsid w:val="002C1D34"/>
    <w:rsid w:val="002C7EE0"/>
    <w:rsid w:val="002D03AD"/>
    <w:rsid w:val="002D1369"/>
    <w:rsid w:val="002D279C"/>
    <w:rsid w:val="002D27C0"/>
    <w:rsid w:val="002D2A41"/>
    <w:rsid w:val="002D354D"/>
    <w:rsid w:val="002D51C6"/>
    <w:rsid w:val="002E15C0"/>
    <w:rsid w:val="002E6657"/>
    <w:rsid w:val="002E6735"/>
    <w:rsid w:val="002E6B55"/>
    <w:rsid w:val="002F3A2B"/>
    <w:rsid w:val="002F457D"/>
    <w:rsid w:val="0030188E"/>
    <w:rsid w:val="0030316D"/>
    <w:rsid w:val="003041E9"/>
    <w:rsid w:val="0030460D"/>
    <w:rsid w:val="003055FF"/>
    <w:rsid w:val="00306E4A"/>
    <w:rsid w:val="00307576"/>
    <w:rsid w:val="003124A0"/>
    <w:rsid w:val="00313346"/>
    <w:rsid w:val="003146FF"/>
    <w:rsid w:val="003148EE"/>
    <w:rsid w:val="00314DD4"/>
    <w:rsid w:val="00314EA6"/>
    <w:rsid w:val="003154F3"/>
    <w:rsid w:val="00315A89"/>
    <w:rsid w:val="00315D93"/>
    <w:rsid w:val="00317B24"/>
    <w:rsid w:val="00320505"/>
    <w:rsid w:val="00321EB1"/>
    <w:rsid w:val="0032338F"/>
    <w:rsid w:val="0032364B"/>
    <w:rsid w:val="00323C8D"/>
    <w:rsid w:val="0033005C"/>
    <w:rsid w:val="00333A91"/>
    <w:rsid w:val="00333C93"/>
    <w:rsid w:val="00335563"/>
    <w:rsid w:val="00337CFA"/>
    <w:rsid w:val="00340103"/>
    <w:rsid w:val="00342E9A"/>
    <w:rsid w:val="00343295"/>
    <w:rsid w:val="00344508"/>
    <w:rsid w:val="00344715"/>
    <w:rsid w:val="00351241"/>
    <w:rsid w:val="00353DCE"/>
    <w:rsid w:val="00357B0C"/>
    <w:rsid w:val="00360CAE"/>
    <w:rsid w:val="00361417"/>
    <w:rsid w:val="00362E79"/>
    <w:rsid w:val="003658E4"/>
    <w:rsid w:val="00365AEF"/>
    <w:rsid w:val="0037240A"/>
    <w:rsid w:val="00373783"/>
    <w:rsid w:val="003737B8"/>
    <w:rsid w:val="00374461"/>
    <w:rsid w:val="003776D6"/>
    <w:rsid w:val="00380A58"/>
    <w:rsid w:val="00381C3C"/>
    <w:rsid w:val="00381EB2"/>
    <w:rsid w:val="00382182"/>
    <w:rsid w:val="00382978"/>
    <w:rsid w:val="00385145"/>
    <w:rsid w:val="00390B94"/>
    <w:rsid w:val="003919BD"/>
    <w:rsid w:val="00393745"/>
    <w:rsid w:val="00393F35"/>
    <w:rsid w:val="00395F2D"/>
    <w:rsid w:val="00397716"/>
    <w:rsid w:val="00397E4A"/>
    <w:rsid w:val="003A1E8F"/>
    <w:rsid w:val="003A24E4"/>
    <w:rsid w:val="003A4130"/>
    <w:rsid w:val="003A6F15"/>
    <w:rsid w:val="003B1082"/>
    <w:rsid w:val="003B1154"/>
    <w:rsid w:val="003B134E"/>
    <w:rsid w:val="003B39CF"/>
    <w:rsid w:val="003B4A6E"/>
    <w:rsid w:val="003B597C"/>
    <w:rsid w:val="003B5F4E"/>
    <w:rsid w:val="003B748E"/>
    <w:rsid w:val="003C05C7"/>
    <w:rsid w:val="003C19E6"/>
    <w:rsid w:val="003C29E7"/>
    <w:rsid w:val="003C56A9"/>
    <w:rsid w:val="003C72A5"/>
    <w:rsid w:val="003C7594"/>
    <w:rsid w:val="003C7F1B"/>
    <w:rsid w:val="003D3047"/>
    <w:rsid w:val="003D33DE"/>
    <w:rsid w:val="003D3919"/>
    <w:rsid w:val="003D4FEB"/>
    <w:rsid w:val="003D58C7"/>
    <w:rsid w:val="003D75C9"/>
    <w:rsid w:val="003E23AD"/>
    <w:rsid w:val="003E2D08"/>
    <w:rsid w:val="003E33FC"/>
    <w:rsid w:val="003E5807"/>
    <w:rsid w:val="003E69D7"/>
    <w:rsid w:val="003F10B0"/>
    <w:rsid w:val="003F5070"/>
    <w:rsid w:val="003F5989"/>
    <w:rsid w:val="003F6181"/>
    <w:rsid w:val="0040000F"/>
    <w:rsid w:val="004000DB"/>
    <w:rsid w:val="00400544"/>
    <w:rsid w:val="004021E5"/>
    <w:rsid w:val="00402C73"/>
    <w:rsid w:val="004030C8"/>
    <w:rsid w:val="004037A8"/>
    <w:rsid w:val="00404F0D"/>
    <w:rsid w:val="00405922"/>
    <w:rsid w:val="00405B4D"/>
    <w:rsid w:val="00406DBC"/>
    <w:rsid w:val="00411432"/>
    <w:rsid w:val="004118E3"/>
    <w:rsid w:val="00411B1F"/>
    <w:rsid w:val="00424488"/>
    <w:rsid w:val="00424B0D"/>
    <w:rsid w:val="004251DE"/>
    <w:rsid w:val="00431087"/>
    <w:rsid w:val="004311FD"/>
    <w:rsid w:val="00431508"/>
    <w:rsid w:val="00431F36"/>
    <w:rsid w:val="00432EB3"/>
    <w:rsid w:val="004356C9"/>
    <w:rsid w:val="00436270"/>
    <w:rsid w:val="00441BA4"/>
    <w:rsid w:val="00443441"/>
    <w:rsid w:val="00445CCE"/>
    <w:rsid w:val="00450BE4"/>
    <w:rsid w:val="004513DF"/>
    <w:rsid w:val="00451400"/>
    <w:rsid w:val="00453B4D"/>
    <w:rsid w:val="004571DB"/>
    <w:rsid w:val="00461B7E"/>
    <w:rsid w:val="00461E2F"/>
    <w:rsid w:val="00461EDF"/>
    <w:rsid w:val="0047189C"/>
    <w:rsid w:val="0047269E"/>
    <w:rsid w:val="0047280E"/>
    <w:rsid w:val="00472B53"/>
    <w:rsid w:val="00472CBF"/>
    <w:rsid w:val="00475BF4"/>
    <w:rsid w:val="0047654B"/>
    <w:rsid w:val="0047737B"/>
    <w:rsid w:val="00477449"/>
    <w:rsid w:val="00477B29"/>
    <w:rsid w:val="004849B8"/>
    <w:rsid w:val="00485B32"/>
    <w:rsid w:val="004969EA"/>
    <w:rsid w:val="004A156B"/>
    <w:rsid w:val="004A235C"/>
    <w:rsid w:val="004A479C"/>
    <w:rsid w:val="004A73D3"/>
    <w:rsid w:val="004A7C24"/>
    <w:rsid w:val="004A7C54"/>
    <w:rsid w:val="004B0C57"/>
    <w:rsid w:val="004B2F65"/>
    <w:rsid w:val="004B56B1"/>
    <w:rsid w:val="004B5DBB"/>
    <w:rsid w:val="004C3D71"/>
    <w:rsid w:val="004C4975"/>
    <w:rsid w:val="004C4C35"/>
    <w:rsid w:val="004C533A"/>
    <w:rsid w:val="004C6B1C"/>
    <w:rsid w:val="004C79F4"/>
    <w:rsid w:val="004C7A28"/>
    <w:rsid w:val="004D042C"/>
    <w:rsid w:val="004D166F"/>
    <w:rsid w:val="004D46BB"/>
    <w:rsid w:val="004D4E22"/>
    <w:rsid w:val="004E4189"/>
    <w:rsid w:val="004E7C72"/>
    <w:rsid w:val="004F3D85"/>
    <w:rsid w:val="004F715E"/>
    <w:rsid w:val="005001C4"/>
    <w:rsid w:val="00501196"/>
    <w:rsid w:val="005015CC"/>
    <w:rsid w:val="00503CD8"/>
    <w:rsid w:val="00506D98"/>
    <w:rsid w:val="005130CE"/>
    <w:rsid w:val="00513573"/>
    <w:rsid w:val="00513630"/>
    <w:rsid w:val="00513B4A"/>
    <w:rsid w:val="005154A2"/>
    <w:rsid w:val="00517D2B"/>
    <w:rsid w:val="00521261"/>
    <w:rsid w:val="00521590"/>
    <w:rsid w:val="005224B9"/>
    <w:rsid w:val="005256CA"/>
    <w:rsid w:val="0052593A"/>
    <w:rsid w:val="00530346"/>
    <w:rsid w:val="00530AB2"/>
    <w:rsid w:val="00530CAC"/>
    <w:rsid w:val="00530CE7"/>
    <w:rsid w:val="00532EE8"/>
    <w:rsid w:val="00533C68"/>
    <w:rsid w:val="005346C1"/>
    <w:rsid w:val="00534FEF"/>
    <w:rsid w:val="00536B2F"/>
    <w:rsid w:val="00536B9F"/>
    <w:rsid w:val="00536FF8"/>
    <w:rsid w:val="00537EB9"/>
    <w:rsid w:val="00540F9B"/>
    <w:rsid w:val="005458BC"/>
    <w:rsid w:val="0054718E"/>
    <w:rsid w:val="00547AEF"/>
    <w:rsid w:val="00551BFB"/>
    <w:rsid w:val="00551EA4"/>
    <w:rsid w:val="00552A85"/>
    <w:rsid w:val="00554007"/>
    <w:rsid w:val="00555BFA"/>
    <w:rsid w:val="00556A64"/>
    <w:rsid w:val="00556EDB"/>
    <w:rsid w:val="0055741B"/>
    <w:rsid w:val="0056198D"/>
    <w:rsid w:val="005624CD"/>
    <w:rsid w:val="00562AA6"/>
    <w:rsid w:val="00564A05"/>
    <w:rsid w:val="005657CA"/>
    <w:rsid w:val="00565B13"/>
    <w:rsid w:val="00571922"/>
    <w:rsid w:val="0057214E"/>
    <w:rsid w:val="00572806"/>
    <w:rsid w:val="00573708"/>
    <w:rsid w:val="00573AF4"/>
    <w:rsid w:val="00576235"/>
    <w:rsid w:val="00577FA6"/>
    <w:rsid w:val="00584257"/>
    <w:rsid w:val="00585058"/>
    <w:rsid w:val="00585AEF"/>
    <w:rsid w:val="0059263A"/>
    <w:rsid w:val="005931F8"/>
    <w:rsid w:val="005932C9"/>
    <w:rsid w:val="00593392"/>
    <w:rsid w:val="00595C99"/>
    <w:rsid w:val="00597183"/>
    <w:rsid w:val="005A51C4"/>
    <w:rsid w:val="005A559C"/>
    <w:rsid w:val="005A57A5"/>
    <w:rsid w:val="005A60B1"/>
    <w:rsid w:val="005B2633"/>
    <w:rsid w:val="005B28F4"/>
    <w:rsid w:val="005B36DF"/>
    <w:rsid w:val="005B37D3"/>
    <w:rsid w:val="005B3EFD"/>
    <w:rsid w:val="005B48C6"/>
    <w:rsid w:val="005B4C3D"/>
    <w:rsid w:val="005B5185"/>
    <w:rsid w:val="005B586B"/>
    <w:rsid w:val="005B589E"/>
    <w:rsid w:val="005B794C"/>
    <w:rsid w:val="005C0CC9"/>
    <w:rsid w:val="005C31AF"/>
    <w:rsid w:val="005C5AB5"/>
    <w:rsid w:val="005C6CF9"/>
    <w:rsid w:val="005C7076"/>
    <w:rsid w:val="005C77DB"/>
    <w:rsid w:val="005D0EEF"/>
    <w:rsid w:val="005D16A0"/>
    <w:rsid w:val="005D1FB0"/>
    <w:rsid w:val="005D6B8A"/>
    <w:rsid w:val="005E1271"/>
    <w:rsid w:val="005F07ED"/>
    <w:rsid w:val="005F38E1"/>
    <w:rsid w:val="005F3F11"/>
    <w:rsid w:val="005F3FE9"/>
    <w:rsid w:val="005F63BB"/>
    <w:rsid w:val="005F7A78"/>
    <w:rsid w:val="00601001"/>
    <w:rsid w:val="00605614"/>
    <w:rsid w:val="00610545"/>
    <w:rsid w:val="00611D1D"/>
    <w:rsid w:val="00612703"/>
    <w:rsid w:val="00616615"/>
    <w:rsid w:val="00617402"/>
    <w:rsid w:val="00622DEC"/>
    <w:rsid w:val="00623446"/>
    <w:rsid w:val="00623485"/>
    <w:rsid w:val="00624142"/>
    <w:rsid w:val="00625AAF"/>
    <w:rsid w:val="00626F02"/>
    <w:rsid w:val="006273E3"/>
    <w:rsid w:val="0063230B"/>
    <w:rsid w:val="00632C87"/>
    <w:rsid w:val="006347FE"/>
    <w:rsid w:val="00635036"/>
    <w:rsid w:val="00636156"/>
    <w:rsid w:val="006373E4"/>
    <w:rsid w:val="006400BC"/>
    <w:rsid w:val="006403A4"/>
    <w:rsid w:val="00640CDB"/>
    <w:rsid w:val="00641507"/>
    <w:rsid w:val="00642F6F"/>
    <w:rsid w:val="00643F2B"/>
    <w:rsid w:val="006441BA"/>
    <w:rsid w:val="00644BF0"/>
    <w:rsid w:val="00647517"/>
    <w:rsid w:val="006477D2"/>
    <w:rsid w:val="00647A30"/>
    <w:rsid w:val="006504E8"/>
    <w:rsid w:val="00651115"/>
    <w:rsid w:val="00652384"/>
    <w:rsid w:val="00653050"/>
    <w:rsid w:val="00653E5B"/>
    <w:rsid w:val="00653EF7"/>
    <w:rsid w:val="00653F18"/>
    <w:rsid w:val="00654CF3"/>
    <w:rsid w:val="00654DA4"/>
    <w:rsid w:val="006568AA"/>
    <w:rsid w:val="00656DA7"/>
    <w:rsid w:val="00657030"/>
    <w:rsid w:val="00657674"/>
    <w:rsid w:val="00660E37"/>
    <w:rsid w:val="00661E60"/>
    <w:rsid w:val="00662836"/>
    <w:rsid w:val="00666CD8"/>
    <w:rsid w:val="00667422"/>
    <w:rsid w:val="006724EA"/>
    <w:rsid w:val="00673A94"/>
    <w:rsid w:val="00675317"/>
    <w:rsid w:val="0067634E"/>
    <w:rsid w:val="00676A62"/>
    <w:rsid w:val="00676E4A"/>
    <w:rsid w:val="0067734C"/>
    <w:rsid w:val="006819E5"/>
    <w:rsid w:val="00681BA7"/>
    <w:rsid w:val="00682E0D"/>
    <w:rsid w:val="0068586D"/>
    <w:rsid w:val="00685BDE"/>
    <w:rsid w:val="0068630C"/>
    <w:rsid w:val="00687080"/>
    <w:rsid w:val="006874CF"/>
    <w:rsid w:val="0068790F"/>
    <w:rsid w:val="006906A9"/>
    <w:rsid w:val="00692165"/>
    <w:rsid w:val="00695593"/>
    <w:rsid w:val="00695610"/>
    <w:rsid w:val="006969F1"/>
    <w:rsid w:val="006A057F"/>
    <w:rsid w:val="006A149E"/>
    <w:rsid w:val="006A19D3"/>
    <w:rsid w:val="006A38E7"/>
    <w:rsid w:val="006A5EC1"/>
    <w:rsid w:val="006A71E7"/>
    <w:rsid w:val="006A7DC6"/>
    <w:rsid w:val="006B0A25"/>
    <w:rsid w:val="006B0E29"/>
    <w:rsid w:val="006B200E"/>
    <w:rsid w:val="006B238C"/>
    <w:rsid w:val="006B2C74"/>
    <w:rsid w:val="006B41D8"/>
    <w:rsid w:val="006B50D6"/>
    <w:rsid w:val="006B6A84"/>
    <w:rsid w:val="006B6DDD"/>
    <w:rsid w:val="006B7278"/>
    <w:rsid w:val="006C231B"/>
    <w:rsid w:val="006C6ADE"/>
    <w:rsid w:val="006D0261"/>
    <w:rsid w:val="006D221D"/>
    <w:rsid w:val="006D4DFA"/>
    <w:rsid w:val="006D53C3"/>
    <w:rsid w:val="006D65B4"/>
    <w:rsid w:val="006D7E86"/>
    <w:rsid w:val="006E1EC5"/>
    <w:rsid w:val="006E3177"/>
    <w:rsid w:val="006E4698"/>
    <w:rsid w:val="006E56B8"/>
    <w:rsid w:val="006E79B0"/>
    <w:rsid w:val="006F01A5"/>
    <w:rsid w:val="006F0E8E"/>
    <w:rsid w:val="006F159A"/>
    <w:rsid w:val="006F37AC"/>
    <w:rsid w:val="006F46A2"/>
    <w:rsid w:val="006F4AF9"/>
    <w:rsid w:val="006F5B07"/>
    <w:rsid w:val="006F6DEE"/>
    <w:rsid w:val="006F79D6"/>
    <w:rsid w:val="007003D2"/>
    <w:rsid w:val="00701E56"/>
    <w:rsid w:val="00710F22"/>
    <w:rsid w:val="00711AE4"/>
    <w:rsid w:val="00712B15"/>
    <w:rsid w:val="00713558"/>
    <w:rsid w:val="0071554E"/>
    <w:rsid w:val="007156ED"/>
    <w:rsid w:val="00720035"/>
    <w:rsid w:val="0072123D"/>
    <w:rsid w:val="0072191F"/>
    <w:rsid w:val="00725E7C"/>
    <w:rsid w:val="00726A84"/>
    <w:rsid w:val="0072775B"/>
    <w:rsid w:val="00733576"/>
    <w:rsid w:val="007338DA"/>
    <w:rsid w:val="00734DAD"/>
    <w:rsid w:val="00734EC2"/>
    <w:rsid w:val="007370EA"/>
    <w:rsid w:val="00742AD5"/>
    <w:rsid w:val="007430E7"/>
    <w:rsid w:val="00746E36"/>
    <w:rsid w:val="007471B0"/>
    <w:rsid w:val="0075035D"/>
    <w:rsid w:val="00750F1B"/>
    <w:rsid w:val="007533B0"/>
    <w:rsid w:val="00754715"/>
    <w:rsid w:val="00755FC6"/>
    <w:rsid w:val="00757CFB"/>
    <w:rsid w:val="0076059C"/>
    <w:rsid w:val="0076183E"/>
    <w:rsid w:val="00762065"/>
    <w:rsid w:val="00763786"/>
    <w:rsid w:val="0076453A"/>
    <w:rsid w:val="00767FB9"/>
    <w:rsid w:val="0077509B"/>
    <w:rsid w:val="00775362"/>
    <w:rsid w:val="007766C7"/>
    <w:rsid w:val="00776B7D"/>
    <w:rsid w:val="007800DE"/>
    <w:rsid w:val="007808EC"/>
    <w:rsid w:val="00781F27"/>
    <w:rsid w:val="0078427F"/>
    <w:rsid w:val="0078499A"/>
    <w:rsid w:val="00785D44"/>
    <w:rsid w:val="00786748"/>
    <w:rsid w:val="0078715B"/>
    <w:rsid w:val="00787C29"/>
    <w:rsid w:val="00793936"/>
    <w:rsid w:val="00794C55"/>
    <w:rsid w:val="0079564D"/>
    <w:rsid w:val="00796292"/>
    <w:rsid w:val="0079667E"/>
    <w:rsid w:val="00796C37"/>
    <w:rsid w:val="007A3FBF"/>
    <w:rsid w:val="007A596C"/>
    <w:rsid w:val="007A5EF0"/>
    <w:rsid w:val="007A76F6"/>
    <w:rsid w:val="007A7C75"/>
    <w:rsid w:val="007B0947"/>
    <w:rsid w:val="007B2842"/>
    <w:rsid w:val="007B32E7"/>
    <w:rsid w:val="007B4186"/>
    <w:rsid w:val="007B559A"/>
    <w:rsid w:val="007B605C"/>
    <w:rsid w:val="007B7367"/>
    <w:rsid w:val="007C16CC"/>
    <w:rsid w:val="007C2353"/>
    <w:rsid w:val="007C28F4"/>
    <w:rsid w:val="007C3E6F"/>
    <w:rsid w:val="007C76DF"/>
    <w:rsid w:val="007C7A62"/>
    <w:rsid w:val="007D0224"/>
    <w:rsid w:val="007D0A4B"/>
    <w:rsid w:val="007D531B"/>
    <w:rsid w:val="007D675D"/>
    <w:rsid w:val="007D7A03"/>
    <w:rsid w:val="007E09E0"/>
    <w:rsid w:val="007E19BE"/>
    <w:rsid w:val="007E2E3D"/>
    <w:rsid w:val="007E3FCD"/>
    <w:rsid w:val="007E4A98"/>
    <w:rsid w:val="007E4E81"/>
    <w:rsid w:val="007E630B"/>
    <w:rsid w:val="007E6AEE"/>
    <w:rsid w:val="007F333C"/>
    <w:rsid w:val="007F41CB"/>
    <w:rsid w:val="007F42BB"/>
    <w:rsid w:val="007F47C8"/>
    <w:rsid w:val="007F4975"/>
    <w:rsid w:val="007F4E09"/>
    <w:rsid w:val="007F5668"/>
    <w:rsid w:val="007F6147"/>
    <w:rsid w:val="007F6F27"/>
    <w:rsid w:val="00800158"/>
    <w:rsid w:val="00800C0A"/>
    <w:rsid w:val="008012A6"/>
    <w:rsid w:val="008031B0"/>
    <w:rsid w:val="00804198"/>
    <w:rsid w:val="00805E41"/>
    <w:rsid w:val="00806C3E"/>
    <w:rsid w:val="00811846"/>
    <w:rsid w:val="00812F2E"/>
    <w:rsid w:val="0081306E"/>
    <w:rsid w:val="0081356A"/>
    <w:rsid w:val="00815BF0"/>
    <w:rsid w:val="00815C07"/>
    <w:rsid w:val="00817597"/>
    <w:rsid w:val="00822E61"/>
    <w:rsid w:val="00824280"/>
    <w:rsid w:val="00824613"/>
    <w:rsid w:val="00824615"/>
    <w:rsid w:val="0082518D"/>
    <w:rsid w:val="008255A2"/>
    <w:rsid w:val="00827D84"/>
    <w:rsid w:val="00827D94"/>
    <w:rsid w:val="00831F4C"/>
    <w:rsid w:val="00832201"/>
    <w:rsid w:val="008344A9"/>
    <w:rsid w:val="00834765"/>
    <w:rsid w:val="00835B71"/>
    <w:rsid w:val="00837FA3"/>
    <w:rsid w:val="008404F3"/>
    <w:rsid w:val="00840D56"/>
    <w:rsid w:val="008420B9"/>
    <w:rsid w:val="00842230"/>
    <w:rsid w:val="008436EE"/>
    <w:rsid w:val="008448BC"/>
    <w:rsid w:val="00850CCD"/>
    <w:rsid w:val="0085185E"/>
    <w:rsid w:val="008538DD"/>
    <w:rsid w:val="0085424C"/>
    <w:rsid w:val="00854708"/>
    <w:rsid w:val="00854CD3"/>
    <w:rsid w:val="00855214"/>
    <w:rsid w:val="00856123"/>
    <w:rsid w:val="00860C88"/>
    <w:rsid w:val="0086167C"/>
    <w:rsid w:val="008618DB"/>
    <w:rsid w:val="00861E5A"/>
    <w:rsid w:val="00862F95"/>
    <w:rsid w:val="00867CC5"/>
    <w:rsid w:val="00870374"/>
    <w:rsid w:val="00870390"/>
    <w:rsid w:val="0087237D"/>
    <w:rsid w:val="008731E6"/>
    <w:rsid w:val="00873645"/>
    <w:rsid w:val="00875860"/>
    <w:rsid w:val="00875952"/>
    <w:rsid w:val="00875D60"/>
    <w:rsid w:val="008813E4"/>
    <w:rsid w:val="008824E5"/>
    <w:rsid w:val="008838AC"/>
    <w:rsid w:val="00884817"/>
    <w:rsid w:val="00884B8D"/>
    <w:rsid w:val="00886D09"/>
    <w:rsid w:val="00886D55"/>
    <w:rsid w:val="00891B1F"/>
    <w:rsid w:val="00891D94"/>
    <w:rsid w:val="00893F11"/>
    <w:rsid w:val="008948C9"/>
    <w:rsid w:val="008A204B"/>
    <w:rsid w:val="008A2083"/>
    <w:rsid w:val="008A2A51"/>
    <w:rsid w:val="008A32E3"/>
    <w:rsid w:val="008A4EF4"/>
    <w:rsid w:val="008A7194"/>
    <w:rsid w:val="008B0AFE"/>
    <w:rsid w:val="008B25BB"/>
    <w:rsid w:val="008B335C"/>
    <w:rsid w:val="008B3CEB"/>
    <w:rsid w:val="008B5AC8"/>
    <w:rsid w:val="008B717A"/>
    <w:rsid w:val="008C0A6C"/>
    <w:rsid w:val="008C227A"/>
    <w:rsid w:val="008C232B"/>
    <w:rsid w:val="008C31C5"/>
    <w:rsid w:val="008C54FB"/>
    <w:rsid w:val="008C56F4"/>
    <w:rsid w:val="008C7CC3"/>
    <w:rsid w:val="008C7EC2"/>
    <w:rsid w:val="008D154D"/>
    <w:rsid w:val="008D2AF0"/>
    <w:rsid w:val="008D2E25"/>
    <w:rsid w:val="008D3BA8"/>
    <w:rsid w:val="008D4810"/>
    <w:rsid w:val="008D4D8D"/>
    <w:rsid w:val="008E06EA"/>
    <w:rsid w:val="008E2A78"/>
    <w:rsid w:val="008E30A6"/>
    <w:rsid w:val="008E3B2D"/>
    <w:rsid w:val="008E51CD"/>
    <w:rsid w:val="008F0620"/>
    <w:rsid w:val="008F0636"/>
    <w:rsid w:val="008F1A72"/>
    <w:rsid w:val="008F1F19"/>
    <w:rsid w:val="008F24F6"/>
    <w:rsid w:val="008F6C7B"/>
    <w:rsid w:val="00900365"/>
    <w:rsid w:val="00901786"/>
    <w:rsid w:val="0090301F"/>
    <w:rsid w:val="00903C7D"/>
    <w:rsid w:val="0090603E"/>
    <w:rsid w:val="0090728D"/>
    <w:rsid w:val="00907694"/>
    <w:rsid w:val="00912D39"/>
    <w:rsid w:val="00912EAA"/>
    <w:rsid w:val="009145C2"/>
    <w:rsid w:val="00916D1E"/>
    <w:rsid w:val="00916EE6"/>
    <w:rsid w:val="00917526"/>
    <w:rsid w:val="00917B92"/>
    <w:rsid w:val="0092042D"/>
    <w:rsid w:val="00920919"/>
    <w:rsid w:val="00922096"/>
    <w:rsid w:val="00922333"/>
    <w:rsid w:val="00923078"/>
    <w:rsid w:val="00926BFE"/>
    <w:rsid w:val="009311F6"/>
    <w:rsid w:val="00931A09"/>
    <w:rsid w:val="00931B30"/>
    <w:rsid w:val="00935795"/>
    <w:rsid w:val="009363F9"/>
    <w:rsid w:val="009421B0"/>
    <w:rsid w:val="00944E94"/>
    <w:rsid w:val="0095086D"/>
    <w:rsid w:val="00951C9C"/>
    <w:rsid w:val="009537A2"/>
    <w:rsid w:val="00953859"/>
    <w:rsid w:val="00956618"/>
    <w:rsid w:val="009568B4"/>
    <w:rsid w:val="0095768F"/>
    <w:rsid w:val="0096038F"/>
    <w:rsid w:val="00961532"/>
    <w:rsid w:val="009626EB"/>
    <w:rsid w:val="00962AFC"/>
    <w:rsid w:val="009638CF"/>
    <w:rsid w:val="00964732"/>
    <w:rsid w:val="0096477B"/>
    <w:rsid w:val="0096668F"/>
    <w:rsid w:val="00966C21"/>
    <w:rsid w:val="009676F1"/>
    <w:rsid w:val="00970929"/>
    <w:rsid w:val="00971CFA"/>
    <w:rsid w:val="00972017"/>
    <w:rsid w:val="0097349A"/>
    <w:rsid w:val="009743C3"/>
    <w:rsid w:val="009744CE"/>
    <w:rsid w:val="00974B2F"/>
    <w:rsid w:val="00975DD6"/>
    <w:rsid w:val="00976228"/>
    <w:rsid w:val="00976A10"/>
    <w:rsid w:val="00976FA3"/>
    <w:rsid w:val="009805F6"/>
    <w:rsid w:val="00980C52"/>
    <w:rsid w:val="00981C3E"/>
    <w:rsid w:val="0098207B"/>
    <w:rsid w:val="00984D25"/>
    <w:rsid w:val="0098518A"/>
    <w:rsid w:val="009918E1"/>
    <w:rsid w:val="00992442"/>
    <w:rsid w:val="009941C9"/>
    <w:rsid w:val="009952BE"/>
    <w:rsid w:val="00995583"/>
    <w:rsid w:val="009970CE"/>
    <w:rsid w:val="00997717"/>
    <w:rsid w:val="009A289C"/>
    <w:rsid w:val="009A3375"/>
    <w:rsid w:val="009A39D1"/>
    <w:rsid w:val="009A3B0C"/>
    <w:rsid w:val="009A3E1B"/>
    <w:rsid w:val="009A490A"/>
    <w:rsid w:val="009A6535"/>
    <w:rsid w:val="009A70F1"/>
    <w:rsid w:val="009A74A0"/>
    <w:rsid w:val="009B0146"/>
    <w:rsid w:val="009B09A3"/>
    <w:rsid w:val="009B1A6F"/>
    <w:rsid w:val="009B40F3"/>
    <w:rsid w:val="009B6D34"/>
    <w:rsid w:val="009B7445"/>
    <w:rsid w:val="009B7F9C"/>
    <w:rsid w:val="009C08FD"/>
    <w:rsid w:val="009C2BBB"/>
    <w:rsid w:val="009C385E"/>
    <w:rsid w:val="009C4BCB"/>
    <w:rsid w:val="009C5B3A"/>
    <w:rsid w:val="009C63D5"/>
    <w:rsid w:val="009C6452"/>
    <w:rsid w:val="009C65AE"/>
    <w:rsid w:val="009C6712"/>
    <w:rsid w:val="009D272D"/>
    <w:rsid w:val="009D42E3"/>
    <w:rsid w:val="009D48FD"/>
    <w:rsid w:val="009D5354"/>
    <w:rsid w:val="009D5889"/>
    <w:rsid w:val="009D72E6"/>
    <w:rsid w:val="009D7705"/>
    <w:rsid w:val="009E26D2"/>
    <w:rsid w:val="009E2851"/>
    <w:rsid w:val="009E2F3F"/>
    <w:rsid w:val="009E55A6"/>
    <w:rsid w:val="009E652D"/>
    <w:rsid w:val="009F0809"/>
    <w:rsid w:val="009F368B"/>
    <w:rsid w:val="009F36DB"/>
    <w:rsid w:val="009F4441"/>
    <w:rsid w:val="009F56A0"/>
    <w:rsid w:val="009F5D0D"/>
    <w:rsid w:val="009F7AE8"/>
    <w:rsid w:val="00A02C7C"/>
    <w:rsid w:val="00A04810"/>
    <w:rsid w:val="00A0768D"/>
    <w:rsid w:val="00A07D3F"/>
    <w:rsid w:val="00A1091D"/>
    <w:rsid w:val="00A10F13"/>
    <w:rsid w:val="00A126B2"/>
    <w:rsid w:val="00A14BF0"/>
    <w:rsid w:val="00A159FE"/>
    <w:rsid w:val="00A16644"/>
    <w:rsid w:val="00A169BD"/>
    <w:rsid w:val="00A1781A"/>
    <w:rsid w:val="00A2098D"/>
    <w:rsid w:val="00A23D6C"/>
    <w:rsid w:val="00A24D07"/>
    <w:rsid w:val="00A263CE"/>
    <w:rsid w:val="00A275A8"/>
    <w:rsid w:val="00A27BE5"/>
    <w:rsid w:val="00A30240"/>
    <w:rsid w:val="00A30BDB"/>
    <w:rsid w:val="00A32A2C"/>
    <w:rsid w:val="00A33F99"/>
    <w:rsid w:val="00A3453D"/>
    <w:rsid w:val="00A34E6D"/>
    <w:rsid w:val="00A3526E"/>
    <w:rsid w:val="00A37480"/>
    <w:rsid w:val="00A40CD4"/>
    <w:rsid w:val="00A41D0B"/>
    <w:rsid w:val="00A41F3E"/>
    <w:rsid w:val="00A454F2"/>
    <w:rsid w:val="00A45688"/>
    <w:rsid w:val="00A45B5A"/>
    <w:rsid w:val="00A5252A"/>
    <w:rsid w:val="00A52AB1"/>
    <w:rsid w:val="00A60E7E"/>
    <w:rsid w:val="00A612D3"/>
    <w:rsid w:val="00A62D77"/>
    <w:rsid w:val="00A6503E"/>
    <w:rsid w:val="00A650B7"/>
    <w:rsid w:val="00A6538D"/>
    <w:rsid w:val="00A70207"/>
    <w:rsid w:val="00A7207B"/>
    <w:rsid w:val="00A72810"/>
    <w:rsid w:val="00A73C48"/>
    <w:rsid w:val="00A73DCD"/>
    <w:rsid w:val="00A74EDE"/>
    <w:rsid w:val="00A7643E"/>
    <w:rsid w:val="00A76AD0"/>
    <w:rsid w:val="00A82877"/>
    <w:rsid w:val="00A8332C"/>
    <w:rsid w:val="00A843DB"/>
    <w:rsid w:val="00A8543A"/>
    <w:rsid w:val="00A865C5"/>
    <w:rsid w:val="00A866E1"/>
    <w:rsid w:val="00A90DD8"/>
    <w:rsid w:val="00A9174C"/>
    <w:rsid w:val="00A9264B"/>
    <w:rsid w:val="00A93673"/>
    <w:rsid w:val="00A93BA1"/>
    <w:rsid w:val="00A95F79"/>
    <w:rsid w:val="00A97815"/>
    <w:rsid w:val="00AA14F6"/>
    <w:rsid w:val="00AA200E"/>
    <w:rsid w:val="00AA3A28"/>
    <w:rsid w:val="00AA3D26"/>
    <w:rsid w:val="00AA3D38"/>
    <w:rsid w:val="00AA4338"/>
    <w:rsid w:val="00AA451E"/>
    <w:rsid w:val="00AA4807"/>
    <w:rsid w:val="00AA49AE"/>
    <w:rsid w:val="00AA532B"/>
    <w:rsid w:val="00AA7CAC"/>
    <w:rsid w:val="00AB4CC0"/>
    <w:rsid w:val="00AB4D15"/>
    <w:rsid w:val="00AB4EF1"/>
    <w:rsid w:val="00AC1FA4"/>
    <w:rsid w:val="00AC28EE"/>
    <w:rsid w:val="00AC3DDC"/>
    <w:rsid w:val="00AC5E60"/>
    <w:rsid w:val="00AC5FFF"/>
    <w:rsid w:val="00AC605F"/>
    <w:rsid w:val="00AC69B1"/>
    <w:rsid w:val="00AD014B"/>
    <w:rsid w:val="00AD1CB0"/>
    <w:rsid w:val="00AD3BB9"/>
    <w:rsid w:val="00AD535D"/>
    <w:rsid w:val="00AD61F3"/>
    <w:rsid w:val="00AD74CC"/>
    <w:rsid w:val="00AE28A6"/>
    <w:rsid w:val="00AF0409"/>
    <w:rsid w:val="00AF0EC2"/>
    <w:rsid w:val="00AF14A5"/>
    <w:rsid w:val="00AF179A"/>
    <w:rsid w:val="00AF2F1E"/>
    <w:rsid w:val="00AF3A45"/>
    <w:rsid w:val="00AF55DA"/>
    <w:rsid w:val="00B0114E"/>
    <w:rsid w:val="00B02FF4"/>
    <w:rsid w:val="00B0366D"/>
    <w:rsid w:val="00B0487F"/>
    <w:rsid w:val="00B04FD1"/>
    <w:rsid w:val="00B0527D"/>
    <w:rsid w:val="00B07C16"/>
    <w:rsid w:val="00B10B63"/>
    <w:rsid w:val="00B1152E"/>
    <w:rsid w:val="00B11CF8"/>
    <w:rsid w:val="00B14456"/>
    <w:rsid w:val="00B259E2"/>
    <w:rsid w:val="00B26812"/>
    <w:rsid w:val="00B30092"/>
    <w:rsid w:val="00B33CF7"/>
    <w:rsid w:val="00B35E1F"/>
    <w:rsid w:val="00B35E65"/>
    <w:rsid w:val="00B362C2"/>
    <w:rsid w:val="00B4046A"/>
    <w:rsid w:val="00B41376"/>
    <w:rsid w:val="00B443B8"/>
    <w:rsid w:val="00B46CF6"/>
    <w:rsid w:val="00B4727E"/>
    <w:rsid w:val="00B47BA7"/>
    <w:rsid w:val="00B53169"/>
    <w:rsid w:val="00B53899"/>
    <w:rsid w:val="00B5484E"/>
    <w:rsid w:val="00B63525"/>
    <w:rsid w:val="00B63538"/>
    <w:rsid w:val="00B6391C"/>
    <w:rsid w:val="00B64BD2"/>
    <w:rsid w:val="00B65DC3"/>
    <w:rsid w:val="00B66E73"/>
    <w:rsid w:val="00B6765E"/>
    <w:rsid w:val="00B7021D"/>
    <w:rsid w:val="00B71D31"/>
    <w:rsid w:val="00B74F47"/>
    <w:rsid w:val="00B757F7"/>
    <w:rsid w:val="00B77CA3"/>
    <w:rsid w:val="00B817DB"/>
    <w:rsid w:val="00B8210F"/>
    <w:rsid w:val="00B823EC"/>
    <w:rsid w:val="00B82882"/>
    <w:rsid w:val="00B8449F"/>
    <w:rsid w:val="00B84637"/>
    <w:rsid w:val="00B909DB"/>
    <w:rsid w:val="00B9280A"/>
    <w:rsid w:val="00B92EB1"/>
    <w:rsid w:val="00B941A4"/>
    <w:rsid w:val="00B95B49"/>
    <w:rsid w:val="00BA09D6"/>
    <w:rsid w:val="00BA0C87"/>
    <w:rsid w:val="00BA2F91"/>
    <w:rsid w:val="00BA4B12"/>
    <w:rsid w:val="00BA66FA"/>
    <w:rsid w:val="00BA6B25"/>
    <w:rsid w:val="00BA7259"/>
    <w:rsid w:val="00BA7847"/>
    <w:rsid w:val="00BA7EBC"/>
    <w:rsid w:val="00BB167C"/>
    <w:rsid w:val="00BB1C49"/>
    <w:rsid w:val="00BB20A4"/>
    <w:rsid w:val="00BB364C"/>
    <w:rsid w:val="00BB583D"/>
    <w:rsid w:val="00BB77EE"/>
    <w:rsid w:val="00BB7836"/>
    <w:rsid w:val="00BB7E10"/>
    <w:rsid w:val="00BC39C0"/>
    <w:rsid w:val="00BC3D8C"/>
    <w:rsid w:val="00BC4092"/>
    <w:rsid w:val="00BC4830"/>
    <w:rsid w:val="00BC5E07"/>
    <w:rsid w:val="00BC7872"/>
    <w:rsid w:val="00BD0FDC"/>
    <w:rsid w:val="00BD166E"/>
    <w:rsid w:val="00BD2FB7"/>
    <w:rsid w:val="00BD321C"/>
    <w:rsid w:val="00BD3964"/>
    <w:rsid w:val="00BD3F9D"/>
    <w:rsid w:val="00BD4F60"/>
    <w:rsid w:val="00BD6305"/>
    <w:rsid w:val="00BE20C6"/>
    <w:rsid w:val="00BE2C5F"/>
    <w:rsid w:val="00BE334C"/>
    <w:rsid w:val="00BE3391"/>
    <w:rsid w:val="00BE4179"/>
    <w:rsid w:val="00BE453B"/>
    <w:rsid w:val="00BE5ACC"/>
    <w:rsid w:val="00BE5EFE"/>
    <w:rsid w:val="00BE61B8"/>
    <w:rsid w:val="00BE6306"/>
    <w:rsid w:val="00BE6AD3"/>
    <w:rsid w:val="00BE708D"/>
    <w:rsid w:val="00BF3598"/>
    <w:rsid w:val="00BF6A6C"/>
    <w:rsid w:val="00C001B3"/>
    <w:rsid w:val="00C01873"/>
    <w:rsid w:val="00C02905"/>
    <w:rsid w:val="00C03BAF"/>
    <w:rsid w:val="00C03E71"/>
    <w:rsid w:val="00C0648B"/>
    <w:rsid w:val="00C110E1"/>
    <w:rsid w:val="00C12A28"/>
    <w:rsid w:val="00C12B80"/>
    <w:rsid w:val="00C13092"/>
    <w:rsid w:val="00C14268"/>
    <w:rsid w:val="00C16D0A"/>
    <w:rsid w:val="00C20CE7"/>
    <w:rsid w:val="00C226ED"/>
    <w:rsid w:val="00C22959"/>
    <w:rsid w:val="00C23F2F"/>
    <w:rsid w:val="00C25CE3"/>
    <w:rsid w:val="00C26215"/>
    <w:rsid w:val="00C26F8C"/>
    <w:rsid w:val="00C31412"/>
    <w:rsid w:val="00C3268B"/>
    <w:rsid w:val="00C3440F"/>
    <w:rsid w:val="00C35509"/>
    <w:rsid w:val="00C36D4D"/>
    <w:rsid w:val="00C36FC1"/>
    <w:rsid w:val="00C41051"/>
    <w:rsid w:val="00C41974"/>
    <w:rsid w:val="00C41A70"/>
    <w:rsid w:val="00C42231"/>
    <w:rsid w:val="00C43B3D"/>
    <w:rsid w:val="00C45ADD"/>
    <w:rsid w:val="00C4766F"/>
    <w:rsid w:val="00C47829"/>
    <w:rsid w:val="00C47B7E"/>
    <w:rsid w:val="00C503B8"/>
    <w:rsid w:val="00C503F2"/>
    <w:rsid w:val="00C52713"/>
    <w:rsid w:val="00C53BFC"/>
    <w:rsid w:val="00C55311"/>
    <w:rsid w:val="00C55CB4"/>
    <w:rsid w:val="00C577AC"/>
    <w:rsid w:val="00C6371D"/>
    <w:rsid w:val="00C648C9"/>
    <w:rsid w:val="00C67F1A"/>
    <w:rsid w:val="00C70815"/>
    <w:rsid w:val="00C71CA9"/>
    <w:rsid w:val="00C71D22"/>
    <w:rsid w:val="00C72D9E"/>
    <w:rsid w:val="00C741FD"/>
    <w:rsid w:val="00C74B57"/>
    <w:rsid w:val="00C75B30"/>
    <w:rsid w:val="00C76257"/>
    <w:rsid w:val="00C77469"/>
    <w:rsid w:val="00C82E0A"/>
    <w:rsid w:val="00C83304"/>
    <w:rsid w:val="00C844C8"/>
    <w:rsid w:val="00C85C19"/>
    <w:rsid w:val="00C86070"/>
    <w:rsid w:val="00C863FC"/>
    <w:rsid w:val="00C86C36"/>
    <w:rsid w:val="00C905B3"/>
    <w:rsid w:val="00C924F0"/>
    <w:rsid w:val="00C93043"/>
    <w:rsid w:val="00C9380F"/>
    <w:rsid w:val="00C94319"/>
    <w:rsid w:val="00C9572C"/>
    <w:rsid w:val="00C973A6"/>
    <w:rsid w:val="00CA25DD"/>
    <w:rsid w:val="00CA2EAD"/>
    <w:rsid w:val="00CA42CB"/>
    <w:rsid w:val="00CA67C9"/>
    <w:rsid w:val="00CA7BEE"/>
    <w:rsid w:val="00CB20B8"/>
    <w:rsid w:val="00CB5BE4"/>
    <w:rsid w:val="00CC512F"/>
    <w:rsid w:val="00CC5C08"/>
    <w:rsid w:val="00CC73D5"/>
    <w:rsid w:val="00CC769C"/>
    <w:rsid w:val="00CC7C33"/>
    <w:rsid w:val="00CD1245"/>
    <w:rsid w:val="00CD1BC4"/>
    <w:rsid w:val="00CD1C71"/>
    <w:rsid w:val="00CD41D1"/>
    <w:rsid w:val="00CD5502"/>
    <w:rsid w:val="00CD5B01"/>
    <w:rsid w:val="00CD62E6"/>
    <w:rsid w:val="00CD6440"/>
    <w:rsid w:val="00CE2379"/>
    <w:rsid w:val="00CE2ECC"/>
    <w:rsid w:val="00CE3C41"/>
    <w:rsid w:val="00CE7711"/>
    <w:rsid w:val="00CF0065"/>
    <w:rsid w:val="00CF2359"/>
    <w:rsid w:val="00CF28D7"/>
    <w:rsid w:val="00CF61E9"/>
    <w:rsid w:val="00CF6300"/>
    <w:rsid w:val="00CF75E5"/>
    <w:rsid w:val="00D00822"/>
    <w:rsid w:val="00D01D3A"/>
    <w:rsid w:val="00D03D9E"/>
    <w:rsid w:val="00D05376"/>
    <w:rsid w:val="00D07A22"/>
    <w:rsid w:val="00D10A40"/>
    <w:rsid w:val="00D12015"/>
    <w:rsid w:val="00D128AB"/>
    <w:rsid w:val="00D13DB6"/>
    <w:rsid w:val="00D15A01"/>
    <w:rsid w:val="00D17497"/>
    <w:rsid w:val="00D20B29"/>
    <w:rsid w:val="00D20EA9"/>
    <w:rsid w:val="00D212E1"/>
    <w:rsid w:val="00D229A1"/>
    <w:rsid w:val="00D2327F"/>
    <w:rsid w:val="00D24549"/>
    <w:rsid w:val="00D25D9B"/>
    <w:rsid w:val="00D3069B"/>
    <w:rsid w:val="00D31D35"/>
    <w:rsid w:val="00D32DA2"/>
    <w:rsid w:val="00D33BB6"/>
    <w:rsid w:val="00D33C6D"/>
    <w:rsid w:val="00D34088"/>
    <w:rsid w:val="00D35422"/>
    <w:rsid w:val="00D37C8B"/>
    <w:rsid w:val="00D40341"/>
    <w:rsid w:val="00D413DE"/>
    <w:rsid w:val="00D4351C"/>
    <w:rsid w:val="00D43763"/>
    <w:rsid w:val="00D44477"/>
    <w:rsid w:val="00D454C9"/>
    <w:rsid w:val="00D45A0C"/>
    <w:rsid w:val="00D46D59"/>
    <w:rsid w:val="00D500F0"/>
    <w:rsid w:val="00D54F7D"/>
    <w:rsid w:val="00D5671E"/>
    <w:rsid w:val="00D5681A"/>
    <w:rsid w:val="00D56F88"/>
    <w:rsid w:val="00D5752E"/>
    <w:rsid w:val="00D57625"/>
    <w:rsid w:val="00D57D32"/>
    <w:rsid w:val="00D603A9"/>
    <w:rsid w:val="00D60937"/>
    <w:rsid w:val="00D61CC4"/>
    <w:rsid w:val="00D621AD"/>
    <w:rsid w:val="00D63346"/>
    <w:rsid w:val="00D6655E"/>
    <w:rsid w:val="00D6737B"/>
    <w:rsid w:val="00D70D1F"/>
    <w:rsid w:val="00D71931"/>
    <w:rsid w:val="00D737C8"/>
    <w:rsid w:val="00D756C0"/>
    <w:rsid w:val="00D75B86"/>
    <w:rsid w:val="00D76C70"/>
    <w:rsid w:val="00D776D5"/>
    <w:rsid w:val="00D8058D"/>
    <w:rsid w:val="00D85449"/>
    <w:rsid w:val="00D86440"/>
    <w:rsid w:val="00D872AE"/>
    <w:rsid w:val="00D92712"/>
    <w:rsid w:val="00D93B4D"/>
    <w:rsid w:val="00D96574"/>
    <w:rsid w:val="00D97739"/>
    <w:rsid w:val="00DA10F1"/>
    <w:rsid w:val="00DA1E0D"/>
    <w:rsid w:val="00DA2C4C"/>
    <w:rsid w:val="00DA3602"/>
    <w:rsid w:val="00DA548D"/>
    <w:rsid w:val="00DA7862"/>
    <w:rsid w:val="00DB02DE"/>
    <w:rsid w:val="00DB1102"/>
    <w:rsid w:val="00DB221A"/>
    <w:rsid w:val="00DB4AC2"/>
    <w:rsid w:val="00DB52B6"/>
    <w:rsid w:val="00DC182A"/>
    <w:rsid w:val="00DC2728"/>
    <w:rsid w:val="00DC48CD"/>
    <w:rsid w:val="00DC5C31"/>
    <w:rsid w:val="00DC5D7E"/>
    <w:rsid w:val="00DC640F"/>
    <w:rsid w:val="00DC657E"/>
    <w:rsid w:val="00DC65F8"/>
    <w:rsid w:val="00DC74E8"/>
    <w:rsid w:val="00DC7B88"/>
    <w:rsid w:val="00DD2DE8"/>
    <w:rsid w:val="00DD3C45"/>
    <w:rsid w:val="00DD4123"/>
    <w:rsid w:val="00DD4A25"/>
    <w:rsid w:val="00DD5861"/>
    <w:rsid w:val="00DD5B20"/>
    <w:rsid w:val="00DD6A55"/>
    <w:rsid w:val="00DE177B"/>
    <w:rsid w:val="00DE1D91"/>
    <w:rsid w:val="00DE56F6"/>
    <w:rsid w:val="00DE5862"/>
    <w:rsid w:val="00DF1B75"/>
    <w:rsid w:val="00DF69B0"/>
    <w:rsid w:val="00E00A5D"/>
    <w:rsid w:val="00E01CD0"/>
    <w:rsid w:val="00E02559"/>
    <w:rsid w:val="00E02736"/>
    <w:rsid w:val="00E02742"/>
    <w:rsid w:val="00E03C75"/>
    <w:rsid w:val="00E05A69"/>
    <w:rsid w:val="00E105B0"/>
    <w:rsid w:val="00E12583"/>
    <w:rsid w:val="00E14968"/>
    <w:rsid w:val="00E21D9B"/>
    <w:rsid w:val="00E22A5B"/>
    <w:rsid w:val="00E237A5"/>
    <w:rsid w:val="00E23A0F"/>
    <w:rsid w:val="00E24447"/>
    <w:rsid w:val="00E24ED2"/>
    <w:rsid w:val="00E25EED"/>
    <w:rsid w:val="00E25F1C"/>
    <w:rsid w:val="00E25F5A"/>
    <w:rsid w:val="00E302C0"/>
    <w:rsid w:val="00E32168"/>
    <w:rsid w:val="00E34088"/>
    <w:rsid w:val="00E35C10"/>
    <w:rsid w:val="00E360AA"/>
    <w:rsid w:val="00E36CDF"/>
    <w:rsid w:val="00E3761D"/>
    <w:rsid w:val="00E3780B"/>
    <w:rsid w:val="00E41B7F"/>
    <w:rsid w:val="00E4387D"/>
    <w:rsid w:val="00E45590"/>
    <w:rsid w:val="00E45715"/>
    <w:rsid w:val="00E46ACA"/>
    <w:rsid w:val="00E50155"/>
    <w:rsid w:val="00E5179A"/>
    <w:rsid w:val="00E51F11"/>
    <w:rsid w:val="00E52937"/>
    <w:rsid w:val="00E53063"/>
    <w:rsid w:val="00E531DF"/>
    <w:rsid w:val="00E5453A"/>
    <w:rsid w:val="00E55884"/>
    <w:rsid w:val="00E560B4"/>
    <w:rsid w:val="00E56B04"/>
    <w:rsid w:val="00E6140B"/>
    <w:rsid w:val="00E633DF"/>
    <w:rsid w:val="00E63941"/>
    <w:rsid w:val="00E67C14"/>
    <w:rsid w:val="00E708EC"/>
    <w:rsid w:val="00E71F48"/>
    <w:rsid w:val="00E73515"/>
    <w:rsid w:val="00E73F6C"/>
    <w:rsid w:val="00E76C4E"/>
    <w:rsid w:val="00E807B2"/>
    <w:rsid w:val="00E81B55"/>
    <w:rsid w:val="00E83795"/>
    <w:rsid w:val="00E84459"/>
    <w:rsid w:val="00E856C9"/>
    <w:rsid w:val="00E8652F"/>
    <w:rsid w:val="00E907B5"/>
    <w:rsid w:val="00E90A05"/>
    <w:rsid w:val="00E91B88"/>
    <w:rsid w:val="00E939FD"/>
    <w:rsid w:val="00E93CDC"/>
    <w:rsid w:val="00E95008"/>
    <w:rsid w:val="00E953F7"/>
    <w:rsid w:val="00E97943"/>
    <w:rsid w:val="00EA16B7"/>
    <w:rsid w:val="00EA1BBA"/>
    <w:rsid w:val="00EA1D45"/>
    <w:rsid w:val="00EA439B"/>
    <w:rsid w:val="00EA4D42"/>
    <w:rsid w:val="00EA5C4A"/>
    <w:rsid w:val="00EB11A6"/>
    <w:rsid w:val="00EB32B9"/>
    <w:rsid w:val="00EB407C"/>
    <w:rsid w:val="00EB42FF"/>
    <w:rsid w:val="00EB65EE"/>
    <w:rsid w:val="00EB6D43"/>
    <w:rsid w:val="00EB6D86"/>
    <w:rsid w:val="00EC1DCC"/>
    <w:rsid w:val="00EC5CED"/>
    <w:rsid w:val="00EC6C95"/>
    <w:rsid w:val="00EC6E4E"/>
    <w:rsid w:val="00ED0E68"/>
    <w:rsid w:val="00ED0EE2"/>
    <w:rsid w:val="00ED2B3D"/>
    <w:rsid w:val="00ED3445"/>
    <w:rsid w:val="00ED4AC8"/>
    <w:rsid w:val="00ED500E"/>
    <w:rsid w:val="00ED5276"/>
    <w:rsid w:val="00ED628E"/>
    <w:rsid w:val="00EE0E61"/>
    <w:rsid w:val="00EE0FE2"/>
    <w:rsid w:val="00EE4476"/>
    <w:rsid w:val="00EE4F84"/>
    <w:rsid w:val="00EE5725"/>
    <w:rsid w:val="00EF1C84"/>
    <w:rsid w:val="00EF3DEB"/>
    <w:rsid w:val="00EF5D48"/>
    <w:rsid w:val="00EF5EE2"/>
    <w:rsid w:val="00EF66F7"/>
    <w:rsid w:val="00EF6CAF"/>
    <w:rsid w:val="00EF719A"/>
    <w:rsid w:val="00EF7486"/>
    <w:rsid w:val="00F02B8D"/>
    <w:rsid w:val="00F1154F"/>
    <w:rsid w:val="00F15BD3"/>
    <w:rsid w:val="00F15CF4"/>
    <w:rsid w:val="00F17CAC"/>
    <w:rsid w:val="00F206BD"/>
    <w:rsid w:val="00F21F15"/>
    <w:rsid w:val="00F243A7"/>
    <w:rsid w:val="00F27900"/>
    <w:rsid w:val="00F315AB"/>
    <w:rsid w:val="00F325BA"/>
    <w:rsid w:val="00F32DE5"/>
    <w:rsid w:val="00F3694C"/>
    <w:rsid w:val="00F36DD5"/>
    <w:rsid w:val="00F3737C"/>
    <w:rsid w:val="00F41864"/>
    <w:rsid w:val="00F425B5"/>
    <w:rsid w:val="00F45147"/>
    <w:rsid w:val="00F4552D"/>
    <w:rsid w:val="00F470B3"/>
    <w:rsid w:val="00F558E5"/>
    <w:rsid w:val="00F5599E"/>
    <w:rsid w:val="00F575DC"/>
    <w:rsid w:val="00F577B9"/>
    <w:rsid w:val="00F64E8C"/>
    <w:rsid w:val="00F65316"/>
    <w:rsid w:val="00F664F7"/>
    <w:rsid w:val="00F67ABA"/>
    <w:rsid w:val="00F704F1"/>
    <w:rsid w:val="00F70B6E"/>
    <w:rsid w:val="00F70B9F"/>
    <w:rsid w:val="00F727F1"/>
    <w:rsid w:val="00F7575C"/>
    <w:rsid w:val="00F765C2"/>
    <w:rsid w:val="00F8094C"/>
    <w:rsid w:val="00F8187C"/>
    <w:rsid w:val="00F826A9"/>
    <w:rsid w:val="00F83CB5"/>
    <w:rsid w:val="00F859DD"/>
    <w:rsid w:val="00F87BA6"/>
    <w:rsid w:val="00F94728"/>
    <w:rsid w:val="00F95361"/>
    <w:rsid w:val="00F97197"/>
    <w:rsid w:val="00FA0DEA"/>
    <w:rsid w:val="00FA1FEE"/>
    <w:rsid w:val="00FA1FF8"/>
    <w:rsid w:val="00FA74F5"/>
    <w:rsid w:val="00FA795C"/>
    <w:rsid w:val="00FB02FC"/>
    <w:rsid w:val="00FB3BE2"/>
    <w:rsid w:val="00FB58FE"/>
    <w:rsid w:val="00FB7B14"/>
    <w:rsid w:val="00FB7CFE"/>
    <w:rsid w:val="00FC5D1A"/>
    <w:rsid w:val="00FC5E15"/>
    <w:rsid w:val="00FC60BA"/>
    <w:rsid w:val="00FC6345"/>
    <w:rsid w:val="00FD0118"/>
    <w:rsid w:val="00FD035A"/>
    <w:rsid w:val="00FD0A7B"/>
    <w:rsid w:val="00FD13D8"/>
    <w:rsid w:val="00FD21F3"/>
    <w:rsid w:val="00FD2FCC"/>
    <w:rsid w:val="00FD3BC4"/>
    <w:rsid w:val="00FD4B6B"/>
    <w:rsid w:val="00FD5870"/>
    <w:rsid w:val="00FD6CD2"/>
    <w:rsid w:val="00FE299C"/>
    <w:rsid w:val="00FE7CAE"/>
    <w:rsid w:val="00FF30C6"/>
    <w:rsid w:val="00FF4DDE"/>
    <w:rsid w:val="00FF7786"/>
    <w:rsid w:val="00FF7B8E"/>
    <w:rsid w:val="01AA753B"/>
    <w:rsid w:val="034E4EE4"/>
    <w:rsid w:val="03883D56"/>
    <w:rsid w:val="03B45E79"/>
    <w:rsid w:val="044A26AB"/>
    <w:rsid w:val="04880C1A"/>
    <w:rsid w:val="054369F3"/>
    <w:rsid w:val="09175B82"/>
    <w:rsid w:val="09AE5592"/>
    <w:rsid w:val="0D5863BD"/>
    <w:rsid w:val="0E5879EA"/>
    <w:rsid w:val="112B3CB6"/>
    <w:rsid w:val="130C2ADD"/>
    <w:rsid w:val="13B925CE"/>
    <w:rsid w:val="1416446D"/>
    <w:rsid w:val="17343CB5"/>
    <w:rsid w:val="1A44774D"/>
    <w:rsid w:val="1A9F4BA8"/>
    <w:rsid w:val="1BFB5D7C"/>
    <w:rsid w:val="27F2446C"/>
    <w:rsid w:val="294A5368"/>
    <w:rsid w:val="29DF1171"/>
    <w:rsid w:val="2D3B1C0E"/>
    <w:rsid w:val="309E099A"/>
    <w:rsid w:val="34C969DD"/>
    <w:rsid w:val="35FC24B5"/>
    <w:rsid w:val="3EE93CC0"/>
    <w:rsid w:val="406A1D1E"/>
    <w:rsid w:val="41171E97"/>
    <w:rsid w:val="42517170"/>
    <w:rsid w:val="45804EA1"/>
    <w:rsid w:val="468D2F65"/>
    <w:rsid w:val="46AB1D5F"/>
    <w:rsid w:val="47C12099"/>
    <w:rsid w:val="4A0B2539"/>
    <w:rsid w:val="4C0B58F4"/>
    <w:rsid w:val="4CA23CA3"/>
    <w:rsid w:val="4F274484"/>
    <w:rsid w:val="4F74239C"/>
    <w:rsid w:val="528E58C1"/>
    <w:rsid w:val="57CA0D44"/>
    <w:rsid w:val="58CD70AA"/>
    <w:rsid w:val="58FC7F7C"/>
    <w:rsid w:val="5A050F6F"/>
    <w:rsid w:val="5E803536"/>
    <w:rsid w:val="61E35447"/>
    <w:rsid w:val="681B7EC8"/>
    <w:rsid w:val="68E11B93"/>
    <w:rsid w:val="6A296757"/>
    <w:rsid w:val="6A7D65CC"/>
    <w:rsid w:val="6D160BA6"/>
    <w:rsid w:val="7360647F"/>
    <w:rsid w:val="73A27188"/>
    <w:rsid w:val="760048C3"/>
    <w:rsid w:val="76BB2345"/>
    <w:rsid w:val="7C9F00CC"/>
    <w:rsid w:val="7DF877BF"/>
    <w:rsid w:val="7FDD727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16492350"/>
  <w15:docId w15:val="{9E9DBC1A-8737-4244-BFF3-ADA4D2B835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unhideWhenUsed="1" w:qFormat="1"/>
    <w:lsdException w:name="index 2" w:uiPriority="0" w:qFormat="1"/>
    <w:lsdException w:name="index 3" w:uiPriority="0" w:qFormat="1"/>
    <w:lsdException w:name="index 4" w:uiPriority="0" w:qFormat="1"/>
    <w:lsdException w:name="index 5" w:uiPriority="0" w:qFormat="1"/>
    <w:lsdException w:name="index 6" w:uiPriority="0" w:qFormat="1"/>
    <w:lsdException w:name="index 7" w:uiPriority="0" w:qFormat="1"/>
    <w:lsdException w:name="index 8" w:uiPriority="0" w:qFormat="1"/>
    <w:lsdException w:name="index 9" w:uiPriority="0" w:qFormat="1"/>
    <w:lsdException w:name="toc 1" w:uiPriority="39" w:qFormat="1"/>
    <w:lsdException w:name="toc 2" w:uiPriority="39"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semiHidden="1" w:unhideWhenUsed="1"/>
    <w:lsdException w:name="footnote text" w:qFormat="1"/>
    <w:lsdException w:name="annotation text" w:uiPriority="0" w:unhideWhenUsed="1" w:qFormat="1"/>
    <w:lsdException w:name="header" w:unhideWhenUsed="1" w:qFormat="1"/>
    <w:lsdException w:name="footer" w:unhideWhenUsed="1" w:qFormat="1"/>
    <w:lsdException w:name="index heading" w:uiPriority="0" w:qFormat="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qFormat="1"/>
    <w:lsdException w:name="annotation reference" w:uiPriority="0" w:unhideWhenUsed="1" w:qFormat="1"/>
    <w:lsdException w:name="line number" w:semiHidden="1" w:unhideWhenUsed="1"/>
    <w:lsdException w:name="page number" w:uiPriority="0" w:qFormat="1"/>
    <w:lsdException w:name="endnote reference" w:uiPriority="0" w:qFormat="1"/>
    <w:lsdException w:name="endnote text" w:uiPriority="0"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uiPriority="0"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unhideWhenUsed="1"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unhideWhenUsed="1" w:qFormat="1"/>
    <w:lsdException w:name="Body Text First Indent" w:unhideWhenUsed="1" w:qFormat="1"/>
    <w:lsdException w:name="Body Text First Indent 2" w:semiHidden="1" w:unhideWhenUsed="1"/>
    <w:lsdException w:name="Note Heading" w:semiHidden="1" w:unhideWhenUsed="1"/>
    <w:lsdException w:name="Body Text 2" w:uiPriority="0" w:qFormat="1"/>
    <w:lsdException w:name="Body Text 3" w:semiHidden="1" w:unhideWhenUsed="1"/>
    <w:lsdException w:name="Body Text Indent 2" w:uiPriority="0" w:qFormat="1"/>
    <w:lsdException w:name="Body Text Indent 3" w:uiPriority="0" w:qFormat="1"/>
    <w:lsdException w:name="Block Text" w:semiHidden="1" w:unhideWhenUsed="1"/>
    <w:lsdException w:name="Hyperlink" w:unhideWhenUsed="1" w:qFormat="1"/>
    <w:lsdException w:name="FollowedHyperlink" w:qFormat="1"/>
    <w:lsdException w:name="Strong" w:uiPriority="0" w:qFormat="1"/>
    <w:lsdException w:name="Emphasis" w:uiPriority="0" w:qFormat="1"/>
    <w:lsdException w:name="Document Map" w:uiPriority="0" w:unhideWhenUsed="1"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qFormat="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39" w:qFormat="1"/>
    <w:lsdException w:name="Table Theme" w:semiHidden="1" w:uiPriority="0" w:unhideWhenUsed="1" w:qFormat="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fc">
    <w:name w:val="Normal"/>
    <w:qFormat/>
    <w:pPr>
      <w:widowControl w:val="0"/>
      <w:jc w:val="both"/>
    </w:pPr>
    <w:rPr>
      <w:rFonts w:ascii="Times New Roman" w:hAnsi="Times New Roman"/>
      <w:color w:val="0000FF"/>
      <w:sz w:val="21"/>
      <w:szCs w:val="21"/>
    </w:rPr>
  </w:style>
  <w:style w:type="paragraph" w:styleId="10">
    <w:name w:val="heading 1"/>
    <w:basedOn w:val="afc"/>
    <w:next w:val="afc"/>
    <w:link w:val="11"/>
    <w:uiPriority w:val="9"/>
    <w:qFormat/>
    <w:pPr>
      <w:keepNext/>
      <w:keepLines/>
      <w:spacing w:before="340" w:after="330" w:line="578" w:lineRule="auto"/>
      <w:outlineLvl w:val="0"/>
    </w:pPr>
    <w:rPr>
      <w:b/>
      <w:bCs/>
      <w:color w:val="auto"/>
      <w:kern w:val="44"/>
      <w:sz w:val="32"/>
      <w:szCs w:val="44"/>
    </w:rPr>
  </w:style>
  <w:style w:type="paragraph" w:styleId="2">
    <w:name w:val="heading 2"/>
    <w:basedOn w:val="afc"/>
    <w:next w:val="afc"/>
    <w:link w:val="21"/>
    <w:uiPriority w:val="9"/>
    <w:qFormat/>
    <w:pPr>
      <w:keepNext/>
      <w:keepLines/>
      <w:spacing w:before="260" w:after="260" w:line="416" w:lineRule="auto"/>
      <w:outlineLvl w:val="1"/>
    </w:pPr>
    <w:rPr>
      <w:rFonts w:ascii="Calibri Light" w:hAnsi="Calibri Light"/>
      <w:b/>
      <w:bCs/>
      <w:sz w:val="32"/>
      <w:szCs w:val="32"/>
    </w:rPr>
  </w:style>
  <w:style w:type="paragraph" w:styleId="3">
    <w:name w:val="heading 3"/>
    <w:basedOn w:val="afc"/>
    <w:next w:val="afc"/>
    <w:link w:val="31"/>
    <w:uiPriority w:val="9"/>
    <w:qFormat/>
    <w:pPr>
      <w:keepNext/>
      <w:keepLines/>
      <w:spacing w:before="260" w:after="260" w:line="416" w:lineRule="auto"/>
      <w:outlineLvl w:val="2"/>
    </w:pPr>
    <w:rPr>
      <w:b/>
      <w:bCs/>
      <w:color w:val="auto"/>
      <w:kern w:val="2"/>
      <w:sz w:val="32"/>
      <w:szCs w:val="32"/>
    </w:rPr>
  </w:style>
  <w:style w:type="paragraph" w:styleId="4">
    <w:name w:val="heading 4"/>
    <w:basedOn w:val="afc"/>
    <w:next w:val="afc"/>
    <w:link w:val="42"/>
    <w:qFormat/>
    <w:pPr>
      <w:keepNext/>
      <w:keepLines/>
      <w:spacing w:before="280" w:after="290" w:line="376" w:lineRule="auto"/>
      <w:ind w:firstLineChars="200" w:firstLine="200"/>
      <w:outlineLvl w:val="3"/>
    </w:pPr>
    <w:rPr>
      <w:rFonts w:ascii="Cambria" w:hAnsi="Cambria"/>
      <w:b/>
      <w:bCs/>
      <w:color w:val="auto"/>
      <w:kern w:val="2"/>
      <w:sz w:val="28"/>
      <w:szCs w:val="28"/>
      <w:lang w:val="zh-CN"/>
    </w:rPr>
  </w:style>
  <w:style w:type="paragraph" w:styleId="5">
    <w:name w:val="heading 5"/>
    <w:basedOn w:val="afc"/>
    <w:next w:val="afc"/>
    <w:link w:val="52"/>
    <w:qFormat/>
    <w:pPr>
      <w:keepNext/>
      <w:keepLines/>
      <w:spacing w:beforeLines="50" w:before="50" w:line="360" w:lineRule="auto"/>
      <w:ind w:left="1008" w:firstLineChars="200" w:hanging="1008"/>
      <w:outlineLvl w:val="4"/>
    </w:pPr>
    <w:rPr>
      <w:bCs/>
      <w:color w:val="auto"/>
      <w:kern w:val="2"/>
      <w:sz w:val="24"/>
      <w:szCs w:val="28"/>
      <w:lang w:val="zh-CN"/>
    </w:rPr>
  </w:style>
  <w:style w:type="paragraph" w:styleId="6">
    <w:name w:val="heading 6"/>
    <w:basedOn w:val="afc"/>
    <w:next w:val="afc"/>
    <w:link w:val="62"/>
    <w:qFormat/>
    <w:pPr>
      <w:keepNext/>
      <w:keepLines/>
      <w:spacing w:before="240" w:after="64" w:line="320" w:lineRule="auto"/>
      <w:ind w:left="1152" w:firstLineChars="200" w:hanging="1152"/>
      <w:outlineLvl w:val="5"/>
    </w:pPr>
    <w:rPr>
      <w:rFonts w:ascii="Cambria" w:hAnsi="Cambria"/>
      <w:b/>
      <w:bCs/>
      <w:color w:val="auto"/>
      <w:kern w:val="2"/>
      <w:sz w:val="24"/>
      <w:szCs w:val="24"/>
      <w:lang w:val="zh-CN"/>
    </w:rPr>
  </w:style>
  <w:style w:type="paragraph" w:styleId="7">
    <w:name w:val="heading 7"/>
    <w:basedOn w:val="afc"/>
    <w:next w:val="afc"/>
    <w:link w:val="72"/>
    <w:qFormat/>
    <w:pPr>
      <w:keepNext/>
      <w:jc w:val="center"/>
      <w:outlineLvl w:val="6"/>
    </w:pPr>
    <w:rPr>
      <w:bCs/>
      <w:color w:val="auto"/>
      <w:kern w:val="2"/>
      <w:sz w:val="28"/>
      <w:szCs w:val="24"/>
      <w:lang w:val="zh-CN"/>
    </w:rPr>
  </w:style>
  <w:style w:type="paragraph" w:styleId="8">
    <w:name w:val="heading 8"/>
    <w:basedOn w:val="afc"/>
    <w:next w:val="afc"/>
    <w:link w:val="82"/>
    <w:qFormat/>
    <w:pPr>
      <w:keepNext/>
      <w:keepLines/>
      <w:spacing w:before="240" w:after="64" w:line="320" w:lineRule="auto"/>
      <w:ind w:left="1440" w:firstLineChars="200" w:hanging="1440"/>
      <w:outlineLvl w:val="7"/>
    </w:pPr>
    <w:rPr>
      <w:rFonts w:ascii="Cambria" w:hAnsi="Cambria"/>
      <w:color w:val="auto"/>
      <w:kern w:val="2"/>
      <w:sz w:val="24"/>
      <w:szCs w:val="24"/>
      <w:lang w:val="zh-CN"/>
    </w:rPr>
  </w:style>
  <w:style w:type="paragraph" w:styleId="9">
    <w:name w:val="heading 9"/>
    <w:basedOn w:val="afc"/>
    <w:next w:val="afc"/>
    <w:link w:val="92"/>
    <w:qFormat/>
    <w:pPr>
      <w:keepNext/>
      <w:keepLines/>
      <w:spacing w:before="240" w:after="64" w:line="320" w:lineRule="auto"/>
      <w:ind w:left="1584" w:firstLineChars="200" w:hanging="1584"/>
      <w:outlineLvl w:val="8"/>
    </w:pPr>
    <w:rPr>
      <w:rFonts w:ascii="Cambria" w:hAnsi="Cambria"/>
      <w:color w:val="auto"/>
      <w:kern w:val="2"/>
      <w:sz w:val="24"/>
      <w:lang w:val="zh-CN"/>
    </w:rPr>
  </w:style>
  <w:style w:type="character" w:default="1" w:styleId="afd">
    <w:name w:val="Default Paragraph Font"/>
    <w:uiPriority w:val="1"/>
    <w:semiHidden/>
    <w:unhideWhenUsed/>
  </w:style>
  <w:style w:type="table" w:default="1" w:styleId="afe">
    <w:name w:val="Normal Table"/>
    <w:uiPriority w:val="99"/>
    <w:semiHidden/>
    <w:unhideWhenUsed/>
    <w:tblPr>
      <w:tblInd w:w="0" w:type="dxa"/>
      <w:tblCellMar>
        <w:top w:w="0" w:type="dxa"/>
        <w:left w:w="108" w:type="dxa"/>
        <w:bottom w:w="0" w:type="dxa"/>
        <w:right w:w="108" w:type="dxa"/>
      </w:tblCellMar>
    </w:tblPr>
  </w:style>
  <w:style w:type="numbering" w:default="1" w:styleId="aff">
    <w:name w:val="No List"/>
    <w:uiPriority w:val="99"/>
    <w:semiHidden/>
    <w:unhideWhenUsed/>
  </w:style>
  <w:style w:type="paragraph" w:styleId="TOC7">
    <w:name w:val="toc 7"/>
    <w:basedOn w:val="afc"/>
    <w:next w:val="afc"/>
    <w:uiPriority w:val="39"/>
    <w:unhideWhenUsed/>
    <w:qFormat/>
    <w:pPr>
      <w:ind w:left="1260"/>
      <w:jc w:val="left"/>
    </w:pPr>
    <w:rPr>
      <w:rFonts w:ascii="Calibri" w:hAnsi="Calibri" w:cs="Calibri"/>
      <w:color w:val="auto"/>
      <w:kern w:val="2"/>
      <w:sz w:val="18"/>
      <w:szCs w:val="18"/>
    </w:rPr>
  </w:style>
  <w:style w:type="paragraph" w:styleId="80">
    <w:name w:val="index 8"/>
    <w:basedOn w:val="afc"/>
    <w:next w:val="afc"/>
    <w:qFormat/>
    <w:pPr>
      <w:ind w:left="1680" w:hanging="210"/>
      <w:jc w:val="left"/>
    </w:pPr>
    <w:rPr>
      <w:rFonts w:ascii="Calibri" w:hAnsi="Calibri"/>
      <w:color w:val="auto"/>
      <w:kern w:val="2"/>
      <w:sz w:val="20"/>
      <w:szCs w:val="20"/>
    </w:rPr>
  </w:style>
  <w:style w:type="paragraph" w:styleId="aff0">
    <w:name w:val="caption"/>
    <w:basedOn w:val="afc"/>
    <w:next w:val="afc"/>
    <w:link w:val="12"/>
    <w:uiPriority w:val="35"/>
    <w:qFormat/>
    <w:pPr>
      <w:spacing w:before="152" w:after="160"/>
    </w:pPr>
    <w:rPr>
      <w:rFonts w:ascii="Arial" w:eastAsia="黑体" w:hAnsi="Arial"/>
      <w:color w:val="auto"/>
      <w:kern w:val="2"/>
      <w:sz w:val="20"/>
      <w:szCs w:val="20"/>
      <w:lang w:val="zh-CN"/>
    </w:rPr>
  </w:style>
  <w:style w:type="paragraph" w:styleId="50">
    <w:name w:val="index 5"/>
    <w:basedOn w:val="afc"/>
    <w:next w:val="afc"/>
    <w:qFormat/>
    <w:pPr>
      <w:ind w:left="1050" w:hanging="210"/>
      <w:jc w:val="left"/>
    </w:pPr>
    <w:rPr>
      <w:rFonts w:ascii="Calibri" w:hAnsi="Calibri"/>
      <w:color w:val="auto"/>
      <w:kern w:val="2"/>
      <w:sz w:val="20"/>
      <w:szCs w:val="20"/>
    </w:rPr>
  </w:style>
  <w:style w:type="paragraph" w:styleId="aff1">
    <w:name w:val="Document Map"/>
    <w:basedOn w:val="afc"/>
    <w:link w:val="13"/>
    <w:unhideWhenUsed/>
    <w:qFormat/>
    <w:rPr>
      <w:rFonts w:ascii="宋体"/>
      <w:color w:val="auto"/>
      <w:kern w:val="2"/>
      <w:sz w:val="18"/>
      <w:szCs w:val="18"/>
    </w:rPr>
  </w:style>
  <w:style w:type="paragraph" w:styleId="aff2">
    <w:name w:val="annotation text"/>
    <w:basedOn w:val="afc"/>
    <w:link w:val="20"/>
    <w:unhideWhenUsed/>
    <w:qFormat/>
    <w:pPr>
      <w:jc w:val="left"/>
    </w:pPr>
  </w:style>
  <w:style w:type="paragraph" w:styleId="60">
    <w:name w:val="index 6"/>
    <w:basedOn w:val="afc"/>
    <w:next w:val="afc"/>
    <w:qFormat/>
    <w:pPr>
      <w:ind w:left="1260" w:hanging="210"/>
      <w:jc w:val="left"/>
    </w:pPr>
    <w:rPr>
      <w:rFonts w:ascii="Calibri" w:hAnsi="Calibri"/>
      <w:color w:val="auto"/>
      <w:kern w:val="2"/>
      <w:sz w:val="20"/>
      <w:szCs w:val="20"/>
    </w:rPr>
  </w:style>
  <w:style w:type="paragraph" w:styleId="aff3">
    <w:name w:val="Body Text"/>
    <w:basedOn w:val="afc"/>
    <w:link w:val="14"/>
    <w:unhideWhenUsed/>
    <w:qFormat/>
    <w:pPr>
      <w:autoSpaceDE w:val="0"/>
      <w:autoSpaceDN w:val="0"/>
      <w:adjustRightInd w:val="0"/>
      <w:jc w:val="left"/>
    </w:pPr>
    <w:rPr>
      <w:rFonts w:ascii="Calibri" w:hAnsi="Calibri"/>
      <w:color w:val="auto"/>
    </w:rPr>
  </w:style>
  <w:style w:type="paragraph" w:styleId="aff4">
    <w:name w:val="Body Text Indent"/>
    <w:basedOn w:val="afc"/>
    <w:link w:val="22"/>
    <w:qFormat/>
    <w:pPr>
      <w:spacing w:line="360" w:lineRule="exact"/>
      <w:ind w:firstLine="480"/>
    </w:pPr>
    <w:rPr>
      <w:rFonts w:ascii="宋体"/>
      <w:color w:val="auto"/>
      <w:kern w:val="2"/>
      <w:sz w:val="24"/>
      <w:szCs w:val="20"/>
      <w:lang w:val="zh-CN"/>
    </w:rPr>
  </w:style>
  <w:style w:type="paragraph" w:styleId="23">
    <w:name w:val="List 2"/>
    <w:basedOn w:val="afc"/>
    <w:qFormat/>
    <w:pPr>
      <w:ind w:leftChars="200" w:left="100" w:hangingChars="200" w:hanging="200"/>
    </w:pPr>
    <w:rPr>
      <w:color w:val="auto"/>
      <w:kern w:val="2"/>
      <w:szCs w:val="24"/>
    </w:rPr>
  </w:style>
  <w:style w:type="paragraph" w:styleId="40">
    <w:name w:val="index 4"/>
    <w:basedOn w:val="afc"/>
    <w:next w:val="afc"/>
    <w:qFormat/>
    <w:pPr>
      <w:ind w:left="840" w:hanging="210"/>
      <w:jc w:val="left"/>
    </w:pPr>
    <w:rPr>
      <w:rFonts w:ascii="Calibri" w:hAnsi="Calibri"/>
      <w:color w:val="auto"/>
      <w:kern w:val="2"/>
      <w:sz w:val="20"/>
      <w:szCs w:val="20"/>
    </w:rPr>
  </w:style>
  <w:style w:type="paragraph" w:styleId="TOC5">
    <w:name w:val="toc 5"/>
    <w:basedOn w:val="afc"/>
    <w:next w:val="afc"/>
    <w:uiPriority w:val="39"/>
    <w:unhideWhenUsed/>
    <w:qFormat/>
    <w:pPr>
      <w:ind w:left="840"/>
      <w:jc w:val="left"/>
    </w:pPr>
    <w:rPr>
      <w:rFonts w:ascii="Calibri" w:hAnsi="Calibri" w:cs="Calibri"/>
      <w:color w:val="auto"/>
      <w:kern w:val="2"/>
      <w:sz w:val="18"/>
      <w:szCs w:val="18"/>
    </w:rPr>
  </w:style>
  <w:style w:type="paragraph" w:styleId="TOC3">
    <w:name w:val="toc 3"/>
    <w:basedOn w:val="afc"/>
    <w:next w:val="afc"/>
    <w:uiPriority w:val="39"/>
    <w:unhideWhenUsed/>
    <w:qFormat/>
    <w:pPr>
      <w:ind w:left="420"/>
      <w:jc w:val="left"/>
    </w:pPr>
    <w:rPr>
      <w:rFonts w:ascii="Calibri" w:hAnsi="Calibri" w:cs="Calibri"/>
      <w:i/>
      <w:iCs/>
      <w:color w:val="auto"/>
      <w:kern w:val="2"/>
      <w:sz w:val="20"/>
      <w:szCs w:val="20"/>
    </w:rPr>
  </w:style>
  <w:style w:type="paragraph" w:styleId="aff5">
    <w:name w:val="Plain Text"/>
    <w:basedOn w:val="afc"/>
    <w:link w:val="24"/>
    <w:qFormat/>
    <w:rPr>
      <w:rFonts w:ascii="宋体" w:hAnsi="Courier New"/>
      <w:color w:val="auto"/>
      <w:kern w:val="2"/>
      <w:sz w:val="24"/>
      <w:szCs w:val="20"/>
      <w:lang w:val="zh-CN"/>
    </w:rPr>
  </w:style>
  <w:style w:type="paragraph" w:styleId="TOC8">
    <w:name w:val="toc 8"/>
    <w:basedOn w:val="afc"/>
    <w:next w:val="afc"/>
    <w:uiPriority w:val="39"/>
    <w:unhideWhenUsed/>
    <w:qFormat/>
    <w:pPr>
      <w:ind w:left="1470"/>
      <w:jc w:val="left"/>
    </w:pPr>
    <w:rPr>
      <w:rFonts w:ascii="Calibri" w:hAnsi="Calibri" w:cs="Calibri"/>
      <w:color w:val="auto"/>
      <w:kern w:val="2"/>
      <w:sz w:val="18"/>
      <w:szCs w:val="18"/>
    </w:rPr>
  </w:style>
  <w:style w:type="paragraph" w:styleId="30">
    <w:name w:val="index 3"/>
    <w:basedOn w:val="afc"/>
    <w:next w:val="afc"/>
    <w:qFormat/>
    <w:pPr>
      <w:ind w:left="630" w:hanging="210"/>
      <w:jc w:val="left"/>
    </w:pPr>
    <w:rPr>
      <w:rFonts w:ascii="Calibri" w:hAnsi="Calibri"/>
      <w:color w:val="auto"/>
      <w:kern w:val="2"/>
      <w:sz w:val="20"/>
      <w:szCs w:val="20"/>
    </w:rPr>
  </w:style>
  <w:style w:type="paragraph" w:styleId="aff6">
    <w:name w:val="Date"/>
    <w:basedOn w:val="afc"/>
    <w:next w:val="afc"/>
    <w:link w:val="15"/>
    <w:unhideWhenUsed/>
    <w:qFormat/>
    <w:pPr>
      <w:ind w:leftChars="2500" w:left="100"/>
    </w:pPr>
  </w:style>
  <w:style w:type="paragraph" w:styleId="25">
    <w:name w:val="Body Text Indent 2"/>
    <w:basedOn w:val="afc"/>
    <w:link w:val="220"/>
    <w:qFormat/>
    <w:pPr>
      <w:widowControl/>
      <w:autoSpaceDE w:val="0"/>
      <w:autoSpaceDN w:val="0"/>
      <w:adjustRightInd w:val="0"/>
      <w:snapToGrid w:val="0"/>
      <w:spacing w:beforeLines="10" w:before="10" w:line="300" w:lineRule="auto"/>
      <w:ind w:firstLineChars="200" w:firstLine="420"/>
    </w:pPr>
    <w:rPr>
      <w:rFonts w:ascii="宋体" w:hAnsi="宋体"/>
      <w:color w:val="auto"/>
      <w:kern w:val="2"/>
      <w:sz w:val="24"/>
      <w:szCs w:val="24"/>
      <w:lang w:val="zh-CN"/>
    </w:rPr>
  </w:style>
  <w:style w:type="paragraph" w:styleId="aff7">
    <w:name w:val="endnote text"/>
    <w:basedOn w:val="afc"/>
    <w:link w:val="26"/>
    <w:qFormat/>
    <w:pPr>
      <w:snapToGrid w:val="0"/>
      <w:jc w:val="left"/>
    </w:pPr>
    <w:rPr>
      <w:color w:val="auto"/>
      <w:kern w:val="2"/>
      <w:szCs w:val="24"/>
      <w:lang w:val="zh-CN"/>
    </w:rPr>
  </w:style>
  <w:style w:type="paragraph" w:styleId="aff8">
    <w:name w:val="Balloon Text"/>
    <w:basedOn w:val="afc"/>
    <w:link w:val="16"/>
    <w:uiPriority w:val="99"/>
    <w:unhideWhenUsed/>
    <w:qFormat/>
    <w:rPr>
      <w:sz w:val="18"/>
      <w:szCs w:val="18"/>
    </w:rPr>
  </w:style>
  <w:style w:type="paragraph" w:styleId="aff9">
    <w:name w:val="footer"/>
    <w:basedOn w:val="afc"/>
    <w:link w:val="27"/>
    <w:uiPriority w:val="99"/>
    <w:unhideWhenUsed/>
    <w:qFormat/>
    <w:pPr>
      <w:tabs>
        <w:tab w:val="center" w:pos="4153"/>
        <w:tab w:val="right" w:pos="8306"/>
      </w:tabs>
      <w:snapToGrid w:val="0"/>
      <w:jc w:val="left"/>
    </w:pPr>
    <w:rPr>
      <w:sz w:val="18"/>
      <w:szCs w:val="18"/>
    </w:rPr>
  </w:style>
  <w:style w:type="paragraph" w:styleId="affa">
    <w:name w:val="header"/>
    <w:basedOn w:val="afc"/>
    <w:link w:val="28"/>
    <w:uiPriority w:val="99"/>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fc"/>
    <w:next w:val="afc"/>
    <w:uiPriority w:val="39"/>
    <w:qFormat/>
    <w:pPr>
      <w:spacing w:before="120" w:after="120"/>
      <w:jc w:val="left"/>
    </w:pPr>
    <w:rPr>
      <w:rFonts w:ascii="Calibri" w:hAnsi="Calibri" w:cs="Calibri"/>
      <w:b/>
      <w:bCs/>
      <w:caps/>
      <w:color w:val="auto"/>
      <w:kern w:val="2"/>
      <w:sz w:val="20"/>
      <w:szCs w:val="20"/>
    </w:rPr>
  </w:style>
  <w:style w:type="paragraph" w:styleId="TOC4">
    <w:name w:val="toc 4"/>
    <w:basedOn w:val="afc"/>
    <w:next w:val="afc"/>
    <w:uiPriority w:val="39"/>
    <w:unhideWhenUsed/>
    <w:qFormat/>
    <w:pPr>
      <w:ind w:left="630"/>
      <w:jc w:val="left"/>
    </w:pPr>
    <w:rPr>
      <w:rFonts w:ascii="Calibri" w:hAnsi="Calibri" w:cs="Calibri"/>
      <w:color w:val="auto"/>
      <w:kern w:val="2"/>
      <w:sz w:val="18"/>
      <w:szCs w:val="18"/>
    </w:rPr>
  </w:style>
  <w:style w:type="paragraph" w:styleId="affb">
    <w:name w:val="index heading"/>
    <w:basedOn w:val="afc"/>
    <w:next w:val="17"/>
    <w:qFormat/>
    <w:pPr>
      <w:spacing w:before="120" w:after="120"/>
      <w:jc w:val="center"/>
    </w:pPr>
    <w:rPr>
      <w:rFonts w:ascii="Calibri" w:hAnsi="Calibri"/>
      <w:b/>
      <w:bCs/>
      <w:iCs/>
      <w:color w:val="auto"/>
      <w:kern w:val="2"/>
      <w:szCs w:val="20"/>
    </w:rPr>
  </w:style>
  <w:style w:type="paragraph" w:styleId="17">
    <w:name w:val="index 1"/>
    <w:basedOn w:val="afc"/>
    <w:next w:val="afc"/>
    <w:unhideWhenUsed/>
    <w:qFormat/>
  </w:style>
  <w:style w:type="paragraph" w:styleId="af">
    <w:name w:val="footnote text"/>
    <w:basedOn w:val="afc"/>
    <w:link w:val="29"/>
    <w:uiPriority w:val="99"/>
    <w:qFormat/>
    <w:pPr>
      <w:numPr>
        <w:numId w:val="1"/>
      </w:numPr>
      <w:snapToGrid w:val="0"/>
      <w:jc w:val="left"/>
    </w:pPr>
    <w:rPr>
      <w:rFonts w:ascii="宋体"/>
      <w:color w:val="auto"/>
      <w:kern w:val="2"/>
      <w:sz w:val="18"/>
      <w:szCs w:val="18"/>
      <w:lang w:val="zh-CN"/>
    </w:rPr>
  </w:style>
  <w:style w:type="paragraph" w:styleId="TOC6">
    <w:name w:val="toc 6"/>
    <w:basedOn w:val="afc"/>
    <w:next w:val="afc"/>
    <w:uiPriority w:val="39"/>
    <w:unhideWhenUsed/>
    <w:qFormat/>
    <w:pPr>
      <w:ind w:left="1050"/>
      <w:jc w:val="left"/>
    </w:pPr>
    <w:rPr>
      <w:rFonts w:ascii="Calibri" w:hAnsi="Calibri" w:cs="Calibri"/>
      <w:color w:val="auto"/>
      <w:kern w:val="2"/>
      <w:sz w:val="18"/>
      <w:szCs w:val="18"/>
    </w:rPr>
  </w:style>
  <w:style w:type="paragraph" w:styleId="32">
    <w:name w:val="Body Text Indent 3"/>
    <w:basedOn w:val="afc"/>
    <w:link w:val="320"/>
    <w:qFormat/>
    <w:pPr>
      <w:widowControl/>
      <w:autoSpaceDE w:val="0"/>
      <w:autoSpaceDN w:val="0"/>
      <w:adjustRightInd w:val="0"/>
      <w:snapToGrid w:val="0"/>
      <w:spacing w:beforeLines="10" w:before="10" w:line="300" w:lineRule="auto"/>
      <w:ind w:firstLineChars="150" w:firstLine="315"/>
    </w:pPr>
    <w:rPr>
      <w:rFonts w:ascii="宋体" w:hAnsi="宋体"/>
      <w:color w:val="auto"/>
      <w:kern w:val="2"/>
      <w:sz w:val="24"/>
      <w:szCs w:val="24"/>
      <w:lang w:val="zh-CN"/>
    </w:rPr>
  </w:style>
  <w:style w:type="paragraph" w:styleId="70">
    <w:name w:val="index 7"/>
    <w:basedOn w:val="afc"/>
    <w:next w:val="afc"/>
    <w:qFormat/>
    <w:pPr>
      <w:ind w:left="1470" w:hanging="210"/>
      <w:jc w:val="left"/>
    </w:pPr>
    <w:rPr>
      <w:rFonts w:ascii="Calibri" w:hAnsi="Calibri"/>
      <w:color w:val="auto"/>
      <w:kern w:val="2"/>
      <w:sz w:val="20"/>
      <w:szCs w:val="20"/>
    </w:rPr>
  </w:style>
  <w:style w:type="paragraph" w:styleId="90">
    <w:name w:val="index 9"/>
    <w:basedOn w:val="afc"/>
    <w:next w:val="afc"/>
    <w:qFormat/>
    <w:pPr>
      <w:ind w:left="1890" w:hanging="210"/>
      <w:jc w:val="left"/>
    </w:pPr>
    <w:rPr>
      <w:rFonts w:ascii="Calibri" w:hAnsi="Calibri"/>
      <w:color w:val="auto"/>
      <w:kern w:val="2"/>
      <w:sz w:val="20"/>
      <w:szCs w:val="20"/>
    </w:rPr>
  </w:style>
  <w:style w:type="paragraph" w:styleId="TOC2">
    <w:name w:val="toc 2"/>
    <w:basedOn w:val="afc"/>
    <w:next w:val="afc"/>
    <w:uiPriority w:val="39"/>
    <w:qFormat/>
    <w:pPr>
      <w:ind w:left="210"/>
      <w:jc w:val="left"/>
    </w:pPr>
    <w:rPr>
      <w:rFonts w:ascii="Calibri" w:hAnsi="Calibri" w:cs="Calibri"/>
      <w:smallCaps/>
      <w:color w:val="auto"/>
      <w:kern w:val="2"/>
      <w:sz w:val="20"/>
      <w:szCs w:val="20"/>
    </w:rPr>
  </w:style>
  <w:style w:type="paragraph" w:styleId="TOC9">
    <w:name w:val="toc 9"/>
    <w:basedOn w:val="afc"/>
    <w:next w:val="afc"/>
    <w:uiPriority w:val="39"/>
    <w:unhideWhenUsed/>
    <w:qFormat/>
    <w:pPr>
      <w:ind w:left="1680"/>
      <w:jc w:val="left"/>
    </w:pPr>
    <w:rPr>
      <w:rFonts w:ascii="Calibri" w:hAnsi="Calibri" w:cs="Calibri"/>
      <w:color w:val="auto"/>
      <w:kern w:val="2"/>
      <w:sz w:val="18"/>
      <w:szCs w:val="18"/>
    </w:rPr>
  </w:style>
  <w:style w:type="paragraph" w:styleId="2a">
    <w:name w:val="Body Text 2"/>
    <w:basedOn w:val="afc"/>
    <w:link w:val="221"/>
    <w:qFormat/>
    <w:rPr>
      <w:color w:val="auto"/>
      <w:kern w:val="2"/>
      <w:sz w:val="24"/>
      <w:szCs w:val="20"/>
      <w:lang w:val="zh-CN"/>
    </w:rPr>
  </w:style>
  <w:style w:type="paragraph" w:styleId="HTML">
    <w:name w:val="HTML Preformatted"/>
    <w:basedOn w:val="afc"/>
    <w:link w:val="HTML2"/>
    <w:uiPriority w:val="99"/>
    <w:unhideWhenUsed/>
    <w:qFormat/>
    <w:pPr>
      <w:kinsoku w:val="0"/>
      <w:overflowPunct w:val="0"/>
      <w:adjustRightInd w:val="0"/>
      <w:snapToGrid w:val="0"/>
    </w:pPr>
    <w:rPr>
      <w:rFonts w:ascii="Courier New" w:hAnsi="Courier New"/>
      <w:color w:val="auto"/>
      <w:sz w:val="20"/>
      <w:szCs w:val="20"/>
      <w:lang w:val="zh-CN"/>
    </w:rPr>
  </w:style>
  <w:style w:type="paragraph" w:styleId="affc">
    <w:name w:val="Normal (Web)"/>
    <w:basedOn w:val="afc"/>
    <w:unhideWhenUsed/>
    <w:qFormat/>
    <w:pPr>
      <w:widowControl/>
      <w:spacing w:before="100" w:beforeAutospacing="1" w:after="100" w:afterAutospacing="1"/>
      <w:jc w:val="left"/>
    </w:pPr>
    <w:rPr>
      <w:rFonts w:ascii="宋体" w:hAnsi="宋体" w:cs="宋体"/>
      <w:color w:val="auto"/>
      <w:sz w:val="24"/>
      <w:szCs w:val="24"/>
    </w:rPr>
  </w:style>
  <w:style w:type="paragraph" w:styleId="2b">
    <w:name w:val="index 2"/>
    <w:basedOn w:val="afc"/>
    <w:next w:val="afc"/>
    <w:qFormat/>
    <w:pPr>
      <w:ind w:left="420" w:hanging="210"/>
      <w:jc w:val="left"/>
    </w:pPr>
    <w:rPr>
      <w:rFonts w:ascii="Calibri" w:hAnsi="Calibri"/>
      <w:color w:val="auto"/>
      <w:kern w:val="2"/>
      <w:sz w:val="20"/>
      <w:szCs w:val="20"/>
    </w:rPr>
  </w:style>
  <w:style w:type="paragraph" w:styleId="affd">
    <w:name w:val="Title"/>
    <w:basedOn w:val="afc"/>
    <w:next w:val="afc"/>
    <w:link w:val="2c"/>
    <w:uiPriority w:val="10"/>
    <w:qFormat/>
    <w:pPr>
      <w:spacing w:before="240" w:after="60"/>
      <w:jc w:val="center"/>
      <w:outlineLvl w:val="0"/>
    </w:pPr>
    <w:rPr>
      <w:rFonts w:ascii="Calibri Light" w:hAnsi="Calibri Light"/>
      <w:b/>
      <w:bCs/>
      <w:color w:val="auto"/>
      <w:kern w:val="2"/>
      <w:sz w:val="32"/>
      <w:szCs w:val="32"/>
      <w:lang w:val="zh-CN"/>
    </w:rPr>
  </w:style>
  <w:style w:type="paragraph" w:styleId="affe">
    <w:name w:val="annotation subject"/>
    <w:basedOn w:val="aff2"/>
    <w:next w:val="aff2"/>
    <w:link w:val="18"/>
    <w:unhideWhenUsed/>
    <w:qFormat/>
    <w:rPr>
      <w:b/>
      <w:bCs/>
    </w:rPr>
  </w:style>
  <w:style w:type="paragraph" w:styleId="afff">
    <w:name w:val="Body Text First Indent"/>
    <w:basedOn w:val="aff3"/>
    <w:link w:val="afff0"/>
    <w:uiPriority w:val="99"/>
    <w:unhideWhenUsed/>
    <w:qFormat/>
    <w:pPr>
      <w:autoSpaceDE/>
      <w:autoSpaceDN/>
      <w:adjustRightInd/>
      <w:spacing w:after="120"/>
      <w:ind w:firstLineChars="100" w:firstLine="420"/>
      <w:jc w:val="both"/>
    </w:pPr>
    <w:rPr>
      <w:rFonts w:ascii="Times New Roman" w:hAnsi="Times New Roman"/>
      <w:color w:val="0000FF"/>
    </w:rPr>
  </w:style>
  <w:style w:type="table" w:styleId="afff1">
    <w:name w:val="Table Grid"/>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f2">
    <w:name w:val="Table Theme"/>
    <w:basedOn w:val="afe"/>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9">
    <w:name w:val="Table Classic 1"/>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character" w:styleId="afff3">
    <w:name w:val="Strong"/>
    <w:qFormat/>
    <w:rPr>
      <w:b/>
      <w:bCs/>
    </w:rPr>
  </w:style>
  <w:style w:type="character" w:styleId="afff4">
    <w:name w:val="endnote reference"/>
    <w:qFormat/>
    <w:rPr>
      <w:vertAlign w:val="superscript"/>
    </w:rPr>
  </w:style>
  <w:style w:type="character" w:styleId="afff5">
    <w:name w:val="page number"/>
    <w:qFormat/>
  </w:style>
  <w:style w:type="character" w:styleId="afff6">
    <w:name w:val="FollowedHyperlink"/>
    <w:uiPriority w:val="99"/>
    <w:qFormat/>
    <w:rPr>
      <w:color w:val="800080"/>
      <w:u w:val="single"/>
    </w:rPr>
  </w:style>
  <w:style w:type="character" w:styleId="afff7">
    <w:name w:val="Emphasis"/>
    <w:qFormat/>
    <w:rPr>
      <w:i/>
      <w:iCs/>
    </w:rPr>
  </w:style>
  <w:style w:type="character" w:styleId="afff8">
    <w:name w:val="Hyperlink"/>
    <w:uiPriority w:val="99"/>
    <w:unhideWhenUsed/>
    <w:qFormat/>
    <w:rPr>
      <w:color w:val="0000FF"/>
      <w:u w:val="single"/>
    </w:rPr>
  </w:style>
  <w:style w:type="character" w:styleId="afff9">
    <w:name w:val="annotation reference"/>
    <w:unhideWhenUsed/>
    <w:qFormat/>
    <w:rPr>
      <w:sz w:val="21"/>
      <w:szCs w:val="21"/>
    </w:rPr>
  </w:style>
  <w:style w:type="character" w:styleId="afffa">
    <w:name w:val="footnote reference"/>
    <w:uiPriority w:val="99"/>
    <w:qFormat/>
    <w:rPr>
      <w:vertAlign w:val="superscript"/>
    </w:rPr>
  </w:style>
  <w:style w:type="character" w:customStyle="1" w:styleId="11">
    <w:name w:val="标题 1 字符1"/>
    <w:link w:val="10"/>
    <w:uiPriority w:val="9"/>
    <w:qFormat/>
    <w:rPr>
      <w:rFonts w:ascii="Times New Roman" w:hAnsi="Times New Roman"/>
      <w:b/>
      <w:bCs/>
      <w:kern w:val="44"/>
      <w:sz w:val="32"/>
      <w:szCs w:val="44"/>
    </w:rPr>
  </w:style>
  <w:style w:type="character" w:customStyle="1" w:styleId="21">
    <w:name w:val="标题 2 字符1"/>
    <w:link w:val="2"/>
    <w:uiPriority w:val="9"/>
    <w:qFormat/>
    <w:rPr>
      <w:rFonts w:ascii="Calibri Light" w:eastAsia="宋体" w:hAnsi="Calibri Light" w:cs="Times New Roman"/>
      <w:b/>
      <w:bCs/>
      <w:color w:val="0000FF"/>
      <w:sz w:val="32"/>
      <w:szCs w:val="32"/>
    </w:rPr>
  </w:style>
  <w:style w:type="character" w:customStyle="1" w:styleId="31">
    <w:name w:val="标题 3 字符1"/>
    <w:link w:val="3"/>
    <w:uiPriority w:val="9"/>
    <w:qFormat/>
    <w:rPr>
      <w:rFonts w:ascii="Times New Roman" w:hAnsi="Times New Roman"/>
      <w:b/>
      <w:bCs/>
      <w:kern w:val="2"/>
      <w:sz w:val="32"/>
      <w:szCs w:val="32"/>
    </w:rPr>
  </w:style>
  <w:style w:type="character" w:customStyle="1" w:styleId="42">
    <w:name w:val="标题 4 字符2"/>
    <w:link w:val="4"/>
    <w:qFormat/>
    <w:rPr>
      <w:rFonts w:ascii="Cambria" w:hAnsi="Cambria"/>
      <w:b/>
      <w:bCs/>
      <w:kern w:val="2"/>
      <w:sz w:val="28"/>
      <w:szCs w:val="28"/>
      <w:lang w:val="zh-CN"/>
    </w:rPr>
  </w:style>
  <w:style w:type="character" w:customStyle="1" w:styleId="52">
    <w:name w:val="标题 5 字符2"/>
    <w:link w:val="5"/>
    <w:qFormat/>
    <w:rPr>
      <w:rFonts w:ascii="Times New Roman" w:hAnsi="Times New Roman"/>
      <w:bCs/>
      <w:kern w:val="2"/>
      <w:sz w:val="24"/>
      <w:szCs w:val="28"/>
      <w:lang w:val="zh-CN"/>
    </w:rPr>
  </w:style>
  <w:style w:type="character" w:customStyle="1" w:styleId="62">
    <w:name w:val="标题 6 字符2"/>
    <w:link w:val="6"/>
    <w:qFormat/>
    <w:rPr>
      <w:rFonts w:ascii="Cambria" w:hAnsi="Cambria"/>
      <w:b/>
      <w:bCs/>
      <w:kern w:val="2"/>
      <w:sz w:val="24"/>
      <w:szCs w:val="24"/>
      <w:lang w:val="zh-CN"/>
    </w:rPr>
  </w:style>
  <w:style w:type="character" w:customStyle="1" w:styleId="72">
    <w:name w:val="标题 7 字符2"/>
    <w:link w:val="7"/>
    <w:qFormat/>
    <w:rPr>
      <w:rFonts w:ascii="Times New Roman" w:hAnsi="Times New Roman"/>
      <w:bCs/>
      <w:kern w:val="2"/>
      <w:sz w:val="28"/>
      <w:szCs w:val="24"/>
      <w:lang w:val="zh-CN"/>
    </w:rPr>
  </w:style>
  <w:style w:type="character" w:customStyle="1" w:styleId="82">
    <w:name w:val="标题 8 字符2"/>
    <w:link w:val="8"/>
    <w:qFormat/>
    <w:rPr>
      <w:rFonts w:ascii="Cambria" w:hAnsi="Cambria"/>
      <w:kern w:val="2"/>
      <w:sz w:val="24"/>
      <w:szCs w:val="24"/>
      <w:lang w:val="zh-CN"/>
    </w:rPr>
  </w:style>
  <w:style w:type="character" w:customStyle="1" w:styleId="92">
    <w:name w:val="标题 9 字符2"/>
    <w:link w:val="9"/>
    <w:qFormat/>
    <w:rPr>
      <w:rFonts w:ascii="Cambria" w:hAnsi="Cambria"/>
      <w:kern w:val="2"/>
      <w:sz w:val="24"/>
      <w:szCs w:val="21"/>
      <w:lang w:val="zh-CN"/>
    </w:rPr>
  </w:style>
  <w:style w:type="character" w:customStyle="1" w:styleId="12">
    <w:name w:val="题注 字符1"/>
    <w:link w:val="aff0"/>
    <w:uiPriority w:val="35"/>
    <w:qFormat/>
    <w:rPr>
      <w:rFonts w:ascii="Arial" w:eastAsia="黑体" w:hAnsi="Arial"/>
      <w:kern w:val="2"/>
      <w:lang w:val="zh-CN"/>
    </w:rPr>
  </w:style>
  <w:style w:type="character" w:customStyle="1" w:styleId="13">
    <w:name w:val="文档结构图 字符1"/>
    <w:link w:val="aff1"/>
    <w:qFormat/>
    <w:rPr>
      <w:rFonts w:ascii="宋体" w:hAnsi="Times New Roman"/>
      <w:kern w:val="2"/>
      <w:sz w:val="18"/>
      <w:szCs w:val="18"/>
    </w:rPr>
  </w:style>
  <w:style w:type="character" w:customStyle="1" w:styleId="20">
    <w:name w:val="批注文字 字符2"/>
    <w:link w:val="aff2"/>
    <w:qFormat/>
    <w:rPr>
      <w:rFonts w:ascii="Times New Roman" w:hAnsi="Times New Roman"/>
      <w:color w:val="0000FF"/>
      <w:sz w:val="21"/>
      <w:szCs w:val="21"/>
    </w:rPr>
  </w:style>
  <w:style w:type="character" w:customStyle="1" w:styleId="14">
    <w:name w:val="正文文本 字符1"/>
    <w:link w:val="aff3"/>
    <w:qFormat/>
    <w:locked/>
    <w:rPr>
      <w:rFonts w:cs="Calibri"/>
      <w:sz w:val="21"/>
      <w:szCs w:val="21"/>
    </w:rPr>
  </w:style>
  <w:style w:type="character" w:customStyle="1" w:styleId="22">
    <w:name w:val="正文文本缩进 字符2"/>
    <w:link w:val="aff4"/>
    <w:qFormat/>
    <w:rPr>
      <w:rFonts w:ascii="宋体" w:hAnsi="Times New Roman"/>
      <w:kern w:val="2"/>
      <w:sz w:val="24"/>
      <w:lang w:val="zh-CN"/>
    </w:rPr>
  </w:style>
  <w:style w:type="character" w:customStyle="1" w:styleId="24">
    <w:name w:val="纯文本 字符2"/>
    <w:link w:val="aff5"/>
    <w:qFormat/>
    <w:rPr>
      <w:rFonts w:ascii="宋体" w:hAnsi="Courier New"/>
      <w:kern w:val="2"/>
      <w:sz w:val="24"/>
      <w:lang w:val="zh-CN"/>
    </w:rPr>
  </w:style>
  <w:style w:type="character" w:customStyle="1" w:styleId="15">
    <w:name w:val="日期 字符1"/>
    <w:link w:val="aff6"/>
    <w:qFormat/>
    <w:rPr>
      <w:rFonts w:ascii="Times New Roman" w:hAnsi="Times New Roman"/>
      <w:color w:val="0000FF"/>
      <w:sz w:val="21"/>
      <w:szCs w:val="21"/>
    </w:rPr>
  </w:style>
  <w:style w:type="character" w:customStyle="1" w:styleId="220">
    <w:name w:val="正文文本缩进 2 字符2"/>
    <w:link w:val="25"/>
    <w:qFormat/>
    <w:rPr>
      <w:rFonts w:ascii="宋体" w:hAnsi="宋体"/>
      <w:kern w:val="2"/>
      <w:sz w:val="24"/>
      <w:szCs w:val="24"/>
      <w:lang w:val="zh-CN"/>
    </w:rPr>
  </w:style>
  <w:style w:type="character" w:customStyle="1" w:styleId="26">
    <w:name w:val="尾注文本 字符2"/>
    <w:link w:val="aff7"/>
    <w:qFormat/>
    <w:rPr>
      <w:rFonts w:ascii="Times New Roman" w:hAnsi="Times New Roman"/>
      <w:kern w:val="2"/>
      <w:sz w:val="21"/>
      <w:szCs w:val="24"/>
      <w:lang w:val="zh-CN"/>
    </w:rPr>
  </w:style>
  <w:style w:type="character" w:customStyle="1" w:styleId="16">
    <w:name w:val="批注框文本 字符1"/>
    <w:link w:val="aff8"/>
    <w:uiPriority w:val="99"/>
    <w:qFormat/>
    <w:rPr>
      <w:rFonts w:ascii="Times New Roman" w:hAnsi="Times New Roman"/>
      <w:color w:val="0000FF"/>
      <w:sz w:val="18"/>
      <w:szCs w:val="18"/>
    </w:rPr>
  </w:style>
  <w:style w:type="character" w:customStyle="1" w:styleId="27">
    <w:name w:val="页脚 字符2"/>
    <w:link w:val="aff9"/>
    <w:uiPriority w:val="99"/>
    <w:qFormat/>
    <w:rPr>
      <w:rFonts w:ascii="Times New Roman" w:hAnsi="Times New Roman"/>
      <w:color w:val="0000FF"/>
      <w:sz w:val="18"/>
      <w:szCs w:val="18"/>
    </w:rPr>
  </w:style>
  <w:style w:type="character" w:customStyle="1" w:styleId="28">
    <w:name w:val="页眉 字符2"/>
    <w:link w:val="affa"/>
    <w:uiPriority w:val="99"/>
    <w:qFormat/>
    <w:rPr>
      <w:rFonts w:ascii="Times New Roman" w:hAnsi="Times New Roman"/>
      <w:color w:val="0000FF"/>
      <w:sz w:val="18"/>
      <w:szCs w:val="18"/>
    </w:rPr>
  </w:style>
  <w:style w:type="character" w:customStyle="1" w:styleId="29">
    <w:name w:val="脚注文本 字符2"/>
    <w:link w:val="af"/>
    <w:uiPriority w:val="99"/>
    <w:qFormat/>
    <w:rPr>
      <w:rFonts w:ascii="宋体" w:hAnsi="Times New Roman"/>
      <w:kern w:val="2"/>
      <w:sz w:val="18"/>
      <w:szCs w:val="18"/>
      <w:lang w:val="zh-CN"/>
    </w:rPr>
  </w:style>
  <w:style w:type="character" w:customStyle="1" w:styleId="320">
    <w:name w:val="正文文本缩进 3 字符2"/>
    <w:link w:val="32"/>
    <w:qFormat/>
    <w:rPr>
      <w:rFonts w:ascii="宋体" w:hAnsi="宋体"/>
      <w:kern w:val="2"/>
      <w:sz w:val="24"/>
      <w:szCs w:val="24"/>
      <w:lang w:val="zh-CN"/>
    </w:rPr>
  </w:style>
  <w:style w:type="character" w:customStyle="1" w:styleId="221">
    <w:name w:val="正文文本 2 字符2"/>
    <w:link w:val="2a"/>
    <w:qFormat/>
    <w:rPr>
      <w:rFonts w:ascii="Times New Roman" w:hAnsi="Times New Roman"/>
      <w:kern w:val="2"/>
      <w:sz w:val="24"/>
      <w:lang w:val="zh-CN"/>
    </w:rPr>
  </w:style>
  <w:style w:type="character" w:customStyle="1" w:styleId="HTML2">
    <w:name w:val="HTML 预设格式 字符2"/>
    <w:link w:val="HTML"/>
    <w:uiPriority w:val="99"/>
    <w:qFormat/>
    <w:rPr>
      <w:rFonts w:ascii="Courier New" w:hAnsi="Courier New"/>
      <w:lang w:val="zh-CN"/>
    </w:rPr>
  </w:style>
  <w:style w:type="character" w:customStyle="1" w:styleId="2c">
    <w:name w:val="标题 字符2"/>
    <w:link w:val="affd"/>
    <w:uiPriority w:val="10"/>
    <w:qFormat/>
    <w:rPr>
      <w:rFonts w:ascii="Calibri Light" w:hAnsi="Calibri Light"/>
      <w:b/>
      <w:bCs/>
      <w:kern w:val="2"/>
      <w:sz w:val="32"/>
      <w:szCs w:val="32"/>
      <w:lang w:val="zh-CN"/>
    </w:rPr>
  </w:style>
  <w:style w:type="character" w:customStyle="1" w:styleId="18">
    <w:name w:val="批注主题 字符1"/>
    <w:link w:val="affe"/>
    <w:qFormat/>
    <w:rPr>
      <w:rFonts w:ascii="Times New Roman" w:hAnsi="Times New Roman"/>
      <w:b/>
      <w:bCs/>
      <w:color w:val="0000FF"/>
      <w:sz w:val="21"/>
      <w:szCs w:val="21"/>
    </w:rPr>
  </w:style>
  <w:style w:type="character" w:customStyle="1" w:styleId="afff0">
    <w:name w:val="正文文本首行缩进 字符"/>
    <w:link w:val="afff"/>
    <w:uiPriority w:val="99"/>
    <w:qFormat/>
    <w:rPr>
      <w:rFonts w:ascii="Times New Roman" w:hAnsi="Times New Roman" w:cs="Calibri"/>
      <w:color w:val="0000FF"/>
      <w:sz w:val="21"/>
      <w:szCs w:val="21"/>
    </w:rPr>
  </w:style>
  <w:style w:type="character" w:customStyle="1" w:styleId="1Char">
    <w:name w:val="标题 1 Char"/>
    <w:uiPriority w:val="9"/>
    <w:qFormat/>
    <w:rPr>
      <w:rFonts w:ascii="Times New Roman" w:hAnsi="Times New Roman"/>
      <w:b/>
      <w:bCs/>
      <w:color w:val="0000FF"/>
      <w:kern w:val="44"/>
      <w:sz w:val="44"/>
      <w:szCs w:val="44"/>
    </w:rPr>
  </w:style>
  <w:style w:type="paragraph" w:customStyle="1" w:styleId="CJJ1TimesNewRoman">
    <w:name w:val="CJJ标题 1 + Times New Roman"/>
    <w:basedOn w:val="10"/>
    <w:link w:val="CJJ1TimesNewRoman0"/>
    <w:qFormat/>
    <w:pPr>
      <w:jc w:val="center"/>
    </w:pPr>
    <w:rPr>
      <w:sz w:val="30"/>
      <w:szCs w:val="20"/>
    </w:rPr>
  </w:style>
  <w:style w:type="character" w:customStyle="1" w:styleId="CJJ1TimesNewRoman0">
    <w:name w:val="CJJ标题 1 + Times New Roman 字符"/>
    <w:link w:val="CJJ1TimesNewRoman"/>
    <w:qFormat/>
    <w:rPr>
      <w:rFonts w:ascii="Times New Roman" w:hAnsi="Times New Roman"/>
      <w:b/>
      <w:bCs/>
      <w:kern w:val="44"/>
      <w:sz w:val="30"/>
    </w:rPr>
  </w:style>
  <w:style w:type="paragraph" w:customStyle="1" w:styleId="CJJ3TimesNewRoman15">
    <w:name w:val="CJJ标题3样式 Times New Roman 小四 行距: 1.5 倍行距"/>
    <w:basedOn w:val="afc"/>
    <w:qFormat/>
    <w:pPr>
      <w:spacing w:line="360" w:lineRule="auto"/>
    </w:pPr>
    <w:rPr>
      <w:rFonts w:cs="宋体"/>
      <w:color w:val="auto"/>
      <w:kern w:val="2"/>
      <w:sz w:val="24"/>
      <w:szCs w:val="20"/>
    </w:rPr>
  </w:style>
  <w:style w:type="paragraph" w:customStyle="1" w:styleId="CJJ2TimesNewRoman">
    <w:name w:val="CJJ样式 标题 2 + Times New Roman"/>
    <w:basedOn w:val="2"/>
    <w:qFormat/>
    <w:pPr>
      <w:adjustRightInd w:val="0"/>
      <w:spacing w:line="415" w:lineRule="auto"/>
      <w:jc w:val="center"/>
    </w:pPr>
    <w:rPr>
      <w:rFonts w:ascii="Times New Roman" w:eastAsia="黑体" w:hAnsi="Times New Roman"/>
      <w:color w:val="auto"/>
      <w:kern w:val="2"/>
      <w:sz w:val="28"/>
      <w:szCs w:val="20"/>
    </w:rPr>
  </w:style>
  <w:style w:type="paragraph" w:customStyle="1" w:styleId="af8">
    <w:name w:val="正文表标题"/>
    <w:next w:val="afc"/>
    <w:qFormat/>
    <w:pPr>
      <w:numPr>
        <w:numId w:val="2"/>
      </w:numPr>
      <w:spacing w:beforeLines="50" w:before="156" w:afterLines="50" w:after="156"/>
      <w:jc w:val="center"/>
    </w:pPr>
    <w:rPr>
      <w:rFonts w:ascii="黑体" w:eastAsia="黑体" w:hAnsi="Times New Roman"/>
      <w:sz w:val="21"/>
    </w:rPr>
  </w:style>
  <w:style w:type="paragraph" w:customStyle="1" w:styleId="afffb">
    <w:name w:val="段"/>
    <w:link w:val="Char"/>
    <w:qFormat/>
    <w:pPr>
      <w:tabs>
        <w:tab w:val="center" w:pos="4201"/>
        <w:tab w:val="right" w:leader="dot" w:pos="9298"/>
      </w:tabs>
      <w:autoSpaceDE w:val="0"/>
      <w:autoSpaceDN w:val="0"/>
      <w:ind w:firstLineChars="200" w:firstLine="420"/>
      <w:jc w:val="both"/>
    </w:pPr>
    <w:rPr>
      <w:rFonts w:ascii="宋体" w:hAnsi="Times New Roman"/>
      <w:sz w:val="21"/>
    </w:rPr>
  </w:style>
  <w:style w:type="character" w:customStyle="1" w:styleId="Char">
    <w:name w:val="段 Char"/>
    <w:link w:val="afffb"/>
    <w:qFormat/>
    <w:rPr>
      <w:rFonts w:ascii="宋体" w:hAnsi="Times New Roman"/>
      <w:sz w:val="21"/>
      <w:lang w:val="en-US" w:eastAsia="zh-CN" w:bidi="ar-SA"/>
    </w:rPr>
  </w:style>
  <w:style w:type="paragraph" w:customStyle="1" w:styleId="a5">
    <w:name w:val="一级条标题"/>
    <w:next w:val="afffb"/>
    <w:qFormat/>
    <w:pPr>
      <w:numPr>
        <w:ilvl w:val="1"/>
        <w:numId w:val="3"/>
      </w:numPr>
      <w:spacing w:beforeLines="50" w:before="156" w:afterLines="50" w:after="156"/>
      <w:outlineLvl w:val="2"/>
    </w:pPr>
    <w:rPr>
      <w:rFonts w:ascii="黑体" w:eastAsia="黑体" w:hAnsi="Times New Roman"/>
      <w:sz w:val="21"/>
      <w:szCs w:val="21"/>
    </w:rPr>
  </w:style>
  <w:style w:type="paragraph" w:customStyle="1" w:styleId="a4">
    <w:name w:val="章标题"/>
    <w:next w:val="afffb"/>
    <w:qFormat/>
    <w:pPr>
      <w:numPr>
        <w:numId w:val="3"/>
      </w:numPr>
      <w:spacing w:beforeLines="100" w:before="312" w:afterLines="100" w:after="312"/>
      <w:jc w:val="both"/>
      <w:outlineLvl w:val="1"/>
    </w:pPr>
    <w:rPr>
      <w:rFonts w:ascii="黑体" w:eastAsia="黑体" w:hAnsi="Times New Roman"/>
      <w:sz w:val="21"/>
    </w:rPr>
  </w:style>
  <w:style w:type="paragraph" w:customStyle="1" w:styleId="a6">
    <w:name w:val="二级条标题"/>
    <w:basedOn w:val="a5"/>
    <w:next w:val="afffb"/>
    <w:qFormat/>
    <w:pPr>
      <w:numPr>
        <w:ilvl w:val="2"/>
      </w:numPr>
      <w:spacing w:before="50" w:after="50"/>
      <w:ind w:left="709"/>
      <w:outlineLvl w:val="3"/>
    </w:pPr>
  </w:style>
  <w:style w:type="paragraph" w:customStyle="1" w:styleId="a7">
    <w:name w:val="四级条标题"/>
    <w:basedOn w:val="afc"/>
    <w:next w:val="afffb"/>
    <w:qFormat/>
    <w:pPr>
      <w:widowControl/>
      <w:numPr>
        <w:ilvl w:val="4"/>
        <w:numId w:val="3"/>
      </w:numPr>
      <w:spacing w:beforeLines="50" w:before="50" w:afterLines="50" w:after="50"/>
      <w:jc w:val="left"/>
      <w:outlineLvl w:val="5"/>
    </w:pPr>
    <w:rPr>
      <w:rFonts w:ascii="黑体" w:eastAsia="黑体"/>
      <w:color w:val="auto"/>
    </w:rPr>
  </w:style>
  <w:style w:type="paragraph" w:customStyle="1" w:styleId="a8">
    <w:name w:val="五级条标题"/>
    <w:basedOn w:val="a7"/>
    <w:next w:val="afffb"/>
    <w:qFormat/>
    <w:pPr>
      <w:numPr>
        <w:ilvl w:val="5"/>
      </w:numPr>
      <w:outlineLvl w:val="6"/>
    </w:pPr>
  </w:style>
  <w:style w:type="paragraph" w:customStyle="1" w:styleId="afffc">
    <w:name w:val="表格"/>
    <w:basedOn w:val="afc"/>
    <w:link w:val="Char0"/>
    <w:qFormat/>
    <w:pPr>
      <w:tabs>
        <w:tab w:val="left" w:pos="2300"/>
      </w:tabs>
      <w:kinsoku w:val="0"/>
      <w:overflowPunct w:val="0"/>
      <w:autoSpaceDE w:val="0"/>
      <w:autoSpaceDN w:val="0"/>
      <w:adjustRightInd w:val="0"/>
      <w:snapToGrid w:val="0"/>
      <w:spacing w:before="60" w:after="60"/>
      <w:jc w:val="center"/>
    </w:pPr>
    <w:rPr>
      <w:color w:val="000000"/>
      <w:kern w:val="2"/>
      <w:sz w:val="24"/>
      <w:szCs w:val="24"/>
    </w:rPr>
  </w:style>
  <w:style w:type="character" w:customStyle="1" w:styleId="Char0">
    <w:name w:val="表格 Char"/>
    <w:link w:val="afffc"/>
    <w:qFormat/>
    <w:rPr>
      <w:rFonts w:ascii="Times New Roman" w:hAnsi="Times New Roman"/>
      <w:snapToGrid/>
      <w:color w:val="000000"/>
      <w:kern w:val="2"/>
      <w:sz w:val="24"/>
      <w:szCs w:val="24"/>
    </w:rPr>
  </w:style>
  <w:style w:type="paragraph" w:customStyle="1" w:styleId="a0">
    <w:name w:val="正文图标题"/>
    <w:next w:val="afffb"/>
    <w:qFormat/>
    <w:pPr>
      <w:numPr>
        <w:numId w:val="4"/>
      </w:numPr>
      <w:spacing w:beforeLines="50" w:before="156" w:afterLines="50" w:after="156"/>
      <w:jc w:val="center"/>
    </w:pPr>
    <w:rPr>
      <w:rFonts w:ascii="黑体" w:eastAsia="黑体" w:hAnsi="Times New Roman"/>
      <w:sz w:val="21"/>
    </w:rPr>
  </w:style>
  <w:style w:type="paragraph" w:customStyle="1" w:styleId="af3">
    <w:name w:val="附录表标题"/>
    <w:basedOn w:val="afc"/>
    <w:next w:val="afffb"/>
    <w:qFormat/>
    <w:pPr>
      <w:numPr>
        <w:ilvl w:val="1"/>
        <w:numId w:val="5"/>
      </w:numPr>
      <w:spacing w:beforeLines="50" w:before="50" w:afterLines="50" w:after="50"/>
      <w:jc w:val="center"/>
    </w:pPr>
    <w:rPr>
      <w:rFonts w:ascii="黑体" w:eastAsia="黑体"/>
      <w:color w:val="auto"/>
      <w:kern w:val="2"/>
    </w:rPr>
  </w:style>
  <w:style w:type="paragraph" w:customStyle="1" w:styleId="afffd">
    <w:name w:val="附录标识"/>
    <w:basedOn w:val="afc"/>
    <w:next w:val="afffb"/>
    <w:qFormat/>
    <w:pPr>
      <w:keepNext/>
      <w:widowControl/>
      <w:shd w:val="clear" w:color="FFFFFF" w:fill="FFFFFF"/>
      <w:tabs>
        <w:tab w:val="left" w:pos="6405"/>
      </w:tabs>
      <w:spacing w:before="640" w:after="280"/>
      <w:jc w:val="center"/>
      <w:outlineLvl w:val="0"/>
    </w:pPr>
    <w:rPr>
      <w:rFonts w:ascii="黑体" w:eastAsia="黑体"/>
      <w:color w:val="auto"/>
      <w:szCs w:val="20"/>
    </w:rPr>
  </w:style>
  <w:style w:type="paragraph" w:styleId="afffe">
    <w:name w:val="List Paragraph"/>
    <w:basedOn w:val="afc"/>
    <w:uiPriority w:val="99"/>
    <w:qFormat/>
    <w:pPr>
      <w:widowControl/>
      <w:autoSpaceDE w:val="0"/>
      <w:autoSpaceDN w:val="0"/>
      <w:adjustRightInd w:val="0"/>
      <w:snapToGrid w:val="0"/>
      <w:spacing w:beforeLines="10" w:before="10" w:line="360" w:lineRule="exact"/>
      <w:ind w:firstLineChars="200" w:firstLine="420"/>
    </w:pPr>
    <w:rPr>
      <w:rFonts w:cs="宋体"/>
      <w:color w:val="auto"/>
      <w:sz w:val="24"/>
      <w:szCs w:val="20"/>
    </w:rPr>
  </w:style>
  <w:style w:type="character" w:customStyle="1" w:styleId="Char1">
    <w:name w:val="正文文本 Char"/>
    <w:qFormat/>
    <w:rPr>
      <w:rFonts w:ascii="Times New Roman" w:hAnsi="Times New Roman"/>
      <w:color w:val="0000FF"/>
      <w:sz w:val="21"/>
      <w:szCs w:val="21"/>
    </w:rPr>
  </w:style>
  <w:style w:type="character" w:customStyle="1" w:styleId="3Char">
    <w:name w:val="标题 3 Char"/>
    <w:uiPriority w:val="9"/>
    <w:qFormat/>
    <w:rPr>
      <w:rFonts w:ascii="Times New Roman" w:hAnsi="Times New Roman"/>
      <w:b/>
      <w:bCs/>
      <w:color w:val="0000FF"/>
      <w:sz w:val="32"/>
      <w:szCs w:val="32"/>
    </w:rPr>
  </w:style>
  <w:style w:type="character" w:customStyle="1" w:styleId="4Char">
    <w:name w:val="标题 4 Char"/>
    <w:qFormat/>
    <w:rPr>
      <w:rFonts w:ascii="Calibri Light" w:eastAsia="宋体" w:hAnsi="Calibri Light" w:cs="Times New Roman"/>
      <w:b/>
      <w:bCs/>
      <w:color w:val="0000FF"/>
      <w:sz w:val="28"/>
      <w:szCs w:val="28"/>
    </w:rPr>
  </w:style>
  <w:style w:type="character" w:customStyle="1" w:styleId="5Char">
    <w:name w:val="标题 5 Char"/>
    <w:qFormat/>
    <w:rPr>
      <w:rFonts w:ascii="Times New Roman" w:hAnsi="Times New Roman"/>
      <w:b/>
      <w:bCs/>
      <w:color w:val="0000FF"/>
      <w:sz w:val="28"/>
      <w:szCs w:val="28"/>
    </w:rPr>
  </w:style>
  <w:style w:type="character" w:customStyle="1" w:styleId="6Char">
    <w:name w:val="标题 6 Char"/>
    <w:qFormat/>
    <w:rPr>
      <w:rFonts w:ascii="Calibri Light" w:eastAsia="宋体" w:hAnsi="Calibri Light" w:cs="Times New Roman"/>
      <w:b/>
      <w:bCs/>
      <w:color w:val="0000FF"/>
      <w:sz w:val="24"/>
      <w:szCs w:val="24"/>
    </w:rPr>
  </w:style>
  <w:style w:type="character" w:customStyle="1" w:styleId="7Char">
    <w:name w:val="标题 7 Char"/>
    <w:qFormat/>
    <w:rPr>
      <w:rFonts w:ascii="Times New Roman" w:hAnsi="Times New Roman"/>
      <w:b/>
      <w:bCs/>
      <w:color w:val="0000FF"/>
      <w:sz w:val="24"/>
      <w:szCs w:val="24"/>
    </w:rPr>
  </w:style>
  <w:style w:type="character" w:customStyle="1" w:styleId="8Char">
    <w:name w:val="标题 8 Char"/>
    <w:qFormat/>
    <w:rPr>
      <w:rFonts w:ascii="Calibri Light" w:eastAsia="宋体" w:hAnsi="Calibri Light" w:cs="Times New Roman"/>
      <w:color w:val="0000FF"/>
      <w:sz w:val="24"/>
      <w:szCs w:val="24"/>
    </w:rPr>
  </w:style>
  <w:style w:type="character" w:customStyle="1" w:styleId="9Char">
    <w:name w:val="标题 9 Char"/>
    <w:qFormat/>
    <w:rPr>
      <w:rFonts w:ascii="Calibri Light" w:eastAsia="宋体" w:hAnsi="Calibri Light" w:cs="Times New Roman"/>
      <w:color w:val="0000FF"/>
      <w:sz w:val="21"/>
      <w:szCs w:val="21"/>
    </w:rPr>
  </w:style>
  <w:style w:type="character" w:customStyle="1" w:styleId="Char2">
    <w:name w:val="文档结构图 Char"/>
    <w:semiHidden/>
    <w:qFormat/>
    <w:rPr>
      <w:rFonts w:ascii="Microsoft YaHei UI" w:eastAsia="Microsoft YaHei UI" w:hAnsi="Times New Roman"/>
      <w:color w:val="0000FF"/>
      <w:sz w:val="18"/>
      <w:szCs w:val="18"/>
    </w:rPr>
  </w:style>
  <w:style w:type="character" w:customStyle="1" w:styleId="Char3">
    <w:name w:val="正文文本缩进 Char"/>
    <w:qFormat/>
    <w:rPr>
      <w:rFonts w:ascii="Times New Roman" w:hAnsi="Times New Roman"/>
      <w:color w:val="0000FF"/>
      <w:sz w:val="21"/>
      <w:szCs w:val="21"/>
    </w:rPr>
  </w:style>
  <w:style w:type="character" w:customStyle="1" w:styleId="Char4">
    <w:name w:val="纯文本 Char"/>
    <w:qFormat/>
    <w:rPr>
      <w:rFonts w:ascii="宋体" w:hAnsi="Courier New" w:cs="Courier New"/>
      <w:color w:val="0000FF"/>
      <w:sz w:val="21"/>
      <w:szCs w:val="21"/>
    </w:rPr>
  </w:style>
  <w:style w:type="character" w:customStyle="1" w:styleId="2Char">
    <w:name w:val="正文文本缩进 2 Char"/>
    <w:qFormat/>
    <w:rPr>
      <w:rFonts w:ascii="Times New Roman" w:hAnsi="Times New Roman"/>
      <w:color w:val="0000FF"/>
      <w:sz w:val="21"/>
      <w:szCs w:val="21"/>
    </w:rPr>
  </w:style>
  <w:style w:type="character" w:customStyle="1" w:styleId="Char5">
    <w:name w:val="尾注文本 Char"/>
    <w:qFormat/>
    <w:rPr>
      <w:rFonts w:ascii="Times New Roman" w:hAnsi="Times New Roman"/>
      <w:color w:val="0000FF"/>
      <w:sz w:val="21"/>
      <w:szCs w:val="21"/>
    </w:rPr>
  </w:style>
  <w:style w:type="character" w:customStyle="1" w:styleId="Char6">
    <w:name w:val="脚注文本 Char"/>
    <w:uiPriority w:val="99"/>
    <w:qFormat/>
    <w:rPr>
      <w:rFonts w:ascii="Times New Roman" w:hAnsi="Times New Roman"/>
      <w:color w:val="0000FF"/>
      <w:sz w:val="18"/>
      <w:szCs w:val="18"/>
    </w:rPr>
  </w:style>
  <w:style w:type="character" w:customStyle="1" w:styleId="3Char0">
    <w:name w:val="正文文本缩进 3 Char"/>
    <w:qFormat/>
    <w:rPr>
      <w:rFonts w:ascii="Times New Roman" w:hAnsi="Times New Roman"/>
      <w:color w:val="0000FF"/>
      <w:sz w:val="16"/>
      <w:szCs w:val="16"/>
    </w:rPr>
  </w:style>
  <w:style w:type="character" w:customStyle="1" w:styleId="2Char0">
    <w:name w:val="正文文本 2 Char"/>
    <w:qFormat/>
    <w:rPr>
      <w:rFonts w:ascii="Times New Roman" w:hAnsi="Times New Roman"/>
      <w:color w:val="0000FF"/>
      <w:sz w:val="21"/>
      <w:szCs w:val="21"/>
    </w:rPr>
  </w:style>
  <w:style w:type="character" w:customStyle="1" w:styleId="HTMLChar">
    <w:name w:val="HTML 预设格式 Char"/>
    <w:uiPriority w:val="99"/>
    <w:qFormat/>
    <w:rPr>
      <w:rFonts w:ascii="Courier New" w:hAnsi="Courier New" w:cs="Courier New"/>
      <w:color w:val="0000FF"/>
    </w:rPr>
  </w:style>
  <w:style w:type="character" w:customStyle="1" w:styleId="Char7">
    <w:name w:val="标题 Char"/>
    <w:uiPriority w:val="10"/>
    <w:qFormat/>
    <w:rPr>
      <w:rFonts w:ascii="Calibri Light" w:hAnsi="Calibri Light" w:cs="Times New Roman"/>
      <w:b/>
      <w:bCs/>
      <w:color w:val="0000FF"/>
      <w:sz w:val="32"/>
      <w:szCs w:val="32"/>
    </w:rPr>
  </w:style>
  <w:style w:type="character" w:customStyle="1" w:styleId="1Char2">
    <w:name w:val="标题 1 Char2"/>
    <w:uiPriority w:val="9"/>
    <w:qFormat/>
    <w:rPr>
      <w:rFonts w:ascii="宋体" w:eastAsia="宋体" w:hAnsi="宋体" w:cs="Times New Roman"/>
      <w:b/>
      <w:bCs/>
      <w:kern w:val="36"/>
      <w:sz w:val="48"/>
      <w:szCs w:val="48"/>
    </w:rPr>
  </w:style>
  <w:style w:type="character" w:customStyle="1" w:styleId="2Char2">
    <w:name w:val="标题 2 Char2"/>
    <w:uiPriority w:val="9"/>
    <w:qFormat/>
    <w:rPr>
      <w:rFonts w:ascii="Arial" w:eastAsia="黑体" w:hAnsi="Arial" w:cs="Times New Roman"/>
      <w:b/>
      <w:sz w:val="32"/>
    </w:rPr>
  </w:style>
  <w:style w:type="character" w:customStyle="1" w:styleId="Char20">
    <w:name w:val="正文文本 Char2"/>
    <w:qFormat/>
    <w:rPr>
      <w:rFonts w:ascii="宋体" w:eastAsia="宋体" w:hAnsi="宋体" w:cs="Times New Roman"/>
      <w:color w:val="000000"/>
      <w:sz w:val="24"/>
    </w:rPr>
  </w:style>
  <w:style w:type="character" w:customStyle="1" w:styleId="Char10">
    <w:name w:val="日期 Char1"/>
    <w:uiPriority w:val="99"/>
    <w:qFormat/>
  </w:style>
  <w:style w:type="character" w:customStyle="1" w:styleId="Char21">
    <w:name w:val="批注框文本 Char2"/>
    <w:uiPriority w:val="99"/>
    <w:qFormat/>
    <w:rPr>
      <w:rFonts w:ascii="Times New Roman" w:eastAsia="宋体" w:hAnsi="Times New Roman" w:cs="Times New Roman"/>
      <w:sz w:val="18"/>
      <w:szCs w:val="18"/>
    </w:rPr>
  </w:style>
  <w:style w:type="character" w:customStyle="1" w:styleId="Char22">
    <w:name w:val="页脚 Char2"/>
    <w:uiPriority w:val="99"/>
    <w:qFormat/>
    <w:rPr>
      <w:rFonts w:ascii="Times New Roman" w:eastAsia="宋体" w:hAnsi="Times New Roman" w:cs="Times New Roman"/>
      <w:sz w:val="18"/>
      <w:szCs w:val="18"/>
    </w:rPr>
  </w:style>
  <w:style w:type="character" w:customStyle="1" w:styleId="Char23">
    <w:name w:val="页眉 Char2"/>
    <w:uiPriority w:val="99"/>
    <w:qFormat/>
    <w:rPr>
      <w:rFonts w:ascii="Times New Roman" w:eastAsia="宋体" w:hAnsi="Times New Roman" w:cs="Times New Roman"/>
      <w:sz w:val="18"/>
      <w:szCs w:val="18"/>
    </w:rPr>
  </w:style>
  <w:style w:type="character" w:customStyle="1" w:styleId="font11">
    <w:name w:val="font11"/>
    <w:qFormat/>
    <w:rPr>
      <w:rFonts w:ascii="Times New Roman" w:hAnsi="Times New Roman" w:cs="Times New Roman" w:hint="default"/>
      <w:color w:val="000000"/>
      <w:sz w:val="22"/>
      <w:szCs w:val="22"/>
      <w:u w:val="none"/>
    </w:rPr>
  </w:style>
  <w:style w:type="character" w:customStyle="1" w:styleId="Tablecaption2MingLiU">
    <w:name w:val="Table caption|2 + MingLiU"/>
    <w:unhideWhenUsed/>
    <w:qFormat/>
    <w:rPr>
      <w:rFonts w:ascii="MingLiU" w:eastAsia="MingLiU" w:hAnsi="MingLiU" w:cs="MingLiU"/>
      <w:color w:val="000000"/>
      <w:spacing w:val="0"/>
      <w:w w:val="100"/>
      <w:position w:val="0"/>
      <w:sz w:val="34"/>
      <w:szCs w:val="34"/>
      <w:shd w:val="clear" w:color="auto" w:fill="FFFFFF"/>
      <w:lang w:val="en-US" w:eastAsia="en-US" w:bidi="en-US"/>
    </w:rPr>
  </w:style>
  <w:style w:type="character" w:customStyle="1" w:styleId="Tablecaption2">
    <w:name w:val="Table caption|2_"/>
    <w:link w:val="Tablecaption20"/>
    <w:qFormat/>
    <w:rPr>
      <w:rFonts w:ascii="PMingLiU" w:eastAsia="PMingLiU" w:hAnsi="PMingLiU" w:cs="PMingLiU"/>
      <w:spacing w:val="20"/>
      <w:sz w:val="34"/>
      <w:szCs w:val="34"/>
      <w:shd w:val="clear" w:color="auto" w:fill="FFFFFF"/>
    </w:rPr>
  </w:style>
  <w:style w:type="paragraph" w:customStyle="1" w:styleId="Tablecaption20">
    <w:name w:val="Table caption|2"/>
    <w:basedOn w:val="afc"/>
    <w:link w:val="Tablecaption2"/>
    <w:qFormat/>
    <w:pPr>
      <w:shd w:val="clear" w:color="auto" w:fill="FFFFFF"/>
      <w:spacing w:line="340" w:lineRule="exact"/>
    </w:pPr>
    <w:rPr>
      <w:rFonts w:ascii="PMingLiU" w:eastAsia="PMingLiU" w:hAnsi="PMingLiU"/>
      <w:color w:val="auto"/>
      <w:spacing w:val="20"/>
      <w:sz w:val="34"/>
      <w:szCs w:val="34"/>
    </w:rPr>
  </w:style>
  <w:style w:type="character" w:customStyle="1" w:styleId="t">
    <w:name w:val="t"/>
    <w:qFormat/>
  </w:style>
  <w:style w:type="character" w:customStyle="1" w:styleId="Bodytext2Spacing4pt">
    <w:name w:val="Body text|2 + Spacing 4 pt"/>
    <w:unhideWhenUsed/>
    <w:qFormat/>
    <w:rPr>
      <w:rFonts w:ascii="PMingLiU" w:eastAsia="PMingLiU" w:hAnsi="PMingLiU" w:cs="PMingLiU"/>
      <w:color w:val="000000"/>
      <w:spacing w:val="80"/>
      <w:w w:val="100"/>
      <w:position w:val="0"/>
      <w:sz w:val="38"/>
      <w:szCs w:val="38"/>
      <w:shd w:val="clear" w:color="auto" w:fill="FFFFFF"/>
      <w:lang w:val="zh-CN" w:eastAsia="zh-CN" w:bidi="zh-CN"/>
    </w:rPr>
  </w:style>
  <w:style w:type="character" w:customStyle="1" w:styleId="Bodytext2">
    <w:name w:val="Body text|2_"/>
    <w:link w:val="Bodytext20"/>
    <w:qFormat/>
    <w:rPr>
      <w:rFonts w:ascii="PMingLiU" w:eastAsia="PMingLiU" w:hAnsi="PMingLiU" w:cs="PMingLiU"/>
      <w:spacing w:val="20"/>
      <w:sz w:val="38"/>
      <w:szCs w:val="38"/>
      <w:shd w:val="clear" w:color="auto" w:fill="FFFFFF"/>
    </w:rPr>
  </w:style>
  <w:style w:type="paragraph" w:customStyle="1" w:styleId="Bodytext20">
    <w:name w:val="Body text|2"/>
    <w:basedOn w:val="afc"/>
    <w:link w:val="Bodytext2"/>
    <w:qFormat/>
    <w:pPr>
      <w:shd w:val="clear" w:color="auto" w:fill="FFFFFF"/>
      <w:spacing w:before="420" w:after="6600" w:line="380" w:lineRule="exact"/>
      <w:ind w:hanging="860"/>
      <w:jc w:val="right"/>
    </w:pPr>
    <w:rPr>
      <w:rFonts w:ascii="PMingLiU" w:eastAsia="PMingLiU" w:hAnsi="PMingLiU"/>
      <w:color w:val="auto"/>
      <w:spacing w:val="20"/>
      <w:sz w:val="38"/>
      <w:szCs w:val="38"/>
    </w:rPr>
  </w:style>
  <w:style w:type="character" w:customStyle="1" w:styleId="Bodytext217pt">
    <w:name w:val="Body text|2 + 17 pt"/>
    <w:unhideWhenUsed/>
    <w:qFormat/>
    <w:rPr>
      <w:rFonts w:ascii="PMingLiU" w:eastAsia="PMingLiU" w:hAnsi="PMingLiU" w:cs="PMingLiU"/>
      <w:color w:val="000000"/>
      <w:spacing w:val="20"/>
      <w:w w:val="100"/>
      <w:position w:val="0"/>
      <w:sz w:val="34"/>
      <w:szCs w:val="34"/>
      <w:shd w:val="clear" w:color="auto" w:fill="FFFFFF"/>
      <w:lang w:val="zh-CN" w:eastAsia="zh-CN" w:bidi="zh-CN"/>
    </w:rPr>
  </w:style>
  <w:style w:type="character" w:customStyle="1" w:styleId="font21">
    <w:name w:val="font21"/>
    <w:qFormat/>
    <w:rPr>
      <w:rFonts w:ascii="宋体" w:eastAsia="宋体" w:hAnsi="宋体" w:cs="宋体" w:hint="eastAsia"/>
      <w:color w:val="000000"/>
      <w:sz w:val="22"/>
      <w:szCs w:val="22"/>
      <w:u w:val="none"/>
    </w:rPr>
  </w:style>
  <w:style w:type="character" w:customStyle="1" w:styleId="javascript">
    <w:name w:val="javascript"/>
    <w:qFormat/>
  </w:style>
  <w:style w:type="character" w:customStyle="1" w:styleId="Bodytext2MingLiU">
    <w:name w:val="Body text|2 + MingLiU"/>
    <w:unhideWhenUsed/>
    <w:qFormat/>
    <w:rPr>
      <w:rFonts w:ascii="MingLiU" w:eastAsia="MingLiU" w:hAnsi="MingLiU" w:cs="MingLiU"/>
      <w:color w:val="000000"/>
      <w:spacing w:val="0"/>
      <w:w w:val="100"/>
      <w:position w:val="0"/>
      <w:sz w:val="34"/>
      <w:szCs w:val="34"/>
      <w:shd w:val="clear" w:color="auto" w:fill="FFFFFF"/>
      <w:lang w:val="en-US" w:eastAsia="en-US" w:bidi="en-US"/>
    </w:rPr>
  </w:style>
  <w:style w:type="character" w:customStyle="1" w:styleId="Bodytext6">
    <w:name w:val="Body text|6_"/>
    <w:link w:val="Bodytext60"/>
    <w:qFormat/>
    <w:rPr>
      <w:rFonts w:ascii="PMingLiU" w:eastAsia="PMingLiU" w:hAnsi="PMingLiU" w:cs="PMingLiU"/>
      <w:spacing w:val="20"/>
      <w:sz w:val="36"/>
      <w:szCs w:val="36"/>
      <w:shd w:val="clear" w:color="auto" w:fill="FFFFFF"/>
    </w:rPr>
  </w:style>
  <w:style w:type="paragraph" w:customStyle="1" w:styleId="Bodytext60">
    <w:name w:val="Body text|6"/>
    <w:basedOn w:val="afc"/>
    <w:link w:val="Bodytext6"/>
    <w:qFormat/>
    <w:pPr>
      <w:shd w:val="clear" w:color="auto" w:fill="FFFFFF"/>
      <w:spacing w:line="940" w:lineRule="exact"/>
    </w:pPr>
    <w:rPr>
      <w:rFonts w:ascii="PMingLiU" w:eastAsia="PMingLiU" w:hAnsi="PMingLiU"/>
      <w:color w:val="auto"/>
      <w:spacing w:val="20"/>
      <w:sz w:val="36"/>
      <w:szCs w:val="36"/>
    </w:rPr>
  </w:style>
  <w:style w:type="character" w:customStyle="1" w:styleId="3Char1">
    <w:name w:val="样式3 Char"/>
    <w:link w:val="33"/>
    <w:qFormat/>
    <w:locked/>
    <w:rPr>
      <w:rFonts w:ascii="宋体" w:hAnsi="宋体"/>
    </w:rPr>
  </w:style>
  <w:style w:type="paragraph" w:customStyle="1" w:styleId="33">
    <w:name w:val="样式3"/>
    <w:basedOn w:val="afc"/>
    <w:link w:val="3Char1"/>
    <w:qFormat/>
    <w:pPr>
      <w:ind w:firstLine="420"/>
      <w:jc w:val="left"/>
    </w:pPr>
    <w:rPr>
      <w:rFonts w:ascii="宋体" w:hAnsi="宋体"/>
      <w:color w:val="auto"/>
      <w:sz w:val="20"/>
      <w:szCs w:val="20"/>
    </w:rPr>
  </w:style>
  <w:style w:type="character" w:customStyle="1" w:styleId="Bodytext2SimSun">
    <w:name w:val="Body text|2 + SimSun"/>
    <w:unhideWhenUsed/>
    <w:qFormat/>
    <w:rPr>
      <w:rFonts w:ascii="宋体" w:eastAsia="宋体" w:hAnsi="宋体" w:cs="宋体"/>
      <w:color w:val="000000"/>
      <w:spacing w:val="20"/>
      <w:w w:val="100"/>
      <w:position w:val="0"/>
      <w:sz w:val="42"/>
      <w:szCs w:val="42"/>
      <w:shd w:val="clear" w:color="auto" w:fill="FFFFFF"/>
      <w:lang w:val="zh-CN" w:eastAsia="zh-CN" w:bidi="zh-CN"/>
    </w:rPr>
  </w:style>
  <w:style w:type="character" w:customStyle="1" w:styleId="Bodytext6Spacing4pt">
    <w:name w:val="Body text|6 + Spacing 4 pt"/>
    <w:unhideWhenUsed/>
    <w:qFormat/>
    <w:rPr>
      <w:rFonts w:ascii="PMingLiU" w:eastAsia="PMingLiU" w:hAnsi="PMingLiU" w:cs="PMingLiU"/>
      <w:color w:val="000000"/>
      <w:spacing w:val="80"/>
      <w:w w:val="100"/>
      <w:position w:val="0"/>
      <w:sz w:val="36"/>
      <w:szCs w:val="36"/>
      <w:shd w:val="clear" w:color="auto" w:fill="FFFFFF"/>
      <w:lang w:val="zh-CN" w:eastAsia="zh-CN" w:bidi="zh-CN"/>
    </w:rPr>
  </w:style>
  <w:style w:type="paragraph" w:customStyle="1" w:styleId="1a">
    <w:name w:val="列出段落1"/>
    <w:basedOn w:val="afc"/>
    <w:qFormat/>
    <w:pPr>
      <w:ind w:firstLineChars="200" w:firstLine="420"/>
    </w:pPr>
    <w:rPr>
      <w:color w:val="auto"/>
      <w:kern w:val="2"/>
      <w:szCs w:val="22"/>
    </w:rPr>
  </w:style>
  <w:style w:type="paragraph" w:customStyle="1" w:styleId="affff">
    <w:name w:val="样式 论文正文"/>
    <w:basedOn w:val="afc"/>
    <w:qFormat/>
    <w:pPr>
      <w:spacing w:line="400" w:lineRule="exact"/>
      <w:ind w:firstLineChars="200" w:firstLine="480"/>
    </w:pPr>
    <w:rPr>
      <w:rFonts w:cs="宋体"/>
      <w:color w:val="auto"/>
      <w:kern w:val="2"/>
      <w:sz w:val="24"/>
      <w:szCs w:val="20"/>
    </w:rPr>
  </w:style>
  <w:style w:type="paragraph" w:customStyle="1" w:styleId="p12">
    <w:name w:val="p12"/>
    <w:basedOn w:val="afc"/>
    <w:qFormat/>
    <w:pPr>
      <w:widowControl/>
      <w:spacing w:before="100" w:beforeAutospacing="1" w:after="100" w:afterAutospacing="1" w:line="330" w:lineRule="atLeast"/>
      <w:jc w:val="left"/>
    </w:pPr>
    <w:rPr>
      <w:color w:val="auto"/>
      <w:sz w:val="18"/>
      <w:szCs w:val="18"/>
    </w:rPr>
  </w:style>
  <w:style w:type="paragraph" w:customStyle="1" w:styleId="240">
    <w:name w:val="正文 + 行距: 固定值 24 磅"/>
    <w:basedOn w:val="afc"/>
    <w:link w:val="241"/>
    <w:qFormat/>
    <w:pPr>
      <w:spacing w:line="480" w:lineRule="auto"/>
      <w:ind w:left="420"/>
    </w:pPr>
    <w:rPr>
      <w:rFonts w:ascii="宋体" w:hAnsi="宋体"/>
      <w:color w:val="auto"/>
      <w:kern w:val="2"/>
      <w:sz w:val="24"/>
      <w:szCs w:val="22"/>
    </w:rPr>
  </w:style>
  <w:style w:type="character" w:customStyle="1" w:styleId="241">
    <w:name w:val="正文 + 行距: 固定值 24 磅 字符"/>
    <w:link w:val="240"/>
    <w:qFormat/>
    <w:rPr>
      <w:rFonts w:ascii="宋体" w:hAnsi="宋体"/>
      <w:kern w:val="2"/>
      <w:sz w:val="24"/>
      <w:szCs w:val="22"/>
    </w:rPr>
  </w:style>
  <w:style w:type="paragraph" w:customStyle="1" w:styleId="Body">
    <w:name w:val="Body"/>
    <w:basedOn w:val="afc"/>
    <w:link w:val="BodyChar"/>
    <w:uiPriority w:val="99"/>
    <w:qFormat/>
    <w:pPr>
      <w:numPr>
        <w:ilvl w:val="2"/>
        <w:numId w:val="6"/>
      </w:numPr>
      <w:tabs>
        <w:tab w:val="left" w:pos="3261"/>
      </w:tabs>
      <w:adjustRightInd w:val="0"/>
      <w:spacing w:line="360" w:lineRule="auto"/>
      <w:outlineLvl w:val="2"/>
    </w:pPr>
    <w:rPr>
      <w:color w:val="000000"/>
      <w:kern w:val="2"/>
      <w:sz w:val="24"/>
      <w:szCs w:val="20"/>
    </w:rPr>
  </w:style>
  <w:style w:type="character" w:customStyle="1" w:styleId="BodyChar">
    <w:name w:val="Body Char"/>
    <w:link w:val="Body"/>
    <w:uiPriority w:val="99"/>
    <w:qFormat/>
    <w:locked/>
    <w:rPr>
      <w:rFonts w:ascii="Times New Roman" w:hAnsi="Times New Roman"/>
      <w:color w:val="000000"/>
      <w:kern w:val="2"/>
      <w:sz w:val="24"/>
    </w:rPr>
  </w:style>
  <w:style w:type="paragraph" w:customStyle="1" w:styleId="articletitle">
    <w:name w:val="article title"/>
    <w:basedOn w:val="afc"/>
    <w:uiPriority w:val="99"/>
    <w:qFormat/>
    <w:pPr>
      <w:widowControl/>
      <w:numPr>
        <w:numId w:val="6"/>
      </w:numPr>
      <w:spacing w:line="360" w:lineRule="auto"/>
      <w:jc w:val="center"/>
      <w:outlineLvl w:val="0"/>
    </w:pPr>
    <w:rPr>
      <w:rFonts w:ascii="黑体" w:eastAsia="黑体" w:hAnsi="黑体"/>
      <w:b/>
      <w:color w:val="000000"/>
      <w:sz w:val="28"/>
      <w:szCs w:val="20"/>
      <w:lang w:eastAsia="en-US"/>
    </w:rPr>
  </w:style>
  <w:style w:type="paragraph" w:customStyle="1" w:styleId="chartertitle">
    <w:name w:val="charter title"/>
    <w:basedOn w:val="afc"/>
    <w:uiPriority w:val="99"/>
    <w:qFormat/>
    <w:pPr>
      <w:numPr>
        <w:ilvl w:val="1"/>
        <w:numId w:val="6"/>
      </w:numPr>
      <w:spacing w:before="312" w:after="312" w:line="360" w:lineRule="auto"/>
      <w:ind w:firstLine="0"/>
      <w:jc w:val="center"/>
      <w:outlineLvl w:val="1"/>
    </w:pPr>
    <w:rPr>
      <w:rFonts w:ascii="黑体" w:eastAsia="黑体" w:hAnsi="黑体"/>
      <w:b/>
      <w:color w:val="000000"/>
      <w:kern w:val="2"/>
      <w:sz w:val="24"/>
      <w:szCs w:val="20"/>
    </w:rPr>
  </w:style>
  <w:style w:type="character" w:customStyle="1" w:styleId="affff0">
    <w:name w:val="样式 +中文标题 小四"/>
    <w:qFormat/>
    <w:rPr>
      <w:rFonts w:ascii="宋体" w:eastAsia="宋体" w:hAnsi="宋体" w:cs="Times New Roman"/>
      <w:b/>
      <w:bCs/>
      <w:kern w:val="2"/>
      <w:sz w:val="24"/>
      <w:szCs w:val="28"/>
    </w:rPr>
  </w:style>
  <w:style w:type="paragraph" w:customStyle="1" w:styleId="affff1">
    <w:name w:val="正文内容"/>
    <w:basedOn w:val="afc"/>
    <w:link w:val="Char8"/>
    <w:qFormat/>
    <w:pPr>
      <w:adjustRightInd w:val="0"/>
      <w:snapToGrid w:val="0"/>
      <w:spacing w:line="400" w:lineRule="exact"/>
      <w:ind w:firstLineChars="200" w:firstLine="420"/>
    </w:pPr>
    <w:rPr>
      <w:color w:val="auto"/>
      <w:kern w:val="2"/>
      <w:szCs w:val="22"/>
    </w:rPr>
  </w:style>
  <w:style w:type="character" w:customStyle="1" w:styleId="Char8">
    <w:name w:val="正文内容 Char"/>
    <w:link w:val="affff1"/>
    <w:qFormat/>
    <w:rPr>
      <w:rFonts w:ascii="Times New Roman" w:hAnsi="Times New Roman"/>
      <w:kern w:val="2"/>
      <w:sz w:val="21"/>
      <w:szCs w:val="22"/>
    </w:rPr>
  </w:style>
  <w:style w:type="paragraph" w:customStyle="1" w:styleId="affff2">
    <w:name w:val="条文说明"/>
    <w:basedOn w:val="afc"/>
    <w:link w:val="Char9"/>
    <w:qFormat/>
    <w:pPr>
      <w:adjustRightInd w:val="0"/>
      <w:snapToGrid w:val="0"/>
      <w:spacing w:line="400" w:lineRule="exact"/>
      <w:ind w:firstLineChars="200" w:firstLine="420"/>
      <w:jc w:val="left"/>
    </w:pPr>
    <w:rPr>
      <w:rFonts w:eastAsia="仿宋_GB2312"/>
      <w:i/>
      <w:color w:val="auto"/>
      <w:kern w:val="2"/>
    </w:rPr>
  </w:style>
  <w:style w:type="character" w:customStyle="1" w:styleId="Char9">
    <w:name w:val="条文说明 Char"/>
    <w:link w:val="affff2"/>
    <w:qFormat/>
    <w:rPr>
      <w:rFonts w:ascii="Times New Roman" w:eastAsia="仿宋_GB2312" w:hAnsi="Times New Roman"/>
      <w:i/>
      <w:kern w:val="2"/>
      <w:sz w:val="21"/>
      <w:szCs w:val="21"/>
    </w:rPr>
  </w:style>
  <w:style w:type="paragraph" w:customStyle="1" w:styleId="affff3">
    <w:name w:val="表头"/>
    <w:basedOn w:val="afc"/>
    <w:link w:val="Chara"/>
    <w:qFormat/>
    <w:pPr>
      <w:adjustRightInd w:val="0"/>
      <w:snapToGrid w:val="0"/>
      <w:spacing w:beforeLines="50" w:line="400" w:lineRule="exact"/>
      <w:jc w:val="center"/>
    </w:pPr>
    <w:rPr>
      <w:rFonts w:ascii="黑体" w:eastAsia="黑体" w:hAnsi="黑体"/>
      <w:color w:val="auto"/>
      <w:kern w:val="2"/>
    </w:rPr>
  </w:style>
  <w:style w:type="character" w:customStyle="1" w:styleId="Chara">
    <w:name w:val="表头 Char"/>
    <w:link w:val="affff3"/>
    <w:qFormat/>
    <w:rPr>
      <w:rFonts w:ascii="黑体" w:eastAsia="黑体" w:hAnsi="黑体"/>
      <w:kern w:val="2"/>
      <w:sz w:val="21"/>
      <w:szCs w:val="21"/>
    </w:rPr>
  </w:style>
  <w:style w:type="paragraph" w:customStyle="1" w:styleId="affff4">
    <w:name w:val="图名"/>
    <w:basedOn w:val="affff3"/>
    <w:link w:val="Charb"/>
    <w:qFormat/>
    <w:pPr>
      <w:spacing w:beforeLines="0" w:afterLines="50"/>
    </w:pPr>
  </w:style>
  <w:style w:type="character" w:customStyle="1" w:styleId="Charb">
    <w:name w:val="图名 Char"/>
    <w:link w:val="affff4"/>
    <w:qFormat/>
    <w:rPr>
      <w:rFonts w:ascii="黑体" w:eastAsia="黑体" w:hAnsi="黑体"/>
      <w:kern w:val="2"/>
      <w:sz w:val="21"/>
      <w:szCs w:val="21"/>
    </w:rPr>
  </w:style>
  <w:style w:type="paragraph" w:customStyle="1" w:styleId="affff5">
    <w:name w:val="内容细则"/>
    <w:basedOn w:val="affff1"/>
    <w:link w:val="Charc"/>
    <w:qFormat/>
    <w:pPr>
      <w:ind w:leftChars="300" w:left="945" w:hangingChars="150" w:hanging="315"/>
    </w:pPr>
    <w:rPr>
      <w:szCs w:val="21"/>
      <w:shd w:val="clear" w:color="auto" w:fill="FFFFFF"/>
    </w:rPr>
  </w:style>
  <w:style w:type="character" w:customStyle="1" w:styleId="Charc">
    <w:name w:val="内容细则 Char"/>
    <w:link w:val="affff5"/>
    <w:qFormat/>
    <w:rPr>
      <w:rFonts w:ascii="Times New Roman" w:hAnsi="Times New Roman"/>
      <w:kern w:val="2"/>
      <w:sz w:val="21"/>
      <w:szCs w:val="21"/>
    </w:rPr>
  </w:style>
  <w:style w:type="character" w:customStyle="1" w:styleId="Char24">
    <w:name w:val="批注文字 Char2"/>
    <w:qFormat/>
    <w:rPr>
      <w:rFonts w:ascii="Times New Roman" w:eastAsia="宋体" w:hAnsi="Times New Roman" w:cs="Times New Roman"/>
    </w:rPr>
  </w:style>
  <w:style w:type="character" w:customStyle="1" w:styleId="Char25">
    <w:name w:val="批注主题 Char2"/>
    <w:qFormat/>
    <w:rPr>
      <w:rFonts w:ascii="Times New Roman" w:eastAsia="宋体" w:hAnsi="Times New Roman" w:cs="Times New Roman"/>
      <w:b/>
      <w:bCs/>
    </w:rPr>
  </w:style>
  <w:style w:type="character" w:styleId="affff6">
    <w:name w:val="Placeholder Text"/>
    <w:uiPriority w:val="99"/>
    <w:semiHidden/>
    <w:qFormat/>
    <w:rPr>
      <w:color w:val="808080"/>
    </w:rPr>
  </w:style>
  <w:style w:type="paragraph" w:customStyle="1" w:styleId="Default">
    <w:name w:val="Default"/>
    <w:qFormat/>
    <w:pPr>
      <w:widowControl w:val="0"/>
      <w:autoSpaceDE w:val="0"/>
      <w:autoSpaceDN w:val="0"/>
      <w:adjustRightInd w:val="0"/>
    </w:pPr>
    <w:rPr>
      <w:rFonts w:ascii="宋体" w:cs="宋体"/>
      <w:color w:val="000000"/>
      <w:sz w:val="24"/>
      <w:szCs w:val="24"/>
    </w:rPr>
  </w:style>
  <w:style w:type="character" w:customStyle="1" w:styleId="Char11">
    <w:name w:val="页眉 Char1"/>
    <w:uiPriority w:val="99"/>
    <w:qFormat/>
    <w:rPr>
      <w:sz w:val="18"/>
      <w:szCs w:val="18"/>
    </w:rPr>
  </w:style>
  <w:style w:type="character" w:customStyle="1" w:styleId="Char12">
    <w:name w:val="页脚 Char1"/>
    <w:qFormat/>
    <w:rPr>
      <w:sz w:val="18"/>
      <w:szCs w:val="18"/>
    </w:rPr>
  </w:style>
  <w:style w:type="character" w:customStyle="1" w:styleId="Char13">
    <w:name w:val="批注框文本 Char1"/>
    <w:uiPriority w:val="99"/>
    <w:qFormat/>
    <w:rPr>
      <w:rFonts w:ascii="Times New Roman" w:eastAsia="宋体" w:hAnsi="Times New Roman" w:cs="Times New Roman"/>
      <w:sz w:val="18"/>
      <w:szCs w:val="18"/>
    </w:rPr>
  </w:style>
  <w:style w:type="character" w:customStyle="1" w:styleId="2Char1">
    <w:name w:val="标题 2 Char1"/>
    <w:uiPriority w:val="9"/>
    <w:qFormat/>
    <w:rPr>
      <w:rFonts w:ascii="Arial" w:eastAsia="黑体" w:hAnsi="Arial" w:cs="Times New Roman"/>
      <w:b/>
      <w:sz w:val="32"/>
    </w:rPr>
  </w:style>
  <w:style w:type="character" w:customStyle="1" w:styleId="3Char10">
    <w:name w:val="标题 3 Char1"/>
    <w:uiPriority w:val="9"/>
    <w:qFormat/>
    <w:rPr>
      <w:rFonts w:ascii="Times New Roman" w:eastAsia="宋体" w:hAnsi="Times New Roman" w:cs="Times New Roman"/>
      <w:b/>
      <w:bCs/>
      <w:sz w:val="32"/>
      <w:szCs w:val="32"/>
    </w:rPr>
  </w:style>
  <w:style w:type="character" w:customStyle="1" w:styleId="Char14">
    <w:name w:val="文档结构图 Char1"/>
    <w:uiPriority w:val="99"/>
    <w:semiHidden/>
    <w:qFormat/>
    <w:rPr>
      <w:rFonts w:ascii="宋体" w:eastAsia="宋体" w:hAnsi="Times New Roman" w:cs="Times New Roman"/>
      <w:sz w:val="18"/>
      <w:szCs w:val="18"/>
    </w:rPr>
  </w:style>
  <w:style w:type="character" w:customStyle="1" w:styleId="Char15">
    <w:name w:val="批注文字 Char1"/>
    <w:uiPriority w:val="99"/>
    <w:qFormat/>
    <w:rPr>
      <w:rFonts w:ascii="Times New Roman" w:eastAsia="宋体" w:hAnsi="Times New Roman" w:cs="Times New Roman"/>
    </w:rPr>
  </w:style>
  <w:style w:type="character" w:customStyle="1" w:styleId="Char16">
    <w:name w:val="批注主题 Char1"/>
    <w:uiPriority w:val="99"/>
    <w:qFormat/>
    <w:rPr>
      <w:rFonts w:ascii="Times New Roman" w:eastAsia="宋体" w:hAnsi="Times New Roman" w:cs="Times New Roman"/>
      <w:b/>
      <w:bCs/>
    </w:rPr>
  </w:style>
  <w:style w:type="table" w:customStyle="1" w:styleId="110">
    <w:name w:val="表格11"/>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2">
    <w:name w:val="注×："/>
    <w:qFormat/>
    <w:pPr>
      <w:widowControl w:val="0"/>
      <w:numPr>
        <w:numId w:val="7"/>
      </w:numPr>
      <w:autoSpaceDE w:val="0"/>
      <w:autoSpaceDN w:val="0"/>
      <w:jc w:val="both"/>
    </w:pPr>
    <w:rPr>
      <w:rFonts w:ascii="宋体" w:hAnsi="Times New Roman"/>
      <w:sz w:val="18"/>
      <w:szCs w:val="18"/>
    </w:rPr>
  </w:style>
  <w:style w:type="paragraph" w:customStyle="1" w:styleId="MTDisplayEquation">
    <w:name w:val="MTDisplayEquation"/>
    <w:basedOn w:val="aff3"/>
    <w:next w:val="afc"/>
    <w:link w:val="MTDisplayEquationChar"/>
    <w:qFormat/>
    <w:pPr>
      <w:tabs>
        <w:tab w:val="center" w:pos="4600"/>
        <w:tab w:val="right" w:pos="9180"/>
      </w:tabs>
      <w:autoSpaceDE/>
      <w:autoSpaceDN/>
      <w:snapToGrid w:val="0"/>
      <w:spacing w:before="120" w:line="440" w:lineRule="atLeast"/>
      <w:ind w:rightChars="120" w:right="252" w:firstLine="480"/>
    </w:pPr>
    <w:rPr>
      <w:rFonts w:ascii="宋体" w:eastAsia="楷体_GB2312" w:hAnsi="宋体"/>
      <w:color w:val="000000"/>
      <w:kern w:val="2"/>
      <w:sz w:val="24"/>
      <w:szCs w:val="22"/>
    </w:rPr>
  </w:style>
  <w:style w:type="character" w:customStyle="1" w:styleId="MTDisplayEquationChar">
    <w:name w:val="MTDisplayEquation Char"/>
    <w:link w:val="MTDisplayEquation"/>
    <w:qFormat/>
    <w:rPr>
      <w:rFonts w:ascii="宋体" w:eastAsia="楷体_GB2312" w:hAnsi="宋体"/>
      <w:color w:val="000000"/>
      <w:kern w:val="2"/>
      <w:sz w:val="24"/>
      <w:szCs w:val="22"/>
    </w:rPr>
  </w:style>
  <w:style w:type="paragraph" w:customStyle="1" w:styleId="affff7">
    <w:name w:val="文字"/>
    <w:basedOn w:val="afc"/>
    <w:qFormat/>
    <w:pPr>
      <w:jc w:val="center"/>
    </w:pPr>
    <w:rPr>
      <w:rFonts w:ascii="黑体" w:eastAsia="黑体" w:hAnsi="黑体"/>
      <w:color w:val="auto"/>
      <w:kern w:val="2"/>
      <w:sz w:val="52"/>
      <w:szCs w:val="52"/>
    </w:rPr>
  </w:style>
  <w:style w:type="paragraph" w:customStyle="1" w:styleId="affff8">
    <w:name w:val="标准书脚_奇数页"/>
    <w:qFormat/>
    <w:pPr>
      <w:spacing w:before="120"/>
      <w:ind w:right="198"/>
      <w:jc w:val="right"/>
    </w:pPr>
    <w:rPr>
      <w:rFonts w:ascii="宋体" w:hAnsi="Times New Roman"/>
      <w:sz w:val="18"/>
      <w:szCs w:val="18"/>
    </w:rPr>
  </w:style>
  <w:style w:type="character" w:customStyle="1" w:styleId="41">
    <w:name w:val="标题 4 字符"/>
    <w:uiPriority w:val="9"/>
    <w:semiHidden/>
    <w:qFormat/>
    <w:rPr>
      <w:rFonts w:ascii="Calibri Light" w:eastAsia="宋体" w:hAnsi="Calibri Light" w:cs="Times New Roman"/>
      <w:b/>
      <w:bCs/>
      <w:sz w:val="28"/>
      <w:szCs w:val="28"/>
    </w:rPr>
  </w:style>
  <w:style w:type="character" w:customStyle="1" w:styleId="51">
    <w:name w:val="标题 5 字符"/>
    <w:uiPriority w:val="9"/>
    <w:semiHidden/>
    <w:qFormat/>
    <w:rPr>
      <w:rFonts w:ascii="Times New Roman" w:eastAsia="宋体" w:hAnsi="Times New Roman" w:cs="Times New Roman"/>
      <w:b/>
      <w:bCs/>
      <w:sz w:val="28"/>
      <w:szCs w:val="28"/>
    </w:rPr>
  </w:style>
  <w:style w:type="character" w:customStyle="1" w:styleId="61">
    <w:name w:val="标题 6 字符"/>
    <w:uiPriority w:val="9"/>
    <w:semiHidden/>
    <w:qFormat/>
    <w:rPr>
      <w:rFonts w:ascii="Calibri Light" w:eastAsia="宋体" w:hAnsi="Calibri Light" w:cs="Times New Roman"/>
      <w:b/>
      <w:bCs/>
      <w:sz w:val="24"/>
      <w:szCs w:val="24"/>
    </w:rPr>
  </w:style>
  <w:style w:type="character" w:customStyle="1" w:styleId="71">
    <w:name w:val="标题 7 字符"/>
    <w:uiPriority w:val="9"/>
    <w:semiHidden/>
    <w:qFormat/>
    <w:rPr>
      <w:rFonts w:ascii="Times New Roman" w:eastAsia="宋体" w:hAnsi="Times New Roman" w:cs="Times New Roman"/>
      <w:b/>
      <w:bCs/>
      <w:sz w:val="24"/>
      <w:szCs w:val="24"/>
    </w:rPr>
  </w:style>
  <w:style w:type="character" w:customStyle="1" w:styleId="81">
    <w:name w:val="标题 8 字符"/>
    <w:uiPriority w:val="9"/>
    <w:semiHidden/>
    <w:qFormat/>
    <w:rPr>
      <w:rFonts w:ascii="Calibri Light" w:eastAsia="宋体" w:hAnsi="Calibri Light" w:cs="Times New Roman"/>
      <w:sz w:val="24"/>
      <w:szCs w:val="24"/>
    </w:rPr>
  </w:style>
  <w:style w:type="character" w:customStyle="1" w:styleId="91">
    <w:name w:val="标题 9 字符"/>
    <w:uiPriority w:val="9"/>
    <w:semiHidden/>
    <w:qFormat/>
    <w:rPr>
      <w:rFonts w:ascii="Calibri Light" w:eastAsia="宋体" w:hAnsi="Calibri Light" w:cs="Times New Roman"/>
      <w:szCs w:val="21"/>
    </w:rPr>
  </w:style>
  <w:style w:type="paragraph" w:customStyle="1" w:styleId="affff9">
    <w:name w:val="标准书眉_奇数页"/>
    <w:next w:val="afc"/>
    <w:qFormat/>
    <w:pPr>
      <w:tabs>
        <w:tab w:val="center" w:pos="4154"/>
        <w:tab w:val="right" w:pos="8306"/>
      </w:tabs>
      <w:spacing w:after="220"/>
      <w:jc w:val="right"/>
    </w:pPr>
    <w:rPr>
      <w:rFonts w:ascii="黑体" w:eastAsia="黑体" w:hAnsi="Times New Roman"/>
      <w:sz w:val="21"/>
      <w:szCs w:val="21"/>
    </w:rPr>
  </w:style>
  <w:style w:type="paragraph" w:customStyle="1" w:styleId="2d">
    <w:name w:val="封面标准号2"/>
    <w:qFormat/>
    <w:pPr>
      <w:framePr w:w="9140" w:h="1242" w:hRule="exact" w:hSpace="284" w:wrap="around" w:vAnchor="page" w:hAnchor="page" w:x="1645" w:y="2910" w:anchorLock="1"/>
      <w:spacing w:before="357" w:line="280" w:lineRule="exact"/>
      <w:jc w:val="right"/>
    </w:pPr>
    <w:rPr>
      <w:rFonts w:ascii="黑体" w:eastAsia="黑体" w:hAnsi="Times New Roman"/>
      <w:sz w:val="28"/>
      <w:szCs w:val="28"/>
    </w:rPr>
  </w:style>
  <w:style w:type="paragraph" w:customStyle="1" w:styleId="ac">
    <w:name w:val="列项——（一级）"/>
    <w:qFormat/>
    <w:pPr>
      <w:widowControl w:val="0"/>
      <w:numPr>
        <w:numId w:val="8"/>
      </w:numPr>
      <w:jc w:val="both"/>
    </w:pPr>
    <w:rPr>
      <w:rFonts w:ascii="宋体" w:hAnsi="Times New Roman"/>
      <w:sz w:val="21"/>
    </w:rPr>
  </w:style>
  <w:style w:type="paragraph" w:customStyle="1" w:styleId="ad">
    <w:name w:val="列项●（二级）"/>
    <w:qFormat/>
    <w:pPr>
      <w:numPr>
        <w:ilvl w:val="1"/>
        <w:numId w:val="8"/>
      </w:numPr>
      <w:tabs>
        <w:tab w:val="left" w:pos="840"/>
      </w:tabs>
      <w:jc w:val="both"/>
    </w:pPr>
    <w:rPr>
      <w:rFonts w:ascii="宋体" w:hAnsi="Times New Roman"/>
      <w:sz w:val="21"/>
    </w:rPr>
  </w:style>
  <w:style w:type="paragraph" w:customStyle="1" w:styleId="affffa">
    <w:name w:val="目次、标准名称标题"/>
    <w:basedOn w:val="afc"/>
    <w:next w:val="afffb"/>
    <w:qFormat/>
    <w:pPr>
      <w:keepNext/>
      <w:pageBreakBefore/>
      <w:widowControl/>
      <w:shd w:val="clear" w:color="FFFFFF" w:fill="FFFFFF"/>
      <w:spacing w:before="640" w:after="560" w:line="460" w:lineRule="exact"/>
      <w:jc w:val="center"/>
      <w:outlineLvl w:val="0"/>
    </w:pPr>
    <w:rPr>
      <w:rFonts w:ascii="黑体" w:eastAsia="黑体"/>
      <w:color w:val="auto"/>
      <w:sz w:val="32"/>
      <w:szCs w:val="20"/>
    </w:rPr>
  </w:style>
  <w:style w:type="paragraph" w:customStyle="1" w:styleId="affffb">
    <w:name w:val="三级条标题"/>
    <w:basedOn w:val="a6"/>
    <w:next w:val="afffb"/>
    <w:qFormat/>
    <w:pPr>
      <w:numPr>
        <w:ilvl w:val="0"/>
        <w:numId w:val="0"/>
      </w:numPr>
      <w:outlineLvl w:val="4"/>
    </w:pPr>
  </w:style>
  <w:style w:type="paragraph" w:customStyle="1" w:styleId="affffc">
    <w:name w:val="示例"/>
    <w:next w:val="affffd"/>
    <w:qFormat/>
    <w:pPr>
      <w:widowControl w:val="0"/>
      <w:ind w:firstLine="363"/>
      <w:jc w:val="both"/>
    </w:pPr>
    <w:rPr>
      <w:rFonts w:ascii="宋体" w:hAnsi="Times New Roman"/>
      <w:sz w:val="18"/>
      <w:szCs w:val="18"/>
    </w:rPr>
  </w:style>
  <w:style w:type="paragraph" w:customStyle="1" w:styleId="affffd">
    <w:name w:val="示例内容"/>
    <w:qFormat/>
    <w:pPr>
      <w:ind w:firstLineChars="200" w:firstLine="200"/>
    </w:pPr>
    <w:rPr>
      <w:rFonts w:ascii="宋体" w:hAnsi="Times New Roman"/>
      <w:sz w:val="18"/>
      <w:szCs w:val="18"/>
    </w:rPr>
  </w:style>
  <w:style w:type="paragraph" w:customStyle="1" w:styleId="af1">
    <w:name w:val="数字编号列项（二级）"/>
    <w:qFormat/>
    <w:pPr>
      <w:numPr>
        <w:ilvl w:val="1"/>
        <w:numId w:val="9"/>
      </w:numPr>
      <w:jc w:val="both"/>
    </w:pPr>
    <w:rPr>
      <w:rFonts w:ascii="宋体" w:hAnsi="Times New Roman"/>
      <w:sz w:val="21"/>
    </w:rPr>
  </w:style>
  <w:style w:type="paragraph" w:customStyle="1" w:styleId="afb">
    <w:name w:val="注："/>
    <w:next w:val="afffb"/>
    <w:qFormat/>
    <w:pPr>
      <w:widowControl w:val="0"/>
      <w:numPr>
        <w:numId w:val="10"/>
      </w:numPr>
      <w:autoSpaceDE w:val="0"/>
      <w:autoSpaceDN w:val="0"/>
      <w:jc w:val="both"/>
    </w:pPr>
    <w:rPr>
      <w:rFonts w:ascii="宋体" w:hAnsi="Times New Roman"/>
      <w:sz w:val="18"/>
      <w:szCs w:val="18"/>
    </w:rPr>
  </w:style>
  <w:style w:type="paragraph" w:customStyle="1" w:styleId="af0">
    <w:name w:val="字母编号列项（一级）"/>
    <w:qFormat/>
    <w:pPr>
      <w:numPr>
        <w:numId w:val="9"/>
      </w:numPr>
      <w:jc w:val="both"/>
    </w:pPr>
    <w:rPr>
      <w:rFonts w:ascii="宋体" w:hAnsi="Times New Roman"/>
      <w:sz w:val="21"/>
    </w:rPr>
  </w:style>
  <w:style w:type="paragraph" w:customStyle="1" w:styleId="ae">
    <w:name w:val="列项◆（三级）"/>
    <w:basedOn w:val="afc"/>
    <w:qFormat/>
    <w:pPr>
      <w:numPr>
        <w:ilvl w:val="2"/>
        <w:numId w:val="8"/>
      </w:numPr>
    </w:pPr>
    <w:rPr>
      <w:rFonts w:ascii="宋体"/>
      <w:color w:val="auto"/>
      <w:kern w:val="2"/>
    </w:rPr>
  </w:style>
  <w:style w:type="paragraph" w:customStyle="1" w:styleId="affffe">
    <w:name w:val="编号列项（三级）"/>
    <w:qFormat/>
    <w:rPr>
      <w:rFonts w:ascii="宋体" w:hAnsi="Times New Roman"/>
      <w:sz w:val="21"/>
    </w:rPr>
  </w:style>
  <w:style w:type="paragraph" w:customStyle="1" w:styleId="af2">
    <w:name w:val="示例×："/>
    <w:basedOn w:val="a4"/>
    <w:qFormat/>
    <w:pPr>
      <w:numPr>
        <w:numId w:val="11"/>
      </w:numPr>
      <w:spacing w:beforeLines="0" w:before="0" w:afterLines="0" w:after="0"/>
      <w:outlineLvl w:val="9"/>
    </w:pPr>
    <w:rPr>
      <w:rFonts w:ascii="宋体" w:eastAsia="宋体"/>
      <w:sz w:val="18"/>
      <w:szCs w:val="18"/>
    </w:rPr>
  </w:style>
  <w:style w:type="paragraph" w:customStyle="1" w:styleId="af5">
    <w:name w:val="二级无"/>
    <w:basedOn w:val="a6"/>
    <w:qFormat/>
    <w:pPr>
      <w:numPr>
        <w:numId w:val="12"/>
      </w:numPr>
      <w:spacing w:beforeLines="0" w:before="0" w:afterLines="0" w:after="0"/>
    </w:pPr>
    <w:rPr>
      <w:rFonts w:ascii="宋体" w:eastAsia="宋体"/>
    </w:rPr>
  </w:style>
  <w:style w:type="paragraph" w:customStyle="1" w:styleId="a9">
    <w:name w:val="注：（正文）"/>
    <w:basedOn w:val="afb"/>
    <w:next w:val="afffb"/>
    <w:qFormat/>
    <w:pPr>
      <w:numPr>
        <w:numId w:val="13"/>
      </w:numPr>
    </w:pPr>
  </w:style>
  <w:style w:type="paragraph" w:customStyle="1" w:styleId="a3">
    <w:name w:val="注×：（正文）"/>
    <w:qFormat/>
    <w:pPr>
      <w:numPr>
        <w:numId w:val="14"/>
      </w:numPr>
      <w:jc w:val="both"/>
    </w:pPr>
    <w:rPr>
      <w:rFonts w:ascii="宋体" w:hAnsi="Times New Roman"/>
      <w:sz w:val="18"/>
      <w:szCs w:val="18"/>
    </w:rPr>
  </w:style>
  <w:style w:type="paragraph" w:customStyle="1" w:styleId="afffff">
    <w:name w:val="标准标志"/>
    <w:next w:val="afc"/>
    <w:qFormat/>
    <w:pPr>
      <w:framePr w:w="2546" w:h="1389" w:hRule="exact" w:hSpace="181" w:vSpace="181" w:wrap="around" w:hAnchor="margin" w:x="6522" w:y="398" w:anchorLock="1"/>
      <w:shd w:val="solid" w:color="FFFFFF" w:fill="FFFFFF"/>
      <w:spacing w:line="0" w:lineRule="atLeast"/>
      <w:jc w:val="right"/>
    </w:pPr>
    <w:rPr>
      <w:rFonts w:ascii="Times New Roman" w:hAnsi="Times New Roman"/>
      <w:b/>
      <w:w w:val="170"/>
      <w:sz w:val="96"/>
      <w:szCs w:val="96"/>
    </w:rPr>
  </w:style>
  <w:style w:type="paragraph" w:customStyle="1" w:styleId="afffff0">
    <w:name w:val="标准称谓"/>
    <w:next w:val="afc"/>
    <w:qFormat/>
    <w:pPr>
      <w:framePr w:w="9639" w:h="624" w:hRule="exact" w:hSpace="181" w:vSpace="181" w:wrap="around" w:vAnchor="page" w:hAnchor="page" w:x="1419" w:y="2286" w:anchorLock="1"/>
      <w:widowControl w:val="0"/>
      <w:kinsoku w:val="0"/>
      <w:overflowPunct w:val="0"/>
      <w:autoSpaceDE w:val="0"/>
      <w:autoSpaceDN w:val="0"/>
      <w:spacing w:line="0" w:lineRule="atLeast"/>
      <w:jc w:val="distribute"/>
    </w:pPr>
    <w:rPr>
      <w:rFonts w:ascii="宋体" w:hAnsi="Times New Roman"/>
      <w:b/>
      <w:bCs/>
      <w:spacing w:val="20"/>
      <w:w w:val="148"/>
      <w:sz w:val="48"/>
    </w:rPr>
  </w:style>
  <w:style w:type="paragraph" w:customStyle="1" w:styleId="afffff1">
    <w:name w:val="标准书脚_偶数页"/>
    <w:qFormat/>
    <w:pPr>
      <w:spacing w:before="120"/>
      <w:ind w:left="221"/>
    </w:pPr>
    <w:rPr>
      <w:rFonts w:ascii="宋体" w:hAnsi="Times New Roman"/>
      <w:sz w:val="18"/>
      <w:szCs w:val="18"/>
    </w:rPr>
  </w:style>
  <w:style w:type="paragraph" w:customStyle="1" w:styleId="afffff2">
    <w:name w:val="标准书眉_偶数页"/>
    <w:basedOn w:val="affff9"/>
    <w:next w:val="afc"/>
    <w:qFormat/>
    <w:pPr>
      <w:jc w:val="left"/>
    </w:pPr>
  </w:style>
  <w:style w:type="paragraph" w:customStyle="1" w:styleId="afffff3">
    <w:name w:val="标准书眉一"/>
    <w:qFormat/>
    <w:pPr>
      <w:jc w:val="both"/>
    </w:pPr>
    <w:rPr>
      <w:rFonts w:ascii="Times New Roman" w:hAnsi="Times New Roman"/>
    </w:rPr>
  </w:style>
  <w:style w:type="paragraph" w:customStyle="1" w:styleId="afffff4">
    <w:name w:val="参考文献"/>
    <w:basedOn w:val="afc"/>
    <w:next w:val="afffb"/>
    <w:qFormat/>
    <w:pPr>
      <w:keepNext/>
      <w:pageBreakBefore/>
      <w:widowControl/>
      <w:shd w:val="clear" w:color="FFFFFF" w:fill="FFFFFF"/>
      <w:spacing w:before="640" w:after="200"/>
      <w:jc w:val="center"/>
      <w:outlineLvl w:val="0"/>
    </w:pPr>
    <w:rPr>
      <w:rFonts w:ascii="黑体" w:eastAsia="黑体"/>
      <w:color w:val="auto"/>
      <w:szCs w:val="20"/>
    </w:rPr>
  </w:style>
  <w:style w:type="paragraph" w:customStyle="1" w:styleId="afffff5">
    <w:name w:val="参考文献、索引标题"/>
    <w:basedOn w:val="afc"/>
    <w:next w:val="afffb"/>
    <w:qFormat/>
    <w:pPr>
      <w:keepNext/>
      <w:pageBreakBefore/>
      <w:widowControl/>
      <w:shd w:val="clear" w:color="FFFFFF" w:fill="FFFFFF"/>
      <w:spacing w:before="640" w:after="200"/>
      <w:jc w:val="center"/>
      <w:outlineLvl w:val="0"/>
    </w:pPr>
    <w:rPr>
      <w:rFonts w:ascii="黑体" w:eastAsia="黑体"/>
      <w:color w:val="auto"/>
      <w:szCs w:val="20"/>
    </w:rPr>
  </w:style>
  <w:style w:type="character" w:customStyle="1" w:styleId="afffff6">
    <w:name w:val="发布"/>
    <w:qFormat/>
    <w:rPr>
      <w:rFonts w:ascii="黑体" w:eastAsia="黑体"/>
      <w:spacing w:val="85"/>
      <w:w w:val="100"/>
      <w:position w:val="3"/>
      <w:sz w:val="28"/>
      <w:szCs w:val="28"/>
    </w:rPr>
  </w:style>
  <w:style w:type="paragraph" w:customStyle="1" w:styleId="afffff7">
    <w:name w:val="发布部门"/>
    <w:next w:val="afffb"/>
    <w:qFormat/>
    <w:pPr>
      <w:framePr w:w="7938" w:h="1134" w:hRule="exact" w:hSpace="125" w:vSpace="181" w:wrap="around" w:vAnchor="page" w:hAnchor="page" w:x="2150" w:y="14630" w:anchorLock="1"/>
      <w:jc w:val="center"/>
    </w:pPr>
    <w:rPr>
      <w:rFonts w:ascii="宋体" w:hAnsi="Times New Roman"/>
      <w:b/>
      <w:spacing w:val="20"/>
      <w:w w:val="135"/>
      <w:sz w:val="28"/>
    </w:rPr>
  </w:style>
  <w:style w:type="paragraph" w:customStyle="1" w:styleId="afffff8">
    <w:name w:val="发布日期"/>
    <w:qFormat/>
    <w:pPr>
      <w:framePr w:w="3997" w:h="471" w:hRule="exact" w:vSpace="181" w:wrap="around" w:hAnchor="page" w:x="7089" w:y="14097" w:anchorLock="1"/>
    </w:pPr>
    <w:rPr>
      <w:rFonts w:ascii="Times New Roman" w:eastAsia="黑体" w:hAnsi="Times New Roman"/>
      <w:sz w:val="28"/>
    </w:rPr>
  </w:style>
  <w:style w:type="paragraph" w:customStyle="1" w:styleId="afffff9">
    <w:name w:val="封面标准代替信息"/>
    <w:qFormat/>
    <w:pPr>
      <w:framePr w:w="9140" w:h="1242" w:hRule="exact" w:hSpace="284" w:wrap="around" w:vAnchor="page" w:hAnchor="page" w:x="1645" w:y="2910" w:anchorLock="1"/>
      <w:spacing w:before="57" w:line="280" w:lineRule="exact"/>
      <w:jc w:val="right"/>
    </w:pPr>
    <w:rPr>
      <w:rFonts w:ascii="宋体" w:hAnsi="Times New Roman"/>
      <w:sz w:val="21"/>
      <w:szCs w:val="21"/>
    </w:rPr>
  </w:style>
  <w:style w:type="paragraph" w:customStyle="1" w:styleId="1b">
    <w:name w:val="封面标准号1"/>
    <w:qFormat/>
    <w:pPr>
      <w:widowControl w:val="0"/>
      <w:kinsoku w:val="0"/>
      <w:overflowPunct w:val="0"/>
      <w:autoSpaceDE w:val="0"/>
      <w:autoSpaceDN w:val="0"/>
      <w:spacing w:before="308"/>
      <w:jc w:val="right"/>
      <w:textAlignment w:val="center"/>
    </w:pPr>
    <w:rPr>
      <w:rFonts w:ascii="Times New Roman" w:hAnsi="Times New Roman"/>
      <w:sz w:val="28"/>
    </w:rPr>
  </w:style>
  <w:style w:type="paragraph" w:customStyle="1" w:styleId="afffffa">
    <w:name w:val="封面标准名称"/>
    <w:qFormat/>
    <w:pPr>
      <w:framePr w:w="9639" w:h="6917" w:hRule="exact" w:wrap="around" w:vAnchor="page" w:hAnchor="page" w:xAlign="center" w:y="6408" w:anchorLock="1"/>
      <w:widowControl w:val="0"/>
      <w:spacing w:line="680" w:lineRule="exact"/>
      <w:jc w:val="center"/>
      <w:textAlignment w:val="center"/>
    </w:pPr>
    <w:rPr>
      <w:rFonts w:ascii="黑体" w:eastAsia="黑体" w:hAnsi="Times New Roman"/>
      <w:sz w:val="52"/>
    </w:rPr>
  </w:style>
  <w:style w:type="paragraph" w:customStyle="1" w:styleId="afffffb">
    <w:name w:val="封面标准英文名称"/>
    <w:basedOn w:val="afffffa"/>
    <w:qFormat/>
    <w:pPr>
      <w:framePr w:wrap="around"/>
      <w:spacing w:before="370" w:line="400" w:lineRule="exact"/>
    </w:pPr>
    <w:rPr>
      <w:rFonts w:ascii="Times New Roman"/>
      <w:sz w:val="28"/>
      <w:szCs w:val="28"/>
    </w:rPr>
  </w:style>
  <w:style w:type="paragraph" w:customStyle="1" w:styleId="afffffc">
    <w:name w:val="封面一致性程度标识"/>
    <w:basedOn w:val="afffffb"/>
    <w:qFormat/>
    <w:pPr>
      <w:framePr w:wrap="around"/>
      <w:spacing w:before="440"/>
    </w:pPr>
    <w:rPr>
      <w:rFonts w:ascii="宋体" w:eastAsia="宋体"/>
    </w:rPr>
  </w:style>
  <w:style w:type="paragraph" w:customStyle="1" w:styleId="afffffd">
    <w:name w:val="封面标准文稿类别"/>
    <w:basedOn w:val="afffffc"/>
    <w:qFormat/>
    <w:pPr>
      <w:framePr w:wrap="around"/>
      <w:spacing w:after="160" w:line="240" w:lineRule="auto"/>
    </w:pPr>
    <w:rPr>
      <w:sz w:val="24"/>
    </w:rPr>
  </w:style>
  <w:style w:type="paragraph" w:customStyle="1" w:styleId="afffffe">
    <w:name w:val="封面标准文稿编辑信息"/>
    <w:basedOn w:val="afffffd"/>
    <w:qFormat/>
    <w:pPr>
      <w:framePr w:wrap="around"/>
      <w:spacing w:before="180" w:line="180" w:lineRule="exact"/>
    </w:pPr>
    <w:rPr>
      <w:sz w:val="21"/>
    </w:rPr>
  </w:style>
  <w:style w:type="paragraph" w:customStyle="1" w:styleId="affffff">
    <w:name w:val="封面正文"/>
    <w:qFormat/>
    <w:pPr>
      <w:jc w:val="both"/>
    </w:pPr>
    <w:rPr>
      <w:rFonts w:ascii="Times New Roman" w:hAnsi="Times New Roman"/>
    </w:rPr>
  </w:style>
  <w:style w:type="paragraph" w:customStyle="1" w:styleId="affffff0">
    <w:name w:val="附录标题"/>
    <w:basedOn w:val="afffb"/>
    <w:next w:val="afffb"/>
    <w:qFormat/>
    <w:pPr>
      <w:ind w:firstLineChars="0" w:firstLine="0"/>
      <w:jc w:val="center"/>
    </w:pPr>
    <w:rPr>
      <w:rFonts w:ascii="黑体" w:eastAsia="黑体"/>
    </w:rPr>
  </w:style>
  <w:style w:type="paragraph" w:customStyle="1" w:styleId="affffff1">
    <w:name w:val="附录表标号"/>
    <w:basedOn w:val="afc"/>
    <w:next w:val="afffb"/>
    <w:qFormat/>
    <w:pPr>
      <w:tabs>
        <w:tab w:val="left" w:pos="0"/>
      </w:tabs>
      <w:spacing w:line="14" w:lineRule="exact"/>
      <w:ind w:hanging="425"/>
      <w:jc w:val="center"/>
      <w:outlineLvl w:val="0"/>
    </w:pPr>
    <w:rPr>
      <w:color w:val="FFFFFF"/>
      <w:kern w:val="2"/>
      <w:szCs w:val="24"/>
    </w:rPr>
  </w:style>
  <w:style w:type="paragraph" w:customStyle="1" w:styleId="affffff2">
    <w:name w:val="附录二级条标题"/>
    <w:basedOn w:val="afc"/>
    <w:next w:val="afffb"/>
    <w:qFormat/>
    <w:pPr>
      <w:widowControl/>
      <w:wordWrap w:val="0"/>
      <w:overflowPunct w:val="0"/>
      <w:autoSpaceDE w:val="0"/>
      <w:autoSpaceDN w:val="0"/>
      <w:spacing w:beforeLines="50" w:before="50" w:afterLines="50" w:after="50"/>
      <w:textAlignment w:val="baseline"/>
      <w:outlineLvl w:val="3"/>
    </w:pPr>
    <w:rPr>
      <w:rFonts w:ascii="黑体" w:eastAsia="黑体"/>
      <w:color w:val="auto"/>
      <w:kern w:val="21"/>
      <w:szCs w:val="20"/>
    </w:rPr>
  </w:style>
  <w:style w:type="paragraph" w:customStyle="1" w:styleId="affffff3">
    <w:name w:val="附录二级无"/>
    <w:basedOn w:val="affffff2"/>
    <w:qFormat/>
    <w:pPr>
      <w:spacing w:beforeLines="0" w:before="0" w:afterLines="0" w:after="0"/>
    </w:pPr>
    <w:rPr>
      <w:rFonts w:ascii="宋体" w:eastAsia="宋体"/>
      <w:szCs w:val="21"/>
    </w:rPr>
  </w:style>
  <w:style w:type="paragraph" w:customStyle="1" w:styleId="affffff4">
    <w:name w:val="附录公式"/>
    <w:basedOn w:val="afffb"/>
    <w:next w:val="afffb"/>
    <w:link w:val="Chard"/>
    <w:qFormat/>
  </w:style>
  <w:style w:type="character" w:customStyle="1" w:styleId="Chard">
    <w:name w:val="附录公式 Char"/>
    <w:link w:val="affffff4"/>
    <w:qFormat/>
    <w:rPr>
      <w:rFonts w:ascii="宋体" w:hAnsi="Times New Roman"/>
      <w:sz w:val="21"/>
    </w:rPr>
  </w:style>
  <w:style w:type="paragraph" w:customStyle="1" w:styleId="affffff5">
    <w:name w:val="附录公式编号制表符"/>
    <w:basedOn w:val="afc"/>
    <w:next w:val="afffb"/>
    <w:qFormat/>
    <w:pPr>
      <w:widowControl/>
      <w:tabs>
        <w:tab w:val="center" w:pos="4201"/>
        <w:tab w:val="right" w:leader="dot" w:pos="9298"/>
      </w:tabs>
      <w:autoSpaceDE w:val="0"/>
      <w:autoSpaceDN w:val="0"/>
    </w:pPr>
    <w:rPr>
      <w:rFonts w:ascii="宋体"/>
      <w:color w:val="auto"/>
      <w:szCs w:val="20"/>
    </w:rPr>
  </w:style>
  <w:style w:type="paragraph" w:customStyle="1" w:styleId="affffff6">
    <w:name w:val="附录三级条标题"/>
    <w:basedOn w:val="affffff2"/>
    <w:next w:val="afffb"/>
    <w:qFormat/>
    <w:pPr>
      <w:outlineLvl w:val="4"/>
    </w:pPr>
  </w:style>
  <w:style w:type="paragraph" w:customStyle="1" w:styleId="affffff7">
    <w:name w:val="附录三级无"/>
    <w:basedOn w:val="affffff6"/>
    <w:qFormat/>
    <w:pPr>
      <w:spacing w:beforeLines="0" w:before="0" w:afterLines="0" w:after="0"/>
    </w:pPr>
    <w:rPr>
      <w:rFonts w:ascii="宋体" w:eastAsia="宋体"/>
      <w:szCs w:val="21"/>
    </w:rPr>
  </w:style>
  <w:style w:type="paragraph" w:customStyle="1" w:styleId="afa">
    <w:name w:val="附录数字编号列项（二级）"/>
    <w:qFormat/>
    <w:pPr>
      <w:numPr>
        <w:ilvl w:val="1"/>
        <w:numId w:val="15"/>
      </w:numPr>
    </w:pPr>
    <w:rPr>
      <w:rFonts w:ascii="宋体" w:hAnsi="Times New Roman"/>
      <w:sz w:val="21"/>
    </w:rPr>
  </w:style>
  <w:style w:type="paragraph" w:customStyle="1" w:styleId="affffff8">
    <w:name w:val="附录四级条标题"/>
    <w:basedOn w:val="affffff6"/>
    <w:next w:val="afffb"/>
    <w:qFormat/>
    <w:pPr>
      <w:outlineLvl w:val="5"/>
    </w:pPr>
  </w:style>
  <w:style w:type="paragraph" w:customStyle="1" w:styleId="affffff9">
    <w:name w:val="附录四级无"/>
    <w:basedOn w:val="affffff8"/>
    <w:qFormat/>
    <w:pPr>
      <w:spacing w:beforeLines="0" w:before="0" w:afterLines="0" w:after="0"/>
    </w:pPr>
    <w:rPr>
      <w:rFonts w:ascii="宋体" w:eastAsia="宋体"/>
      <w:szCs w:val="21"/>
    </w:rPr>
  </w:style>
  <w:style w:type="paragraph" w:customStyle="1" w:styleId="aa">
    <w:name w:val="附录图标号"/>
    <w:basedOn w:val="afc"/>
    <w:qFormat/>
    <w:pPr>
      <w:keepNext/>
      <w:pageBreakBefore/>
      <w:widowControl/>
      <w:numPr>
        <w:numId w:val="16"/>
      </w:numPr>
      <w:spacing w:line="14" w:lineRule="exact"/>
      <w:ind w:left="0" w:firstLine="363"/>
      <w:jc w:val="center"/>
      <w:outlineLvl w:val="0"/>
    </w:pPr>
    <w:rPr>
      <w:color w:val="FFFFFF"/>
      <w:kern w:val="2"/>
      <w:szCs w:val="24"/>
    </w:rPr>
  </w:style>
  <w:style w:type="paragraph" w:customStyle="1" w:styleId="ab">
    <w:name w:val="附录图标题"/>
    <w:basedOn w:val="afc"/>
    <w:next w:val="afffb"/>
    <w:qFormat/>
    <w:pPr>
      <w:numPr>
        <w:ilvl w:val="1"/>
        <w:numId w:val="16"/>
      </w:numPr>
      <w:tabs>
        <w:tab w:val="left" w:pos="363"/>
      </w:tabs>
      <w:spacing w:beforeLines="50" w:before="50" w:afterLines="50" w:after="50"/>
      <w:ind w:left="0" w:firstLine="0"/>
      <w:jc w:val="center"/>
    </w:pPr>
    <w:rPr>
      <w:rFonts w:ascii="黑体" w:eastAsia="黑体"/>
      <w:color w:val="auto"/>
      <w:kern w:val="2"/>
    </w:rPr>
  </w:style>
  <w:style w:type="paragraph" w:customStyle="1" w:styleId="affffffa">
    <w:name w:val="附录五级条标题"/>
    <w:basedOn w:val="affffff8"/>
    <w:next w:val="afffb"/>
    <w:qFormat/>
    <w:pPr>
      <w:outlineLvl w:val="6"/>
    </w:pPr>
  </w:style>
  <w:style w:type="paragraph" w:customStyle="1" w:styleId="affffffb">
    <w:name w:val="附录五级无"/>
    <w:basedOn w:val="affffffa"/>
    <w:qFormat/>
    <w:pPr>
      <w:spacing w:beforeLines="0" w:before="0" w:afterLines="0" w:after="0"/>
    </w:pPr>
    <w:rPr>
      <w:rFonts w:ascii="宋体" w:eastAsia="宋体"/>
      <w:szCs w:val="21"/>
    </w:rPr>
  </w:style>
  <w:style w:type="paragraph" w:customStyle="1" w:styleId="affffffc">
    <w:name w:val="附录章标题"/>
    <w:next w:val="afffb"/>
    <w:qFormat/>
    <w:pPr>
      <w:wordWrap w:val="0"/>
      <w:overflowPunct w:val="0"/>
      <w:autoSpaceDE w:val="0"/>
      <w:spacing w:beforeLines="100" w:before="100" w:afterLines="100" w:after="100"/>
      <w:jc w:val="both"/>
      <w:textAlignment w:val="baseline"/>
      <w:outlineLvl w:val="1"/>
    </w:pPr>
    <w:rPr>
      <w:rFonts w:ascii="黑体" w:eastAsia="黑体" w:hAnsi="Times New Roman"/>
      <w:kern w:val="21"/>
      <w:sz w:val="21"/>
    </w:rPr>
  </w:style>
  <w:style w:type="paragraph" w:customStyle="1" w:styleId="affffffd">
    <w:name w:val="附录一级条标题"/>
    <w:basedOn w:val="affffffc"/>
    <w:next w:val="afffb"/>
    <w:qFormat/>
    <w:pPr>
      <w:autoSpaceDN w:val="0"/>
      <w:spacing w:beforeLines="50" w:before="50" w:afterLines="50" w:after="50"/>
      <w:outlineLvl w:val="2"/>
    </w:pPr>
  </w:style>
  <w:style w:type="paragraph" w:customStyle="1" w:styleId="affffffe">
    <w:name w:val="附录一级无"/>
    <w:basedOn w:val="affffffd"/>
    <w:qFormat/>
    <w:pPr>
      <w:spacing w:beforeLines="0" w:before="0" w:afterLines="0" w:after="0"/>
    </w:pPr>
    <w:rPr>
      <w:rFonts w:ascii="宋体" w:eastAsia="宋体"/>
      <w:szCs w:val="21"/>
    </w:rPr>
  </w:style>
  <w:style w:type="paragraph" w:customStyle="1" w:styleId="af9">
    <w:name w:val="附录字母编号列项（一级）"/>
    <w:qFormat/>
    <w:pPr>
      <w:numPr>
        <w:numId w:val="15"/>
      </w:numPr>
    </w:pPr>
    <w:rPr>
      <w:rFonts w:ascii="宋体" w:hAnsi="Times New Roman"/>
      <w:sz w:val="21"/>
    </w:rPr>
  </w:style>
  <w:style w:type="character" w:customStyle="1" w:styleId="afffffff">
    <w:name w:val="脚注文本 字符"/>
    <w:uiPriority w:val="99"/>
    <w:semiHidden/>
    <w:qFormat/>
    <w:rPr>
      <w:rFonts w:ascii="Times New Roman" w:eastAsia="宋体" w:hAnsi="Times New Roman" w:cs="Times New Roman"/>
      <w:sz w:val="18"/>
      <w:szCs w:val="18"/>
    </w:rPr>
  </w:style>
  <w:style w:type="paragraph" w:customStyle="1" w:styleId="afffffff0">
    <w:name w:val="列项说明"/>
    <w:basedOn w:val="afc"/>
    <w:qFormat/>
    <w:pPr>
      <w:adjustRightInd w:val="0"/>
      <w:spacing w:line="320" w:lineRule="exact"/>
      <w:ind w:leftChars="200" w:left="400" w:hangingChars="200" w:hanging="200"/>
      <w:jc w:val="left"/>
      <w:textAlignment w:val="baseline"/>
    </w:pPr>
    <w:rPr>
      <w:rFonts w:ascii="宋体"/>
      <w:color w:val="auto"/>
      <w:szCs w:val="20"/>
    </w:rPr>
  </w:style>
  <w:style w:type="paragraph" w:customStyle="1" w:styleId="afffffff1">
    <w:name w:val="列项说明数字编号"/>
    <w:qFormat/>
    <w:pPr>
      <w:ind w:leftChars="400" w:left="600" w:hangingChars="200" w:hanging="200"/>
    </w:pPr>
    <w:rPr>
      <w:rFonts w:ascii="宋体" w:hAnsi="Times New Roman"/>
      <w:sz w:val="21"/>
    </w:rPr>
  </w:style>
  <w:style w:type="paragraph" w:customStyle="1" w:styleId="afffffff2">
    <w:name w:val="目次、索引正文"/>
    <w:qFormat/>
    <w:pPr>
      <w:spacing w:line="320" w:lineRule="exact"/>
      <w:jc w:val="both"/>
    </w:pPr>
    <w:rPr>
      <w:rFonts w:ascii="宋体" w:hAnsi="Times New Roman"/>
      <w:sz w:val="21"/>
    </w:rPr>
  </w:style>
  <w:style w:type="paragraph" w:customStyle="1" w:styleId="afffffff3">
    <w:name w:val="其他标准标志"/>
    <w:basedOn w:val="afffff"/>
    <w:qFormat/>
    <w:pPr>
      <w:framePr w:w="6101" w:wrap="around" w:vAnchor="page" w:hAnchor="page" w:x="4673" w:y="942"/>
    </w:pPr>
    <w:rPr>
      <w:w w:val="130"/>
    </w:rPr>
  </w:style>
  <w:style w:type="paragraph" w:customStyle="1" w:styleId="afffffff4">
    <w:name w:val="其他标准称谓"/>
    <w:next w:val="afc"/>
    <w:qFormat/>
    <w:pPr>
      <w:framePr w:hSpace="181" w:vSpace="181" w:wrap="around" w:vAnchor="page" w:hAnchor="page" w:x="1419" w:y="2286" w:anchorLock="1"/>
      <w:spacing w:line="0" w:lineRule="atLeast"/>
      <w:jc w:val="distribute"/>
    </w:pPr>
    <w:rPr>
      <w:rFonts w:ascii="黑体" w:eastAsia="黑体" w:hAnsi="宋体"/>
      <w:spacing w:val="-40"/>
      <w:sz w:val="48"/>
      <w:szCs w:val="52"/>
    </w:rPr>
  </w:style>
  <w:style w:type="paragraph" w:customStyle="1" w:styleId="afffffff5">
    <w:name w:val="其他发布部门"/>
    <w:basedOn w:val="afffff7"/>
    <w:qFormat/>
    <w:pPr>
      <w:framePr w:wrap="around" w:y="15310"/>
      <w:spacing w:line="0" w:lineRule="atLeast"/>
    </w:pPr>
    <w:rPr>
      <w:rFonts w:ascii="黑体" w:eastAsia="黑体"/>
      <w:b w:val="0"/>
    </w:rPr>
  </w:style>
  <w:style w:type="paragraph" w:customStyle="1" w:styleId="afffffff6">
    <w:name w:val="前言、引言标题"/>
    <w:next w:val="afffb"/>
    <w:qFormat/>
    <w:pPr>
      <w:keepNext/>
      <w:pageBreakBefore/>
      <w:shd w:val="clear" w:color="FFFFFF" w:fill="FFFFFF"/>
      <w:spacing w:before="640" w:after="560"/>
      <w:jc w:val="center"/>
      <w:outlineLvl w:val="0"/>
    </w:pPr>
    <w:rPr>
      <w:rFonts w:ascii="黑体" w:eastAsia="黑体" w:hAnsi="Times New Roman"/>
      <w:sz w:val="32"/>
    </w:rPr>
  </w:style>
  <w:style w:type="paragraph" w:customStyle="1" w:styleId="afffffff7">
    <w:name w:val="三级无"/>
    <w:basedOn w:val="affffb"/>
    <w:qFormat/>
    <w:pPr>
      <w:spacing w:beforeLines="0" w:before="0" w:afterLines="0" w:after="0"/>
    </w:pPr>
    <w:rPr>
      <w:rFonts w:ascii="宋体" w:eastAsia="宋体"/>
    </w:rPr>
  </w:style>
  <w:style w:type="paragraph" w:customStyle="1" w:styleId="afffffff8">
    <w:name w:val="实施日期"/>
    <w:basedOn w:val="afffff8"/>
    <w:qFormat/>
    <w:pPr>
      <w:framePr w:wrap="around" w:vAnchor="page" w:hAnchor="text"/>
      <w:jc w:val="right"/>
    </w:pPr>
  </w:style>
  <w:style w:type="paragraph" w:customStyle="1" w:styleId="afffffff9">
    <w:name w:val="示例后文字"/>
    <w:basedOn w:val="afffb"/>
    <w:next w:val="afffb"/>
    <w:qFormat/>
    <w:pPr>
      <w:ind w:firstLine="360"/>
    </w:pPr>
    <w:rPr>
      <w:sz w:val="18"/>
    </w:rPr>
  </w:style>
  <w:style w:type="paragraph" w:customStyle="1" w:styleId="a">
    <w:name w:val="首示例"/>
    <w:next w:val="afffb"/>
    <w:link w:val="Chare"/>
    <w:qFormat/>
    <w:pPr>
      <w:numPr>
        <w:numId w:val="17"/>
      </w:numPr>
      <w:tabs>
        <w:tab w:val="left" w:pos="360"/>
      </w:tabs>
      <w:ind w:firstLine="0"/>
    </w:pPr>
    <w:rPr>
      <w:rFonts w:ascii="宋体" w:hAnsi="宋体"/>
      <w:kern w:val="2"/>
      <w:sz w:val="18"/>
      <w:szCs w:val="18"/>
    </w:rPr>
  </w:style>
  <w:style w:type="character" w:customStyle="1" w:styleId="Chare">
    <w:name w:val="首示例 Char"/>
    <w:link w:val="a"/>
    <w:qFormat/>
    <w:rPr>
      <w:rFonts w:ascii="宋体" w:hAnsi="宋体"/>
      <w:kern w:val="2"/>
      <w:sz w:val="18"/>
      <w:szCs w:val="18"/>
      <w:lang w:bidi="ar-SA"/>
    </w:rPr>
  </w:style>
  <w:style w:type="paragraph" w:customStyle="1" w:styleId="af6">
    <w:name w:val="四级无"/>
    <w:basedOn w:val="a7"/>
    <w:qFormat/>
    <w:pPr>
      <w:numPr>
        <w:numId w:val="12"/>
      </w:numPr>
      <w:spacing w:beforeLines="0" w:before="0" w:afterLines="0" w:after="0"/>
    </w:pPr>
    <w:rPr>
      <w:rFonts w:ascii="宋体" w:eastAsia="宋体"/>
    </w:rPr>
  </w:style>
  <w:style w:type="paragraph" w:customStyle="1" w:styleId="afffffffa">
    <w:name w:val="条文脚注"/>
    <w:basedOn w:val="af"/>
    <w:qFormat/>
    <w:pPr>
      <w:numPr>
        <w:numId w:val="0"/>
      </w:numPr>
      <w:jc w:val="both"/>
    </w:pPr>
  </w:style>
  <w:style w:type="paragraph" w:customStyle="1" w:styleId="afffffffb">
    <w:name w:val="图标脚注说明"/>
    <w:basedOn w:val="afffb"/>
    <w:qFormat/>
    <w:pPr>
      <w:ind w:left="840" w:firstLineChars="0" w:hanging="420"/>
    </w:pPr>
    <w:rPr>
      <w:sz w:val="18"/>
      <w:szCs w:val="18"/>
    </w:rPr>
  </w:style>
  <w:style w:type="paragraph" w:customStyle="1" w:styleId="a1">
    <w:name w:val="图表脚注说明"/>
    <w:basedOn w:val="afc"/>
    <w:qFormat/>
    <w:pPr>
      <w:numPr>
        <w:numId w:val="18"/>
      </w:numPr>
    </w:pPr>
    <w:rPr>
      <w:rFonts w:ascii="宋体"/>
      <w:color w:val="auto"/>
      <w:kern w:val="2"/>
      <w:sz w:val="18"/>
      <w:szCs w:val="18"/>
    </w:rPr>
  </w:style>
  <w:style w:type="paragraph" w:customStyle="1" w:styleId="afffffffc">
    <w:name w:val="图的脚注"/>
    <w:next w:val="afffb"/>
    <w:qFormat/>
    <w:pPr>
      <w:widowControl w:val="0"/>
      <w:ind w:leftChars="200" w:left="840" w:hangingChars="200" w:hanging="420"/>
      <w:jc w:val="both"/>
    </w:pPr>
    <w:rPr>
      <w:rFonts w:ascii="宋体" w:hAnsi="Times New Roman"/>
      <w:sz w:val="18"/>
    </w:rPr>
  </w:style>
  <w:style w:type="character" w:customStyle="1" w:styleId="afffffffd">
    <w:name w:val="尾注文本 字符"/>
    <w:uiPriority w:val="99"/>
    <w:semiHidden/>
    <w:qFormat/>
    <w:rPr>
      <w:rFonts w:ascii="Times New Roman" w:eastAsia="宋体" w:hAnsi="Times New Roman" w:cs="Times New Roman"/>
    </w:rPr>
  </w:style>
  <w:style w:type="paragraph" w:customStyle="1" w:styleId="afffffffe">
    <w:name w:val="文献分类号"/>
    <w:qFormat/>
    <w:pPr>
      <w:framePr w:hSpace="180" w:vSpace="180" w:wrap="around" w:hAnchor="margin" w:y="1" w:anchorLock="1"/>
      <w:widowControl w:val="0"/>
      <w:textAlignment w:val="center"/>
    </w:pPr>
    <w:rPr>
      <w:rFonts w:ascii="黑体" w:eastAsia="黑体" w:hAnsi="Times New Roman"/>
      <w:sz w:val="21"/>
      <w:szCs w:val="21"/>
    </w:rPr>
  </w:style>
  <w:style w:type="paragraph" w:customStyle="1" w:styleId="af7">
    <w:name w:val="五级无"/>
    <w:basedOn w:val="a8"/>
    <w:qFormat/>
    <w:pPr>
      <w:numPr>
        <w:numId w:val="12"/>
      </w:numPr>
      <w:spacing w:beforeLines="0" w:before="0" w:afterLines="0" w:after="0"/>
    </w:pPr>
    <w:rPr>
      <w:rFonts w:ascii="宋体" w:eastAsia="宋体"/>
    </w:rPr>
  </w:style>
  <w:style w:type="paragraph" w:customStyle="1" w:styleId="af4">
    <w:name w:val="一级无"/>
    <w:basedOn w:val="a5"/>
    <w:qFormat/>
    <w:pPr>
      <w:numPr>
        <w:numId w:val="12"/>
      </w:numPr>
      <w:spacing w:beforeLines="0" w:before="0" w:afterLines="0" w:after="0"/>
    </w:pPr>
    <w:rPr>
      <w:rFonts w:ascii="宋体" w:eastAsia="宋体"/>
    </w:rPr>
  </w:style>
  <w:style w:type="paragraph" w:customStyle="1" w:styleId="affffffff">
    <w:name w:val="正文公式编号制表符"/>
    <w:basedOn w:val="afffb"/>
    <w:next w:val="afffb"/>
    <w:qFormat/>
    <w:pPr>
      <w:ind w:firstLineChars="0" w:firstLine="0"/>
    </w:pPr>
  </w:style>
  <w:style w:type="paragraph" w:customStyle="1" w:styleId="affffffff0">
    <w:name w:val="终结线"/>
    <w:basedOn w:val="afc"/>
    <w:qFormat/>
    <w:pPr>
      <w:framePr w:hSpace="181" w:vSpace="181" w:wrap="around" w:vAnchor="text" w:hAnchor="margin" w:xAlign="center" w:y="285"/>
    </w:pPr>
    <w:rPr>
      <w:color w:val="auto"/>
      <w:kern w:val="2"/>
      <w:szCs w:val="24"/>
    </w:rPr>
  </w:style>
  <w:style w:type="paragraph" w:customStyle="1" w:styleId="affffffff1">
    <w:name w:val="其他发布日期"/>
    <w:basedOn w:val="afffff8"/>
    <w:qFormat/>
    <w:pPr>
      <w:framePr w:wrap="around" w:vAnchor="page" w:hAnchor="text" w:x="1419"/>
    </w:pPr>
  </w:style>
  <w:style w:type="paragraph" w:customStyle="1" w:styleId="affffffff2">
    <w:name w:val="其他实施日期"/>
    <w:basedOn w:val="afffffff8"/>
    <w:qFormat/>
    <w:pPr>
      <w:framePr w:wrap="around"/>
    </w:pPr>
  </w:style>
  <w:style w:type="paragraph" w:customStyle="1" w:styleId="2e">
    <w:name w:val="封面标准名称2"/>
    <w:basedOn w:val="afffffa"/>
    <w:qFormat/>
    <w:pPr>
      <w:framePr w:wrap="around" w:y="4469"/>
      <w:spacing w:beforeLines="630" w:before="630"/>
    </w:pPr>
  </w:style>
  <w:style w:type="paragraph" w:customStyle="1" w:styleId="2f">
    <w:name w:val="封面标准英文名称2"/>
    <w:basedOn w:val="afffffb"/>
    <w:qFormat/>
    <w:pPr>
      <w:framePr w:wrap="around" w:y="4469"/>
    </w:pPr>
  </w:style>
  <w:style w:type="paragraph" w:customStyle="1" w:styleId="2f0">
    <w:name w:val="封面一致性程度标识2"/>
    <w:basedOn w:val="afffffc"/>
    <w:qFormat/>
    <w:pPr>
      <w:framePr w:wrap="around" w:y="4469"/>
    </w:pPr>
  </w:style>
  <w:style w:type="paragraph" w:customStyle="1" w:styleId="2f1">
    <w:name w:val="封面标准文稿类别2"/>
    <w:basedOn w:val="afffffd"/>
    <w:qFormat/>
    <w:pPr>
      <w:framePr w:wrap="around" w:y="4469"/>
    </w:pPr>
  </w:style>
  <w:style w:type="paragraph" w:customStyle="1" w:styleId="2f2">
    <w:name w:val="封面标准文稿编辑信息2"/>
    <w:basedOn w:val="afffffe"/>
    <w:qFormat/>
    <w:pPr>
      <w:framePr w:wrap="around" w:y="4469"/>
    </w:pPr>
  </w:style>
  <w:style w:type="character" w:customStyle="1" w:styleId="2f3">
    <w:name w:val="正文文本 2 字符"/>
    <w:uiPriority w:val="99"/>
    <w:semiHidden/>
    <w:qFormat/>
    <w:rPr>
      <w:rFonts w:ascii="Times New Roman" w:eastAsia="宋体" w:hAnsi="Times New Roman" w:cs="Times New Roman"/>
    </w:rPr>
  </w:style>
  <w:style w:type="character" w:customStyle="1" w:styleId="affffffff3">
    <w:name w:val="纯文本 字符"/>
    <w:uiPriority w:val="99"/>
    <w:semiHidden/>
    <w:qFormat/>
    <w:rPr>
      <w:rFonts w:ascii="宋体" w:hAnsi="Courier New" w:cs="Courier New"/>
    </w:rPr>
  </w:style>
  <w:style w:type="character" w:customStyle="1" w:styleId="affffffff4">
    <w:name w:val="正文文本缩进 字符"/>
    <w:uiPriority w:val="99"/>
    <w:semiHidden/>
    <w:qFormat/>
    <w:rPr>
      <w:rFonts w:ascii="Times New Roman" w:eastAsia="宋体" w:hAnsi="Times New Roman" w:cs="Times New Roman"/>
    </w:rPr>
  </w:style>
  <w:style w:type="paragraph" w:customStyle="1" w:styleId="43">
    <w:name w:val="标题4"/>
    <w:basedOn w:val="afc"/>
    <w:qFormat/>
    <w:rPr>
      <w:b/>
      <w:color w:val="auto"/>
      <w:kern w:val="2"/>
      <w:sz w:val="28"/>
      <w:szCs w:val="24"/>
    </w:rPr>
  </w:style>
  <w:style w:type="paragraph" w:customStyle="1" w:styleId="xl35">
    <w:name w:val="xl35"/>
    <w:basedOn w:val="afc"/>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olor w:val="auto"/>
      <w:sz w:val="24"/>
      <w:szCs w:val="24"/>
    </w:rPr>
  </w:style>
  <w:style w:type="paragraph" w:customStyle="1" w:styleId="1c">
    <w:name w:val="样式 首行缩进:  1 字符"/>
    <w:basedOn w:val="afc"/>
    <w:qFormat/>
    <w:pPr>
      <w:tabs>
        <w:tab w:val="left" w:pos="735"/>
      </w:tabs>
      <w:ind w:firstLineChars="200" w:firstLine="600"/>
    </w:pPr>
    <w:rPr>
      <w:rFonts w:ascii="宋体" w:hAnsi="宋体"/>
      <w:color w:val="00FF00"/>
      <w:kern w:val="2"/>
      <w:sz w:val="30"/>
    </w:rPr>
  </w:style>
  <w:style w:type="paragraph" w:customStyle="1" w:styleId="Web">
    <w:name w:val="普通 (Web)"/>
    <w:basedOn w:val="afc"/>
    <w:next w:val="afc"/>
    <w:qFormat/>
    <w:pPr>
      <w:autoSpaceDE w:val="0"/>
      <w:autoSpaceDN w:val="0"/>
      <w:adjustRightInd w:val="0"/>
      <w:spacing w:before="100" w:after="100"/>
      <w:jc w:val="left"/>
    </w:pPr>
    <w:rPr>
      <w:rFonts w:ascii="..ì." w:eastAsia="..ì."/>
      <w:color w:val="auto"/>
      <w:sz w:val="24"/>
      <w:szCs w:val="24"/>
    </w:rPr>
  </w:style>
  <w:style w:type="character" w:customStyle="1" w:styleId="apple-converted-space">
    <w:name w:val="apple-converted-space"/>
    <w:qFormat/>
  </w:style>
  <w:style w:type="character" w:customStyle="1" w:styleId="affffffff5">
    <w:name w:val="标题 字符"/>
    <w:uiPriority w:val="10"/>
    <w:qFormat/>
    <w:rPr>
      <w:rFonts w:ascii="Calibri Light" w:eastAsia="宋体" w:hAnsi="Calibri Light" w:cs="Times New Roman"/>
      <w:b/>
      <w:bCs/>
      <w:sz w:val="32"/>
      <w:szCs w:val="32"/>
    </w:rPr>
  </w:style>
  <w:style w:type="paragraph" w:customStyle="1" w:styleId="310">
    <w:name w:val="网格表 31"/>
    <w:basedOn w:val="10"/>
    <w:next w:val="afc"/>
    <w:uiPriority w:val="39"/>
    <w:unhideWhenUsed/>
    <w:qFormat/>
    <w:pPr>
      <w:widowControl/>
      <w:spacing w:before="240" w:after="0" w:line="259" w:lineRule="auto"/>
      <w:jc w:val="left"/>
      <w:outlineLvl w:val="9"/>
    </w:pPr>
    <w:rPr>
      <w:rFonts w:ascii="Calibri Light" w:hAnsi="Calibri Light"/>
      <w:b w:val="0"/>
      <w:bCs w:val="0"/>
      <w:color w:val="2E74B5"/>
      <w:kern w:val="0"/>
      <w:szCs w:val="32"/>
      <w:lang w:val="zh-CN"/>
    </w:rPr>
  </w:style>
  <w:style w:type="paragraph" w:customStyle="1" w:styleId="1d">
    <w:name w:val="1"/>
    <w:qFormat/>
    <w:pPr>
      <w:widowControl w:val="0"/>
      <w:jc w:val="both"/>
    </w:pPr>
    <w:rPr>
      <w:rFonts w:ascii="Times New Roman" w:hAnsi="Times New Roman"/>
      <w:kern w:val="2"/>
      <w:sz w:val="21"/>
    </w:rPr>
  </w:style>
  <w:style w:type="paragraph" w:customStyle="1" w:styleId="TOC10">
    <w:name w:val="TOC 标题1"/>
    <w:basedOn w:val="10"/>
    <w:next w:val="afc"/>
    <w:uiPriority w:val="39"/>
    <w:unhideWhenUsed/>
    <w:qFormat/>
    <w:pPr>
      <w:widowControl/>
      <w:spacing w:before="240" w:after="0" w:line="259" w:lineRule="auto"/>
      <w:jc w:val="left"/>
      <w:outlineLvl w:val="9"/>
    </w:pPr>
    <w:rPr>
      <w:rFonts w:ascii="Calibri Light" w:hAnsi="Calibri Light"/>
      <w:b w:val="0"/>
      <w:bCs w:val="0"/>
      <w:color w:val="2E74B5"/>
      <w:kern w:val="0"/>
      <w:szCs w:val="32"/>
      <w:lang w:val="zh-CN"/>
    </w:rPr>
  </w:style>
  <w:style w:type="paragraph" w:customStyle="1" w:styleId="ParaAttribute0">
    <w:name w:val="ParaAttribute0"/>
    <w:qFormat/>
    <w:pPr>
      <w:widowControl w:val="0"/>
      <w:wordWrap w:val="0"/>
    </w:pPr>
    <w:rPr>
      <w:rFonts w:ascii="Times New Roman" w:eastAsia="Batang" w:hAnsi="Times New Roman"/>
    </w:rPr>
  </w:style>
  <w:style w:type="character" w:customStyle="1" w:styleId="CharAttribute0">
    <w:name w:val="CharAttribute0"/>
    <w:qFormat/>
    <w:rPr>
      <w:rFonts w:ascii="Times New Roman" w:eastAsia="Times New Roman" w:hAnsi="Times New Roman" w:hint="default"/>
    </w:rPr>
  </w:style>
  <w:style w:type="paragraph" w:customStyle="1" w:styleId="1e">
    <w:name w:val="样式 标题 1 + 小四"/>
    <w:basedOn w:val="10"/>
    <w:link w:val="1Char0"/>
    <w:qFormat/>
    <w:pPr>
      <w:snapToGrid w:val="0"/>
      <w:spacing w:beforeLines="50" w:before="0" w:afterLines="50" w:after="0" w:line="240" w:lineRule="auto"/>
      <w:contextualSpacing/>
      <w:jc w:val="left"/>
    </w:pPr>
    <w:rPr>
      <w:rFonts w:eastAsia="黑体"/>
      <w:b w:val="0"/>
      <w:bCs w:val="0"/>
      <w:sz w:val="21"/>
      <w:lang w:val="zh-CN"/>
    </w:rPr>
  </w:style>
  <w:style w:type="character" w:customStyle="1" w:styleId="1Char0">
    <w:name w:val="样式 标题 1 + 小四 Char"/>
    <w:link w:val="1e"/>
    <w:qFormat/>
    <w:locked/>
    <w:rPr>
      <w:rFonts w:ascii="Times New Roman" w:eastAsia="黑体" w:hAnsi="Times New Roman"/>
      <w:kern w:val="44"/>
      <w:sz w:val="21"/>
      <w:szCs w:val="44"/>
      <w:lang w:val="zh-CN"/>
    </w:rPr>
  </w:style>
  <w:style w:type="paragraph" w:customStyle="1" w:styleId="Affffffff6">
    <w:name w:val="正文A"/>
    <w:basedOn w:val="afc"/>
    <w:link w:val="AChar"/>
    <w:qFormat/>
    <w:pPr>
      <w:widowControl/>
      <w:tabs>
        <w:tab w:val="left" w:pos="0"/>
      </w:tabs>
      <w:adjustRightInd w:val="0"/>
      <w:spacing w:before="120" w:line="360" w:lineRule="auto"/>
      <w:ind w:firstLineChars="200" w:firstLine="510"/>
    </w:pPr>
    <w:rPr>
      <w:color w:val="auto"/>
      <w:sz w:val="24"/>
      <w:szCs w:val="20"/>
      <w:lang w:val="zh-CN"/>
    </w:rPr>
  </w:style>
  <w:style w:type="character" w:customStyle="1" w:styleId="AChar">
    <w:name w:val="正文A Char"/>
    <w:link w:val="Affffffff6"/>
    <w:qFormat/>
    <w:rPr>
      <w:rFonts w:ascii="Times New Roman" w:hAnsi="Times New Roman"/>
      <w:snapToGrid/>
      <w:sz w:val="24"/>
      <w:lang w:val="zh-CN"/>
    </w:rPr>
  </w:style>
  <w:style w:type="character" w:customStyle="1" w:styleId="MTEquationSection">
    <w:name w:val="MTEquationSection"/>
    <w:qFormat/>
    <w:rPr>
      <w:rFonts w:ascii="Times New Roman" w:eastAsia="宋体" w:hAnsi="Times New Roman"/>
      <w:snapToGrid/>
      <w:color w:val="000000"/>
      <w:kern w:val="0"/>
      <w:sz w:val="18"/>
      <w:szCs w:val="32"/>
      <w:vertAlign w:val="baseline"/>
    </w:rPr>
  </w:style>
  <w:style w:type="paragraph" w:customStyle="1" w:styleId="1126">
    <w:name w:val="样式 标题 1 + 宋体 小四 黑色 左 段前: 12 磅 段后: 6 磅 行距: 单倍行距"/>
    <w:basedOn w:val="10"/>
    <w:qFormat/>
    <w:pPr>
      <w:widowControl/>
      <w:autoSpaceDE w:val="0"/>
      <w:autoSpaceDN w:val="0"/>
      <w:adjustRightInd w:val="0"/>
      <w:snapToGrid w:val="0"/>
      <w:spacing w:beforeLines="50" w:before="156" w:after="0" w:line="360" w:lineRule="auto"/>
      <w:jc w:val="left"/>
    </w:pPr>
    <w:rPr>
      <w:rFonts w:ascii="宋体" w:hAnsi="宋体" w:cs="宋体"/>
      <w:color w:val="000000"/>
      <w:sz w:val="28"/>
      <w:szCs w:val="20"/>
      <w:lang w:val="zh-CN"/>
    </w:rPr>
  </w:style>
  <w:style w:type="paragraph" w:customStyle="1" w:styleId="21261250">
    <w:name w:val="样式 样式 标题 2 + 宋体 小四 黑色 左 段前: 12 磅 段后: 6 磅 行距: 多倍行距 1.25 字行 + 五号 ..."/>
    <w:basedOn w:val="afc"/>
    <w:qFormat/>
    <w:pPr>
      <w:keepNext/>
      <w:keepLines/>
      <w:widowControl/>
      <w:autoSpaceDE w:val="0"/>
      <w:autoSpaceDN w:val="0"/>
      <w:adjustRightInd w:val="0"/>
      <w:snapToGrid w:val="0"/>
      <w:spacing w:beforeLines="10" w:before="120" w:after="120" w:line="300" w:lineRule="auto"/>
      <w:ind w:firstLineChars="200" w:firstLine="200"/>
      <w:jc w:val="left"/>
      <w:outlineLvl w:val="1"/>
    </w:pPr>
    <w:rPr>
      <w:rFonts w:ascii="宋体" w:hAnsi="宋体" w:cs="宋体"/>
      <w:b/>
      <w:bCs/>
      <w:color w:val="000000"/>
      <w:kern w:val="2"/>
      <w:sz w:val="24"/>
      <w:szCs w:val="20"/>
    </w:rPr>
  </w:style>
  <w:style w:type="paragraph" w:customStyle="1" w:styleId="1">
    <w:name w:val="样式 标题 1 + 四号"/>
    <w:basedOn w:val="10"/>
    <w:link w:val="1Char1"/>
    <w:qFormat/>
    <w:pPr>
      <w:widowControl/>
      <w:numPr>
        <w:numId w:val="12"/>
      </w:numPr>
      <w:autoSpaceDE w:val="0"/>
      <w:autoSpaceDN w:val="0"/>
      <w:adjustRightInd w:val="0"/>
      <w:snapToGrid w:val="0"/>
      <w:spacing w:beforeLines="50" w:before="156" w:after="0" w:line="360" w:lineRule="auto"/>
      <w:jc w:val="left"/>
    </w:pPr>
    <w:rPr>
      <w:sz w:val="28"/>
      <w:lang w:val="zh-CN"/>
    </w:rPr>
  </w:style>
  <w:style w:type="character" w:customStyle="1" w:styleId="1Char1">
    <w:name w:val="样式 标题 1 + 四号 Char"/>
    <w:link w:val="1"/>
    <w:qFormat/>
    <w:rPr>
      <w:rFonts w:ascii="Times New Roman" w:hAnsi="Times New Roman"/>
      <w:b/>
      <w:bCs/>
      <w:kern w:val="44"/>
      <w:sz w:val="28"/>
      <w:szCs w:val="44"/>
      <w:lang w:val="zh-CN"/>
    </w:rPr>
  </w:style>
  <w:style w:type="paragraph" w:customStyle="1" w:styleId="2f4">
    <w:name w:val="样式 首行缩进:  2 字符"/>
    <w:basedOn w:val="afc"/>
    <w:qFormat/>
    <w:pPr>
      <w:widowControl/>
      <w:autoSpaceDE w:val="0"/>
      <w:autoSpaceDN w:val="0"/>
      <w:adjustRightInd w:val="0"/>
      <w:snapToGrid w:val="0"/>
      <w:spacing w:beforeLines="10" w:before="10" w:line="360" w:lineRule="auto"/>
      <w:ind w:firstLineChars="200" w:firstLine="420"/>
    </w:pPr>
    <w:rPr>
      <w:rFonts w:cs="宋体"/>
      <w:color w:val="auto"/>
      <w:kern w:val="2"/>
      <w:sz w:val="24"/>
      <w:szCs w:val="20"/>
    </w:rPr>
  </w:style>
  <w:style w:type="paragraph" w:customStyle="1" w:styleId="2126">
    <w:name w:val="样式 标题 2 + 宋体 小四 左 段前: 12 磅 段后: 6 磅 行距: 单倍行距"/>
    <w:basedOn w:val="2"/>
    <w:qFormat/>
    <w:pPr>
      <w:widowControl/>
      <w:autoSpaceDE w:val="0"/>
      <w:autoSpaceDN w:val="0"/>
      <w:adjustRightInd w:val="0"/>
      <w:snapToGrid w:val="0"/>
      <w:spacing w:beforeLines="50" w:before="240" w:afterLines="50" w:after="120" w:line="360" w:lineRule="auto"/>
      <w:ind w:left="422" w:hangingChars="175" w:hanging="422"/>
      <w:contextualSpacing/>
      <w:jc w:val="left"/>
    </w:pPr>
    <w:rPr>
      <w:rFonts w:ascii="宋体" w:hAnsi="宋体" w:cs="宋体"/>
      <w:color w:val="auto"/>
      <w:kern w:val="2"/>
      <w:sz w:val="24"/>
      <w:szCs w:val="20"/>
      <w:lang w:val="zh-CN"/>
    </w:rPr>
  </w:style>
  <w:style w:type="paragraph" w:customStyle="1" w:styleId="2126125">
    <w:name w:val="样式 标题 2 + 宋体 小四 黑色 左 段前: 12 磅 段后: 6 磅 行距: 多倍行距 1.25 字行"/>
    <w:basedOn w:val="2"/>
    <w:link w:val="2126125Char"/>
    <w:qFormat/>
    <w:pPr>
      <w:widowControl/>
      <w:numPr>
        <w:ilvl w:val="1"/>
        <w:numId w:val="19"/>
      </w:numPr>
      <w:autoSpaceDE w:val="0"/>
      <w:autoSpaceDN w:val="0"/>
      <w:adjustRightInd w:val="0"/>
      <w:snapToGrid w:val="0"/>
      <w:spacing w:beforeLines="50" w:before="156" w:afterLines="50" w:after="120" w:line="360" w:lineRule="auto"/>
      <w:ind w:hangingChars="175" w:hanging="175"/>
      <w:contextualSpacing/>
      <w:jc w:val="left"/>
    </w:pPr>
    <w:rPr>
      <w:rFonts w:ascii="宋体" w:hAnsi="宋体"/>
      <w:color w:val="000000"/>
      <w:kern w:val="2"/>
      <w:sz w:val="24"/>
      <w:szCs w:val="20"/>
      <w:lang w:val="zh-CN"/>
    </w:rPr>
  </w:style>
  <w:style w:type="character" w:customStyle="1" w:styleId="2126125Char">
    <w:name w:val="样式 标题 2 + 宋体 小四 黑色 左 段前: 12 磅 段后: 6 磅 行距: 多倍行距 1.25 字行 Char"/>
    <w:link w:val="2126125"/>
    <w:qFormat/>
    <w:rPr>
      <w:rFonts w:ascii="宋体" w:hAnsi="宋体"/>
      <w:b/>
      <w:bCs/>
      <w:color w:val="000000"/>
      <w:kern w:val="2"/>
      <w:sz w:val="24"/>
      <w:lang w:val="zh-CN"/>
    </w:rPr>
  </w:style>
  <w:style w:type="paragraph" w:customStyle="1" w:styleId="3126125">
    <w:name w:val="样式 标题 3 + 宋体 小四 段前: 12 磅 段后: 6 磅 行距: 多倍行距 1.25 字行"/>
    <w:basedOn w:val="3"/>
    <w:link w:val="3126125Char"/>
    <w:qFormat/>
    <w:pPr>
      <w:widowControl/>
      <w:autoSpaceDE w:val="0"/>
      <w:autoSpaceDN w:val="0"/>
      <w:adjustRightInd w:val="0"/>
      <w:snapToGrid w:val="0"/>
      <w:spacing w:before="0" w:after="0" w:line="360" w:lineRule="auto"/>
      <w:ind w:firstLineChars="200" w:firstLine="200"/>
    </w:pPr>
    <w:rPr>
      <w:rFonts w:ascii="宋体" w:hAnsi="宋体"/>
      <w:sz w:val="22"/>
      <w:szCs w:val="21"/>
      <w:lang w:val="zh-CN"/>
    </w:rPr>
  </w:style>
  <w:style w:type="character" w:customStyle="1" w:styleId="3126125Char">
    <w:name w:val="样式 标题 3 + 宋体 小四 段前: 12 磅 段后: 6 磅 行距: 多倍行距 1.25 字行 Char"/>
    <w:link w:val="3126125"/>
    <w:qFormat/>
    <w:rPr>
      <w:rFonts w:ascii="宋体" w:hAnsi="宋体"/>
      <w:b/>
      <w:bCs/>
      <w:kern w:val="2"/>
      <w:sz w:val="22"/>
      <w:szCs w:val="21"/>
      <w:lang w:val="zh-CN"/>
    </w:rPr>
  </w:style>
  <w:style w:type="paragraph" w:customStyle="1" w:styleId="affffffff7">
    <w:name w:val="段落"/>
    <w:basedOn w:val="afc"/>
    <w:qFormat/>
    <w:pPr>
      <w:widowControl/>
      <w:autoSpaceDE w:val="0"/>
      <w:autoSpaceDN w:val="0"/>
      <w:adjustRightInd w:val="0"/>
      <w:snapToGrid w:val="0"/>
      <w:spacing w:beforeLines="10" w:before="10" w:line="420" w:lineRule="exact"/>
      <w:ind w:firstLineChars="200" w:firstLine="520"/>
      <w:textAlignment w:val="baseline"/>
    </w:pPr>
    <w:rPr>
      <w:color w:val="auto"/>
      <w:spacing w:val="10"/>
      <w:sz w:val="24"/>
      <w:szCs w:val="20"/>
    </w:rPr>
  </w:style>
  <w:style w:type="character" w:customStyle="1" w:styleId="2f5">
    <w:name w:val="正文文本缩进 2 字符"/>
    <w:uiPriority w:val="99"/>
    <w:semiHidden/>
    <w:qFormat/>
    <w:rPr>
      <w:rFonts w:ascii="Times New Roman" w:eastAsia="宋体" w:hAnsi="Times New Roman" w:cs="Times New Roman"/>
    </w:rPr>
  </w:style>
  <w:style w:type="paragraph" w:customStyle="1" w:styleId="125">
    <w:name w:val="样式 宋体 小四 行距: 多倍行距 1.25 字行"/>
    <w:basedOn w:val="afc"/>
    <w:qFormat/>
    <w:pPr>
      <w:widowControl/>
      <w:autoSpaceDE w:val="0"/>
      <w:autoSpaceDN w:val="0"/>
      <w:adjustRightInd w:val="0"/>
      <w:snapToGrid w:val="0"/>
      <w:spacing w:beforeLines="10" w:before="10" w:line="300" w:lineRule="auto"/>
      <w:ind w:firstLineChars="200" w:firstLine="480"/>
    </w:pPr>
    <w:rPr>
      <w:rFonts w:ascii="宋体" w:hAnsi="宋体" w:cs="宋体"/>
      <w:color w:val="auto"/>
      <w:kern w:val="2"/>
      <w:sz w:val="24"/>
      <w:szCs w:val="20"/>
    </w:rPr>
  </w:style>
  <w:style w:type="paragraph" w:customStyle="1" w:styleId="4126125">
    <w:name w:val="样式 标题 4 + 宋体 五号 非加粗 段前: 12 磅 段后: 6 磅 行距: 多倍行距 1.25 字行"/>
    <w:basedOn w:val="4"/>
    <w:qFormat/>
    <w:pPr>
      <w:widowControl/>
      <w:autoSpaceDE w:val="0"/>
      <w:autoSpaceDN w:val="0"/>
      <w:adjustRightInd w:val="0"/>
      <w:snapToGrid w:val="0"/>
      <w:spacing w:beforeLines="50" w:before="50" w:after="120" w:line="300" w:lineRule="auto"/>
    </w:pPr>
    <w:rPr>
      <w:rFonts w:ascii="宋体" w:hAnsi="宋体" w:cs="宋体"/>
      <w:bCs w:val="0"/>
      <w:sz w:val="21"/>
      <w:szCs w:val="20"/>
    </w:rPr>
  </w:style>
  <w:style w:type="paragraph" w:customStyle="1" w:styleId="2f6">
    <w:name w:val="样式2"/>
    <w:basedOn w:val="4"/>
    <w:qFormat/>
    <w:pPr>
      <w:widowControl/>
      <w:autoSpaceDE w:val="0"/>
      <w:autoSpaceDN w:val="0"/>
      <w:adjustRightInd w:val="0"/>
      <w:snapToGrid w:val="0"/>
      <w:spacing w:beforeLines="50" w:before="156" w:after="0" w:line="360" w:lineRule="auto"/>
      <w:ind w:firstLine="422"/>
    </w:pPr>
    <w:rPr>
      <w:rFonts w:ascii="Times New Roman" w:hAnsi="Times New Roman"/>
      <w:b w:val="0"/>
      <w:sz w:val="21"/>
    </w:rPr>
  </w:style>
  <w:style w:type="paragraph" w:customStyle="1" w:styleId="1250">
    <w:name w:val="样式 宋体 行距: 多倍行距 1.25 字行"/>
    <w:basedOn w:val="afc"/>
    <w:qFormat/>
    <w:pPr>
      <w:widowControl/>
      <w:autoSpaceDE w:val="0"/>
      <w:autoSpaceDN w:val="0"/>
      <w:adjustRightInd w:val="0"/>
      <w:snapToGrid w:val="0"/>
      <w:spacing w:beforeLines="10" w:before="10" w:line="300" w:lineRule="auto"/>
      <w:ind w:firstLineChars="200" w:firstLine="200"/>
    </w:pPr>
    <w:rPr>
      <w:rFonts w:ascii="宋体" w:hAnsi="宋体" w:cs="宋体"/>
      <w:color w:val="auto"/>
      <w:kern w:val="2"/>
      <w:sz w:val="24"/>
      <w:szCs w:val="20"/>
    </w:rPr>
  </w:style>
  <w:style w:type="paragraph" w:customStyle="1" w:styleId="125126">
    <w:name w:val="样式 样式 宋体 行距: 多倍行距 1.25 字行 + 段前: 12 磅 段后: 6 磅"/>
    <w:basedOn w:val="1250"/>
    <w:qFormat/>
    <w:pPr>
      <w:spacing w:before="240" w:after="120"/>
    </w:pPr>
  </w:style>
  <w:style w:type="paragraph" w:customStyle="1" w:styleId="41261250">
    <w:name w:val="样式 样式 标题 4 + 宋体 五号 非加粗 段前: 12 磅 段后: 6 磅 行距: 多倍行距 1.25 字行 + (中文) ..."/>
    <w:basedOn w:val="4126125"/>
    <w:qFormat/>
    <w:rPr>
      <w:b w:val="0"/>
      <w:bCs/>
    </w:rPr>
  </w:style>
  <w:style w:type="paragraph" w:customStyle="1" w:styleId="41261251">
    <w:name w:val="样式 样式 样式 标题 4 + 宋体 五号 非加粗 段前: 12 磅 段后: 6 磅 行距: 多倍行距 1.25 字行 + (中..."/>
    <w:basedOn w:val="41261250"/>
    <w:qFormat/>
    <w:rPr>
      <w:b/>
      <w:bCs w:val="0"/>
    </w:rPr>
  </w:style>
  <w:style w:type="paragraph" w:customStyle="1" w:styleId="1251266">
    <w:name w:val="样式 样式 样式 宋体 行距: 多倍行距 1.25 字行 + 段前: 12 磅 段后: 6 磅 + 段前: 6 磅"/>
    <w:basedOn w:val="125126"/>
    <w:qFormat/>
    <w:pPr>
      <w:spacing w:before="120"/>
    </w:pPr>
  </w:style>
  <w:style w:type="paragraph" w:customStyle="1" w:styleId="12512661">
    <w:name w:val="样式 样式 样式 宋体 行距: 多倍行距 1.25 字行 + 段前: 12 磅 段后: 6 磅 + 段前: 6 磅1"/>
    <w:basedOn w:val="125126"/>
    <w:qFormat/>
    <w:pPr>
      <w:spacing w:before="120"/>
    </w:pPr>
  </w:style>
  <w:style w:type="paragraph" w:customStyle="1" w:styleId="466125">
    <w:name w:val="样式 标题 4 + 宋体 五号 非加粗 段前: 6 磅 段后: 6 磅 行距: 多倍行距 1.25 字行"/>
    <w:basedOn w:val="4"/>
    <w:qFormat/>
    <w:pPr>
      <w:widowControl/>
      <w:autoSpaceDE w:val="0"/>
      <w:autoSpaceDN w:val="0"/>
      <w:adjustRightInd w:val="0"/>
      <w:snapToGrid w:val="0"/>
      <w:spacing w:beforeLines="50" w:before="120" w:after="120" w:line="300" w:lineRule="auto"/>
      <w:ind w:firstLine="422"/>
    </w:pPr>
    <w:rPr>
      <w:rFonts w:ascii="Times New Roman" w:hAnsi="Times New Roman"/>
      <w:bCs w:val="0"/>
      <w:sz w:val="21"/>
      <w:szCs w:val="20"/>
    </w:rPr>
  </w:style>
  <w:style w:type="paragraph" w:customStyle="1" w:styleId="120">
    <w:name w:val="样式 标题 1 + 首行缩进:  2 字符"/>
    <w:basedOn w:val="10"/>
    <w:qFormat/>
    <w:pPr>
      <w:widowControl/>
      <w:autoSpaceDE w:val="0"/>
      <w:autoSpaceDN w:val="0"/>
      <w:adjustRightInd w:val="0"/>
      <w:snapToGrid w:val="0"/>
      <w:spacing w:beforeLines="50" w:before="120" w:after="0" w:line="300" w:lineRule="auto"/>
      <w:jc w:val="left"/>
    </w:pPr>
    <w:rPr>
      <w:rFonts w:eastAsia="黑体" w:cs="宋体"/>
      <w:sz w:val="30"/>
      <w:szCs w:val="30"/>
      <w:lang w:val="zh-CN"/>
    </w:rPr>
  </w:style>
  <w:style w:type="paragraph" w:customStyle="1" w:styleId="222">
    <w:name w:val="样式 标题 2 + 首行缩进:  2 字符"/>
    <w:basedOn w:val="2"/>
    <w:qFormat/>
    <w:pPr>
      <w:widowControl/>
      <w:autoSpaceDE w:val="0"/>
      <w:autoSpaceDN w:val="0"/>
      <w:adjustRightInd w:val="0"/>
      <w:snapToGrid w:val="0"/>
      <w:spacing w:beforeLines="50" w:before="240" w:afterLines="50" w:after="120" w:line="300" w:lineRule="auto"/>
      <w:ind w:left="422" w:hangingChars="175" w:hanging="422"/>
      <w:contextualSpacing/>
      <w:jc w:val="left"/>
    </w:pPr>
    <w:rPr>
      <w:rFonts w:ascii="Times New Roman" w:hAnsi="Times New Roman" w:cs="宋体"/>
      <w:color w:val="auto"/>
      <w:kern w:val="2"/>
      <w:sz w:val="24"/>
      <w:szCs w:val="28"/>
      <w:lang w:val="zh-CN"/>
    </w:rPr>
  </w:style>
  <w:style w:type="paragraph" w:customStyle="1" w:styleId="321">
    <w:name w:val="样式 标题 3 + 首行缩进:  2 字符"/>
    <w:basedOn w:val="3"/>
    <w:qFormat/>
    <w:pPr>
      <w:widowControl/>
      <w:autoSpaceDE w:val="0"/>
      <w:autoSpaceDN w:val="0"/>
      <w:adjustRightInd w:val="0"/>
      <w:snapToGrid w:val="0"/>
      <w:spacing w:beforeLines="50" w:before="240" w:after="120" w:line="300" w:lineRule="auto"/>
      <w:ind w:firstLineChars="200" w:firstLine="200"/>
      <w:jc w:val="left"/>
    </w:pPr>
    <w:rPr>
      <w:rFonts w:eastAsia="黑体" w:cs="宋体"/>
      <w:b w:val="0"/>
      <w:sz w:val="24"/>
      <w:szCs w:val="24"/>
      <w:lang w:val="zh-CN"/>
    </w:rPr>
  </w:style>
  <w:style w:type="character" w:customStyle="1" w:styleId="34">
    <w:name w:val="正文文本缩进 3 字符"/>
    <w:uiPriority w:val="99"/>
    <w:semiHidden/>
    <w:qFormat/>
    <w:rPr>
      <w:rFonts w:ascii="Times New Roman" w:eastAsia="宋体" w:hAnsi="Times New Roman" w:cs="Times New Roman"/>
      <w:sz w:val="16"/>
      <w:szCs w:val="16"/>
    </w:rPr>
  </w:style>
  <w:style w:type="paragraph" w:customStyle="1" w:styleId="21261251">
    <w:name w:val="样式 样式 样式 标题 2 + 宋体 小四 黑色 左 段前: 12 磅 段后: 6 磅 行距: 多倍行距 1.25 字行 + 五..."/>
    <w:basedOn w:val="21261250"/>
    <w:qFormat/>
  </w:style>
  <w:style w:type="paragraph" w:styleId="affffffff8">
    <w:name w:val="No Spacing"/>
    <w:link w:val="1f"/>
    <w:uiPriority w:val="1"/>
    <w:qFormat/>
    <w:pPr>
      <w:jc w:val="both"/>
    </w:pPr>
    <w:rPr>
      <w:rFonts w:ascii="Times New Roman" w:eastAsia="黑体" w:hAnsi="Times New Roman"/>
      <w:position w:val="-16"/>
      <w:sz w:val="22"/>
      <w:szCs w:val="22"/>
    </w:rPr>
  </w:style>
  <w:style w:type="character" w:customStyle="1" w:styleId="1f">
    <w:name w:val="无间隔 字符1"/>
    <w:link w:val="affffffff8"/>
    <w:uiPriority w:val="1"/>
    <w:qFormat/>
    <w:rPr>
      <w:rFonts w:ascii="Times New Roman" w:eastAsia="黑体" w:hAnsi="Times New Roman"/>
      <w:position w:val="-16"/>
      <w:sz w:val="22"/>
      <w:szCs w:val="22"/>
      <w:lang w:bidi="ar-SA"/>
    </w:rPr>
  </w:style>
  <w:style w:type="paragraph" w:customStyle="1" w:styleId="53">
    <w:name w:val="标题5"/>
    <w:basedOn w:val="4"/>
    <w:next w:val="afc"/>
    <w:qFormat/>
    <w:pPr>
      <w:widowControl/>
      <w:autoSpaceDE w:val="0"/>
      <w:autoSpaceDN w:val="0"/>
      <w:adjustRightInd w:val="0"/>
      <w:snapToGrid w:val="0"/>
      <w:spacing w:beforeLines="50" w:before="156" w:after="0" w:line="360" w:lineRule="auto"/>
      <w:ind w:firstLine="422"/>
      <w:outlineLvl w:val="4"/>
    </w:pPr>
    <w:rPr>
      <w:rFonts w:ascii="Times New Roman" w:hAnsi="Times New Roman"/>
      <w:b w:val="0"/>
      <w:sz w:val="21"/>
      <w:lang w:val="en-GB"/>
    </w:rPr>
  </w:style>
  <w:style w:type="paragraph" w:customStyle="1" w:styleId="affffffff9">
    <w:name w:val="公式格式"/>
    <w:basedOn w:val="MTDisplayEquation"/>
    <w:next w:val="MTDisplayEquation"/>
    <w:link w:val="Charf"/>
    <w:qFormat/>
    <w:pPr>
      <w:widowControl/>
      <w:tabs>
        <w:tab w:val="clear" w:pos="4600"/>
        <w:tab w:val="clear" w:pos="9180"/>
        <w:tab w:val="center" w:pos="4820"/>
        <w:tab w:val="right" w:pos="8647"/>
        <w:tab w:val="right" w:pos="9072"/>
      </w:tabs>
      <w:autoSpaceDE w:val="0"/>
      <w:autoSpaceDN w:val="0"/>
      <w:spacing w:beforeLines="50" w:before="50" w:line="300" w:lineRule="auto"/>
      <w:ind w:rightChars="0" w:right="0" w:firstLine="0"/>
      <w:jc w:val="center"/>
      <w:textAlignment w:val="center"/>
    </w:pPr>
    <w:rPr>
      <w:rFonts w:ascii="Times New Roman" w:eastAsia="Times New Roman" w:hAnsi="Times New Roman"/>
      <w:color w:val="auto"/>
      <w:sz w:val="21"/>
      <w:szCs w:val="21"/>
      <w:lang w:val="en-GB"/>
    </w:rPr>
  </w:style>
  <w:style w:type="character" w:customStyle="1" w:styleId="Charf">
    <w:name w:val="公式格式 Char"/>
    <w:link w:val="affffffff9"/>
    <w:qFormat/>
    <w:rPr>
      <w:rFonts w:ascii="Times New Roman" w:eastAsia="Times New Roman" w:hAnsi="Times New Roman"/>
      <w:kern w:val="2"/>
      <w:sz w:val="21"/>
      <w:szCs w:val="21"/>
      <w:lang w:val="en-GB"/>
    </w:rPr>
  </w:style>
  <w:style w:type="character" w:customStyle="1" w:styleId="apple-style-span">
    <w:name w:val="apple-style-span"/>
    <w:qFormat/>
  </w:style>
  <w:style w:type="character" w:customStyle="1" w:styleId="1f0">
    <w:name w:val="批注引用1"/>
    <w:qFormat/>
    <w:rPr>
      <w:sz w:val="21"/>
      <w:szCs w:val="21"/>
    </w:rPr>
  </w:style>
  <w:style w:type="paragraph" w:customStyle="1" w:styleId="1f1">
    <w:name w:val="批注主题1"/>
    <w:basedOn w:val="aff2"/>
    <w:next w:val="aff2"/>
    <w:qFormat/>
    <w:pPr>
      <w:adjustRightInd w:val="0"/>
      <w:snapToGrid w:val="0"/>
      <w:spacing w:beforeLines="10" w:before="10" w:line="360" w:lineRule="auto"/>
    </w:pPr>
    <w:rPr>
      <w:rFonts w:cs="宋体"/>
      <w:b/>
      <w:bCs/>
      <w:color w:val="auto"/>
      <w:kern w:val="2"/>
      <w:sz w:val="24"/>
      <w:szCs w:val="24"/>
      <w:lang w:val="zh-CN"/>
    </w:rPr>
  </w:style>
  <w:style w:type="paragraph" w:customStyle="1" w:styleId="1f2">
    <w:name w:val="无间隔1"/>
    <w:qFormat/>
    <w:rPr>
      <w:rFonts w:ascii="Times New Roman" w:hAnsi="Times New Roman"/>
      <w:sz w:val="22"/>
      <w:szCs w:val="22"/>
    </w:rPr>
  </w:style>
  <w:style w:type="table" w:customStyle="1" w:styleId="1f3">
    <w:name w:val="网格型1"/>
    <w:basedOn w:val="afe"/>
    <w:uiPriority w:val="59"/>
    <w:qFormat/>
    <w:pPr>
      <w:jc w:val="both"/>
    </w:pPr>
    <w:rPr>
      <w:rFonts w:ascii="Times New Roman" w:eastAsia="黑体" w:hAnsi="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a">
    <w:name w:val="样式 表格 + 两端对齐"/>
    <w:basedOn w:val="afffc"/>
    <w:qFormat/>
    <w:pPr>
      <w:jc w:val="both"/>
    </w:pPr>
    <w:rPr>
      <w:rFonts w:cs="宋体"/>
      <w:szCs w:val="20"/>
      <w:lang w:val="zh-CN"/>
    </w:rPr>
  </w:style>
  <w:style w:type="paragraph" w:customStyle="1" w:styleId="gzw">
    <w:name w:val="g_zw"/>
    <w:basedOn w:val="afc"/>
    <w:qFormat/>
    <w:pPr>
      <w:widowControl/>
      <w:spacing w:before="100" w:beforeAutospacing="1" w:line="360" w:lineRule="auto"/>
      <w:ind w:firstLineChars="200" w:firstLine="200"/>
      <w:jc w:val="left"/>
    </w:pPr>
    <w:rPr>
      <w:rFonts w:ascii="ˎ̥" w:hAnsi="ˎ̥" w:cs="宋体"/>
      <w:color w:val="auto"/>
      <w:sz w:val="22"/>
      <w:szCs w:val="22"/>
    </w:rPr>
  </w:style>
  <w:style w:type="paragraph" w:customStyle="1" w:styleId="gzwnote">
    <w:name w:val="g_zw_note"/>
    <w:basedOn w:val="afc"/>
    <w:qFormat/>
    <w:pPr>
      <w:widowControl/>
      <w:spacing w:before="100" w:beforeAutospacing="1" w:line="360" w:lineRule="auto"/>
      <w:ind w:firstLineChars="200" w:firstLine="200"/>
      <w:jc w:val="left"/>
    </w:pPr>
    <w:rPr>
      <w:rFonts w:ascii="ˎ̥" w:hAnsi="ˎ̥" w:cs="宋体"/>
      <w:color w:val="auto"/>
      <w:sz w:val="18"/>
      <w:szCs w:val="18"/>
    </w:rPr>
  </w:style>
  <w:style w:type="paragraph" w:customStyle="1" w:styleId="gbgcp1">
    <w:name w:val="g_bg_cp1"/>
    <w:basedOn w:val="afc"/>
    <w:qFormat/>
    <w:pPr>
      <w:widowControl/>
      <w:spacing w:before="100" w:beforeAutospacing="1" w:after="150" w:line="360" w:lineRule="auto"/>
      <w:ind w:firstLineChars="200" w:firstLine="200"/>
      <w:jc w:val="left"/>
    </w:pPr>
    <w:rPr>
      <w:rFonts w:ascii="宋体" w:hAnsi="宋体" w:cs="宋体"/>
      <w:b/>
      <w:bCs/>
      <w:color w:val="auto"/>
      <w:spacing w:val="20"/>
      <w:sz w:val="24"/>
      <w:szCs w:val="24"/>
    </w:rPr>
  </w:style>
  <w:style w:type="paragraph" w:customStyle="1" w:styleId="gbgzw">
    <w:name w:val="g_bg_zw"/>
    <w:basedOn w:val="afc"/>
    <w:qFormat/>
    <w:pPr>
      <w:widowControl/>
      <w:spacing w:before="100" w:beforeAutospacing="1" w:after="100" w:afterAutospacing="1" w:line="360" w:lineRule="auto"/>
      <w:ind w:firstLineChars="200" w:firstLine="200"/>
      <w:jc w:val="left"/>
    </w:pPr>
    <w:rPr>
      <w:rFonts w:ascii="Tahoma" w:hAnsi="Tahoma" w:cs="Tahoma"/>
      <w:color w:val="auto"/>
      <w:sz w:val="18"/>
      <w:szCs w:val="18"/>
    </w:rPr>
  </w:style>
  <w:style w:type="character" w:customStyle="1" w:styleId="gzwbh">
    <w:name w:val="g_zw_bh"/>
    <w:qFormat/>
    <w:rPr>
      <w:rFonts w:ascii="̥_GB2312" w:hAnsi="̥_GB2312" w:hint="default"/>
      <w:b/>
      <w:bCs/>
    </w:rPr>
  </w:style>
  <w:style w:type="paragraph" w:customStyle="1" w:styleId="gqznote">
    <w:name w:val="g_qz_note"/>
    <w:basedOn w:val="afc"/>
    <w:qFormat/>
    <w:pPr>
      <w:widowControl/>
      <w:spacing w:before="100" w:beforeAutospacing="1" w:line="360" w:lineRule="auto"/>
      <w:ind w:firstLineChars="200" w:firstLine="200"/>
      <w:jc w:val="left"/>
    </w:pPr>
    <w:rPr>
      <w:rFonts w:ascii="宋体" w:hAnsi="宋体" w:cs="宋体"/>
      <w:color w:val="auto"/>
      <w:sz w:val="24"/>
      <w:szCs w:val="24"/>
    </w:rPr>
  </w:style>
  <w:style w:type="paragraph" w:customStyle="1" w:styleId="01">
    <w:name w:val="01宋体小四正文"/>
    <w:basedOn w:val="afc"/>
    <w:link w:val="01CharChar"/>
    <w:qFormat/>
    <w:pPr>
      <w:snapToGrid w:val="0"/>
      <w:spacing w:line="460" w:lineRule="exact"/>
      <w:ind w:firstLineChars="200" w:firstLine="480"/>
    </w:pPr>
    <w:rPr>
      <w:rFonts w:ascii="宋体" w:hAnsi="宋体"/>
      <w:color w:val="auto"/>
      <w:kern w:val="2"/>
      <w:sz w:val="24"/>
      <w:szCs w:val="24"/>
      <w:lang w:val="zh-CN"/>
    </w:rPr>
  </w:style>
  <w:style w:type="character" w:customStyle="1" w:styleId="01CharChar">
    <w:name w:val="01宋体小四正文 Char Char"/>
    <w:link w:val="01"/>
    <w:qFormat/>
    <w:rPr>
      <w:rFonts w:ascii="宋体" w:hAnsi="宋体"/>
      <w:kern w:val="2"/>
      <w:sz w:val="24"/>
      <w:szCs w:val="24"/>
      <w:lang w:val="zh-CN"/>
    </w:rPr>
  </w:style>
  <w:style w:type="paragraph" w:customStyle="1" w:styleId="TTPParagraphothers">
    <w:name w:val="TTP Paragraph (others)"/>
    <w:basedOn w:val="afc"/>
    <w:qFormat/>
    <w:pPr>
      <w:widowControl/>
      <w:autoSpaceDE w:val="0"/>
      <w:autoSpaceDN w:val="0"/>
      <w:spacing w:line="360" w:lineRule="auto"/>
      <w:ind w:firstLineChars="200" w:firstLine="283"/>
    </w:pPr>
    <w:rPr>
      <w:color w:val="auto"/>
      <w:sz w:val="24"/>
      <w:szCs w:val="24"/>
      <w:lang w:eastAsia="en-US"/>
    </w:rPr>
  </w:style>
  <w:style w:type="paragraph" w:customStyle="1" w:styleId="1f4">
    <w:name w:val="标题1"/>
    <w:basedOn w:val="10"/>
    <w:qFormat/>
    <w:pPr>
      <w:spacing w:beforeLines="100" w:before="120" w:after="0" w:line="360" w:lineRule="auto"/>
      <w:ind w:left="420" w:hanging="420"/>
      <w:jc w:val="left"/>
    </w:pPr>
    <w:rPr>
      <w:sz w:val="30"/>
      <w:szCs w:val="30"/>
      <w:lang w:val="zh-CN"/>
    </w:rPr>
  </w:style>
  <w:style w:type="paragraph" w:customStyle="1" w:styleId="affffffffb">
    <w:name w:val="表格内容"/>
    <w:next w:val="afc"/>
    <w:link w:val="Charf0"/>
    <w:qFormat/>
    <w:pPr>
      <w:widowControl w:val="0"/>
      <w:adjustRightInd w:val="0"/>
      <w:spacing w:before="40" w:line="0" w:lineRule="atLeast"/>
      <w:jc w:val="center"/>
      <w:textAlignment w:val="baseline"/>
    </w:pPr>
    <w:rPr>
      <w:rFonts w:ascii="Times New Roman" w:eastAsia="楷体_GB2312" w:hAnsi="Times New Roman"/>
      <w:sz w:val="24"/>
    </w:rPr>
  </w:style>
  <w:style w:type="character" w:customStyle="1" w:styleId="Charf0">
    <w:name w:val="表格内容 Char"/>
    <w:link w:val="affffffffb"/>
    <w:qFormat/>
    <w:rPr>
      <w:rFonts w:ascii="Times New Roman" w:eastAsia="楷体_GB2312" w:hAnsi="Times New Roman"/>
      <w:sz w:val="24"/>
      <w:lang w:bidi="ar-SA"/>
    </w:rPr>
  </w:style>
  <w:style w:type="paragraph" w:customStyle="1" w:styleId="affffffffc">
    <w:name w:val="小节"/>
    <w:next w:val="afc"/>
    <w:qFormat/>
    <w:pPr>
      <w:ind w:firstLineChars="200" w:firstLine="200"/>
      <w:jc w:val="both"/>
    </w:pPr>
    <w:rPr>
      <w:rFonts w:ascii="Times New Roman" w:hAnsi="Times New Roman"/>
      <w:b/>
      <w:sz w:val="28"/>
    </w:rPr>
  </w:style>
  <w:style w:type="paragraph" w:customStyle="1" w:styleId="xl26">
    <w:name w:val="xl26"/>
    <w:basedOn w:val="afc"/>
    <w:qFormat/>
    <w:pPr>
      <w:widowControl/>
      <w:spacing w:before="100" w:beforeAutospacing="1" w:after="100" w:afterAutospacing="1" w:line="360" w:lineRule="auto"/>
      <w:ind w:firstLineChars="200" w:firstLine="200"/>
    </w:pPr>
    <w:rPr>
      <w:rFonts w:ascii="宋体"/>
      <w:color w:val="auto"/>
      <w:sz w:val="24"/>
      <w:szCs w:val="24"/>
    </w:rPr>
  </w:style>
  <w:style w:type="paragraph" w:customStyle="1" w:styleId="J">
    <w:name w:val="J正文"/>
    <w:basedOn w:val="afc"/>
    <w:link w:val="JChar"/>
    <w:qFormat/>
    <w:pPr>
      <w:adjustRightInd w:val="0"/>
      <w:spacing w:line="520" w:lineRule="exact"/>
      <w:ind w:firstLineChars="200" w:firstLine="585"/>
      <w:jc w:val="center"/>
    </w:pPr>
    <w:rPr>
      <w:rFonts w:ascii="仿宋_GB2312" w:eastAsia="仿宋_GB2312" w:hAnsi="宋体"/>
      <w:color w:val="000000"/>
      <w:sz w:val="30"/>
      <w:szCs w:val="30"/>
      <w:lang w:val="zh-CN"/>
    </w:rPr>
  </w:style>
  <w:style w:type="character" w:customStyle="1" w:styleId="JChar">
    <w:name w:val="J正文 Char"/>
    <w:link w:val="J"/>
    <w:qFormat/>
    <w:locked/>
    <w:rPr>
      <w:rFonts w:ascii="仿宋_GB2312" w:eastAsia="仿宋_GB2312" w:hAnsi="宋体"/>
      <w:snapToGrid/>
      <w:color w:val="000000"/>
      <w:sz w:val="30"/>
      <w:szCs w:val="30"/>
      <w:lang w:val="zh-CN"/>
    </w:rPr>
  </w:style>
  <w:style w:type="paragraph" w:customStyle="1" w:styleId="1f5">
    <w:name w:val="修订1"/>
    <w:uiPriority w:val="99"/>
    <w:semiHidden/>
    <w:qFormat/>
    <w:rPr>
      <w:rFonts w:ascii="Times New Roman" w:hAnsi="Times New Roman"/>
      <w:kern w:val="2"/>
      <w:sz w:val="24"/>
      <w:szCs w:val="22"/>
    </w:rPr>
  </w:style>
  <w:style w:type="character" w:customStyle="1" w:styleId="7Char1">
    <w:name w:val="标题 7 Char1"/>
    <w:semiHidden/>
    <w:qFormat/>
    <w:rPr>
      <w:rFonts w:cs="Times New Roman"/>
      <w:b/>
      <w:bCs/>
      <w:kern w:val="2"/>
      <w:sz w:val="24"/>
      <w:szCs w:val="24"/>
    </w:rPr>
  </w:style>
  <w:style w:type="character" w:customStyle="1" w:styleId="8Char1">
    <w:name w:val="标题 8 Char1"/>
    <w:semiHidden/>
    <w:qFormat/>
    <w:rPr>
      <w:rFonts w:ascii="Cambria" w:eastAsia="宋体" w:hAnsi="Cambria" w:cs="Times New Roman"/>
      <w:kern w:val="2"/>
      <w:sz w:val="24"/>
      <w:szCs w:val="24"/>
    </w:rPr>
  </w:style>
  <w:style w:type="paragraph" w:customStyle="1" w:styleId="FHDI0">
    <w:name w:val="FHDI中文报告二级标题"/>
    <w:basedOn w:val="afc"/>
    <w:next w:val="afc"/>
    <w:qFormat/>
    <w:pPr>
      <w:numPr>
        <w:ilvl w:val="1"/>
        <w:numId w:val="20"/>
      </w:numPr>
      <w:adjustRightInd w:val="0"/>
      <w:snapToGrid w:val="0"/>
      <w:spacing w:beforeLines="50" w:before="156" w:afterLines="50" w:after="156" w:line="288" w:lineRule="auto"/>
      <w:outlineLvl w:val="1"/>
    </w:pPr>
    <w:rPr>
      <w:rFonts w:ascii="Arial" w:hAnsi="Arial"/>
      <w:b/>
      <w:color w:val="auto"/>
      <w:kern w:val="2"/>
      <w:sz w:val="28"/>
      <w:szCs w:val="28"/>
    </w:rPr>
  </w:style>
  <w:style w:type="paragraph" w:customStyle="1" w:styleId="FHDI4">
    <w:name w:val="FHDI中文报告六级标题"/>
    <w:basedOn w:val="afc"/>
    <w:next w:val="afc"/>
    <w:qFormat/>
    <w:pPr>
      <w:numPr>
        <w:ilvl w:val="5"/>
        <w:numId w:val="20"/>
      </w:numPr>
      <w:tabs>
        <w:tab w:val="left" w:pos="0"/>
      </w:tabs>
      <w:adjustRightInd w:val="0"/>
      <w:snapToGrid w:val="0"/>
      <w:spacing w:beforeLines="50" w:before="156" w:afterLines="50" w:after="156" w:line="288" w:lineRule="auto"/>
      <w:ind w:firstLine="0"/>
    </w:pPr>
    <w:rPr>
      <w:rFonts w:ascii="Arial" w:hAnsi="Arial"/>
      <w:color w:val="auto"/>
      <w:kern w:val="2"/>
      <w:sz w:val="28"/>
      <w:szCs w:val="28"/>
    </w:rPr>
  </w:style>
  <w:style w:type="paragraph" w:customStyle="1" w:styleId="FHDI1">
    <w:name w:val="FHDI中文报告三级标题"/>
    <w:basedOn w:val="afc"/>
    <w:next w:val="afc"/>
    <w:qFormat/>
    <w:pPr>
      <w:numPr>
        <w:ilvl w:val="2"/>
        <w:numId w:val="20"/>
      </w:numPr>
      <w:adjustRightInd w:val="0"/>
      <w:snapToGrid w:val="0"/>
      <w:spacing w:beforeLines="50" w:before="156" w:afterLines="50" w:after="156" w:line="288" w:lineRule="auto"/>
      <w:outlineLvl w:val="2"/>
    </w:pPr>
    <w:rPr>
      <w:rFonts w:ascii="Arial" w:hAnsi="Arial"/>
      <w:b/>
      <w:color w:val="auto"/>
      <w:kern w:val="2"/>
      <w:sz w:val="28"/>
      <w:szCs w:val="28"/>
    </w:rPr>
  </w:style>
  <w:style w:type="paragraph" w:customStyle="1" w:styleId="FHDI2">
    <w:name w:val="FHDI中文报告四级标题"/>
    <w:basedOn w:val="afc"/>
    <w:next w:val="afc"/>
    <w:qFormat/>
    <w:pPr>
      <w:numPr>
        <w:ilvl w:val="3"/>
        <w:numId w:val="20"/>
      </w:numPr>
      <w:adjustRightInd w:val="0"/>
      <w:snapToGrid w:val="0"/>
      <w:spacing w:beforeLines="50" w:before="156" w:afterLines="50" w:after="156" w:line="288" w:lineRule="auto"/>
      <w:ind w:firstLine="0"/>
    </w:pPr>
    <w:rPr>
      <w:rFonts w:ascii="Arial" w:hAnsi="Arial"/>
      <w:b/>
      <w:color w:val="auto"/>
      <w:kern w:val="2"/>
      <w:sz w:val="28"/>
      <w:szCs w:val="28"/>
    </w:rPr>
  </w:style>
  <w:style w:type="paragraph" w:customStyle="1" w:styleId="FHDI3">
    <w:name w:val="FHDI中文报告五级标题"/>
    <w:basedOn w:val="afc"/>
    <w:next w:val="afc"/>
    <w:qFormat/>
    <w:pPr>
      <w:numPr>
        <w:ilvl w:val="4"/>
        <w:numId w:val="20"/>
      </w:numPr>
      <w:adjustRightInd w:val="0"/>
      <w:snapToGrid w:val="0"/>
      <w:spacing w:beforeLines="50" w:before="156" w:afterLines="50" w:after="156" w:line="288" w:lineRule="auto"/>
      <w:ind w:firstLine="0"/>
      <w:outlineLvl w:val="4"/>
    </w:pPr>
    <w:rPr>
      <w:rFonts w:ascii="Arial" w:hAnsi="Arial"/>
      <w:bCs/>
      <w:color w:val="auto"/>
      <w:kern w:val="2"/>
      <w:sz w:val="28"/>
      <w:szCs w:val="28"/>
    </w:rPr>
  </w:style>
  <w:style w:type="paragraph" w:customStyle="1" w:styleId="FHDI">
    <w:name w:val="FHDI中文报告一级标题"/>
    <w:basedOn w:val="afc"/>
    <w:next w:val="afc"/>
    <w:qFormat/>
    <w:pPr>
      <w:numPr>
        <w:numId w:val="20"/>
      </w:numPr>
      <w:adjustRightInd w:val="0"/>
      <w:snapToGrid w:val="0"/>
      <w:spacing w:beforeLines="100" w:before="312" w:afterLines="100" w:after="312" w:line="288" w:lineRule="auto"/>
      <w:jc w:val="left"/>
      <w:outlineLvl w:val="0"/>
    </w:pPr>
    <w:rPr>
      <w:rFonts w:ascii="Arial" w:hAnsi="Arial"/>
      <w:b/>
      <w:bCs/>
      <w:color w:val="auto"/>
      <w:kern w:val="2"/>
      <w:sz w:val="32"/>
      <w:szCs w:val="32"/>
    </w:rPr>
  </w:style>
  <w:style w:type="paragraph" w:customStyle="1" w:styleId="affffffffd">
    <w:name w:val="中文正文"/>
    <w:basedOn w:val="afc"/>
    <w:link w:val="Charf1"/>
    <w:qFormat/>
    <w:pPr>
      <w:adjustRightInd w:val="0"/>
      <w:snapToGrid w:val="0"/>
      <w:spacing w:beforeLines="50" w:afterLines="50" w:line="300" w:lineRule="auto"/>
      <w:ind w:firstLineChars="200" w:firstLine="200"/>
    </w:pPr>
    <w:rPr>
      <w:rFonts w:ascii="Arial" w:hAnsi="Arial"/>
      <w:color w:val="auto"/>
      <w:kern w:val="2"/>
      <w:sz w:val="28"/>
      <w:szCs w:val="24"/>
      <w:lang w:val="zh-CN"/>
    </w:rPr>
  </w:style>
  <w:style w:type="character" w:customStyle="1" w:styleId="Charf1">
    <w:name w:val="中文正文 Char"/>
    <w:link w:val="affffffffd"/>
    <w:qFormat/>
    <w:rPr>
      <w:rFonts w:ascii="Arial" w:hAnsi="Arial"/>
      <w:kern w:val="2"/>
      <w:sz w:val="28"/>
      <w:szCs w:val="24"/>
      <w:lang w:val="zh-CN"/>
    </w:rPr>
  </w:style>
  <w:style w:type="character" w:customStyle="1" w:styleId="HTML0">
    <w:name w:val="HTML 预设格式 字符"/>
    <w:uiPriority w:val="99"/>
    <w:semiHidden/>
    <w:qFormat/>
    <w:rPr>
      <w:rFonts w:ascii="Courier New" w:eastAsia="宋体" w:hAnsi="Courier New" w:cs="Courier New"/>
      <w:sz w:val="20"/>
      <w:szCs w:val="20"/>
    </w:rPr>
  </w:style>
  <w:style w:type="paragraph" w:customStyle="1" w:styleId="EndNoteBibliographyTitle">
    <w:name w:val="EndNote Bibliography Title"/>
    <w:basedOn w:val="afc"/>
    <w:link w:val="EndNoteBibliographyTitleChar"/>
    <w:qFormat/>
    <w:pPr>
      <w:kinsoku w:val="0"/>
      <w:overflowPunct w:val="0"/>
      <w:adjustRightInd w:val="0"/>
      <w:snapToGrid w:val="0"/>
      <w:jc w:val="center"/>
    </w:pPr>
    <w:rPr>
      <w:rFonts w:ascii="Calibri" w:hAnsi="Calibri"/>
      <w:color w:val="auto"/>
      <w:kern w:val="2"/>
      <w:sz w:val="20"/>
      <w:szCs w:val="22"/>
      <w:lang w:val="zh-CN"/>
    </w:rPr>
  </w:style>
  <w:style w:type="character" w:customStyle="1" w:styleId="EndNoteBibliographyTitleChar">
    <w:name w:val="EndNote Bibliography Title Char"/>
    <w:link w:val="EndNoteBibliographyTitle"/>
    <w:qFormat/>
    <w:rPr>
      <w:kern w:val="2"/>
      <w:szCs w:val="22"/>
      <w:lang w:val="zh-CN"/>
    </w:rPr>
  </w:style>
  <w:style w:type="paragraph" w:customStyle="1" w:styleId="EndNoteBibliography">
    <w:name w:val="EndNote Bibliography"/>
    <w:basedOn w:val="afc"/>
    <w:link w:val="EndNoteBibliographyChar"/>
    <w:qFormat/>
    <w:pPr>
      <w:kinsoku w:val="0"/>
      <w:overflowPunct w:val="0"/>
      <w:adjustRightInd w:val="0"/>
      <w:snapToGrid w:val="0"/>
    </w:pPr>
    <w:rPr>
      <w:rFonts w:ascii="Calibri" w:hAnsi="Calibri"/>
      <w:color w:val="auto"/>
      <w:kern w:val="2"/>
      <w:sz w:val="20"/>
      <w:szCs w:val="22"/>
      <w:lang w:val="zh-CN"/>
    </w:rPr>
  </w:style>
  <w:style w:type="character" w:customStyle="1" w:styleId="EndNoteBibliographyChar">
    <w:name w:val="EndNote Bibliography Char"/>
    <w:link w:val="EndNoteBibliography"/>
    <w:qFormat/>
    <w:rPr>
      <w:kern w:val="2"/>
      <w:szCs w:val="22"/>
      <w:lang w:val="zh-CN"/>
    </w:rPr>
  </w:style>
  <w:style w:type="paragraph" w:customStyle="1" w:styleId="font5">
    <w:name w:val="font5"/>
    <w:basedOn w:val="afc"/>
    <w:qFormat/>
    <w:pPr>
      <w:widowControl/>
      <w:spacing w:before="100" w:beforeAutospacing="1" w:after="100" w:afterAutospacing="1"/>
      <w:jc w:val="left"/>
    </w:pPr>
    <w:rPr>
      <w:color w:val="000000"/>
    </w:rPr>
  </w:style>
  <w:style w:type="paragraph" w:customStyle="1" w:styleId="font6">
    <w:name w:val="font6"/>
    <w:basedOn w:val="afc"/>
    <w:qFormat/>
    <w:pPr>
      <w:widowControl/>
      <w:spacing w:before="100" w:beforeAutospacing="1" w:after="100" w:afterAutospacing="1"/>
      <w:jc w:val="left"/>
    </w:pPr>
    <w:rPr>
      <w:rFonts w:ascii="宋体" w:hAnsi="宋体" w:cs="宋体"/>
      <w:color w:val="000000"/>
    </w:rPr>
  </w:style>
  <w:style w:type="paragraph" w:customStyle="1" w:styleId="font7">
    <w:name w:val="font7"/>
    <w:basedOn w:val="afc"/>
    <w:qFormat/>
    <w:pPr>
      <w:widowControl/>
      <w:spacing w:before="100" w:beforeAutospacing="1" w:after="100" w:afterAutospacing="1"/>
      <w:jc w:val="left"/>
    </w:pPr>
    <w:rPr>
      <w:color w:val="000000"/>
    </w:rPr>
  </w:style>
  <w:style w:type="paragraph" w:customStyle="1" w:styleId="font8">
    <w:name w:val="font8"/>
    <w:basedOn w:val="afc"/>
    <w:qFormat/>
    <w:pPr>
      <w:widowControl/>
      <w:spacing w:before="100" w:beforeAutospacing="1" w:after="100" w:afterAutospacing="1"/>
      <w:jc w:val="left"/>
    </w:pPr>
    <w:rPr>
      <w:rFonts w:ascii="宋体" w:hAnsi="宋体" w:cs="宋体"/>
      <w:color w:val="000000"/>
    </w:rPr>
  </w:style>
  <w:style w:type="paragraph" w:customStyle="1" w:styleId="font9">
    <w:name w:val="font9"/>
    <w:basedOn w:val="afc"/>
    <w:qFormat/>
    <w:pPr>
      <w:widowControl/>
      <w:spacing w:before="100" w:beforeAutospacing="1" w:after="100" w:afterAutospacing="1"/>
      <w:jc w:val="left"/>
    </w:pPr>
    <w:rPr>
      <w:rFonts w:ascii="宋体" w:hAnsi="宋体" w:cs="宋体"/>
      <w:color w:val="auto"/>
      <w:sz w:val="18"/>
      <w:szCs w:val="18"/>
    </w:rPr>
  </w:style>
  <w:style w:type="paragraph" w:customStyle="1" w:styleId="xl63">
    <w:name w:val="xl63"/>
    <w:basedOn w:val="afc"/>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color w:val="000000"/>
    </w:rPr>
  </w:style>
  <w:style w:type="paragraph" w:customStyle="1" w:styleId="xl64">
    <w:name w:val="xl64"/>
    <w:basedOn w:val="afc"/>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color w:val="auto"/>
      <w:sz w:val="24"/>
      <w:szCs w:val="24"/>
    </w:rPr>
  </w:style>
  <w:style w:type="paragraph" w:customStyle="1" w:styleId="xl65">
    <w:name w:val="xl65"/>
    <w:basedOn w:val="afc"/>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color w:val="auto"/>
      <w:sz w:val="24"/>
      <w:szCs w:val="24"/>
    </w:rPr>
  </w:style>
  <w:style w:type="paragraph" w:customStyle="1" w:styleId="xl66">
    <w:name w:val="xl66"/>
    <w:basedOn w:val="afc"/>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rPr>
  </w:style>
  <w:style w:type="paragraph" w:customStyle="1" w:styleId="xl67">
    <w:name w:val="xl67"/>
    <w:basedOn w:val="afc"/>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rPr>
  </w:style>
  <w:style w:type="paragraph" w:customStyle="1" w:styleId="xl68">
    <w:name w:val="xl68"/>
    <w:basedOn w:val="afc"/>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color w:val="auto"/>
      <w:sz w:val="24"/>
      <w:szCs w:val="24"/>
    </w:rPr>
  </w:style>
  <w:style w:type="paragraph" w:customStyle="1" w:styleId="xl69">
    <w:name w:val="xl69"/>
    <w:basedOn w:val="afc"/>
    <w:qFormat/>
    <w:pPr>
      <w:widowControl/>
      <w:pBdr>
        <w:top w:val="single" w:sz="4" w:space="0" w:color="auto"/>
        <w:left w:val="single" w:sz="4" w:space="0" w:color="auto"/>
        <w:bottom w:val="single" w:sz="4" w:space="0" w:color="auto"/>
      </w:pBdr>
      <w:spacing w:before="100" w:beforeAutospacing="1" w:after="100" w:afterAutospacing="1"/>
      <w:jc w:val="center"/>
      <w:textAlignment w:val="center"/>
    </w:pPr>
    <w:rPr>
      <w:color w:val="auto"/>
    </w:rPr>
  </w:style>
  <w:style w:type="paragraph" w:customStyle="1" w:styleId="xl70">
    <w:name w:val="xl70"/>
    <w:basedOn w:val="afc"/>
    <w:qFormat/>
    <w:pPr>
      <w:widowControl/>
      <w:pBdr>
        <w:top w:val="single" w:sz="4" w:space="0" w:color="auto"/>
        <w:bottom w:val="single" w:sz="4" w:space="0" w:color="auto"/>
      </w:pBdr>
      <w:spacing w:before="100" w:beforeAutospacing="1" w:after="100" w:afterAutospacing="1"/>
      <w:jc w:val="center"/>
      <w:textAlignment w:val="center"/>
    </w:pPr>
    <w:rPr>
      <w:color w:val="auto"/>
    </w:rPr>
  </w:style>
  <w:style w:type="paragraph" w:customStyle="1" w:styleId="xl71">
    <w:name w:val="xl71"/>
    <w:basedOn w:val="afc"/>
    <w:qFormat/>
    <w:pPr>
      <w:widowControl/>
      <w:pBdr>
        <w:top w:val="single" w:sz="4" w:space="0" w:color="auto"/>
        <w:bottom w:val="single" w:sz="4" w:space="0" w:color="auto"/>
        <w:right w:val="single" w:sz="4" w:space="0" w:color="auto"/>
      </w:pBdr>
      <w:spacing w:before="100" w:beforeAutospacing="1" w:after="100" w:afterAutospacing="1"/>
      <w:jc w:val="center"/>
      <w:textAlignment w:val="center"/>
    </w:pPr>
    <w:rPr>
      <w:color w:val="auto"/>
    </w:rPr>
  </w:style>
  <w:style w:type="paragraph" w:customStyle="1" w:styleId="xl72">
    <w:name w:val="xl72"/>
    <w:basedOn w:val="afc"/>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color w:val="000000"/>
    </w:rPr>
  </w:style>
  <w:style w:type="paragraph" w:customStyle="1" w:styleId="xl73">
    <w:name w:val="xl73"/>
    <w:basedOn w:val="afc"/>
    <w:qFormat/>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color w:val="000000"/>
    </w:rPr>
  </w:style>
  <w:style w:type="paragraph" w:customStyle="1" w:styleId="xl74">
    <w:name w:val="xl74"/>
    <w:basedOn w:val="afc"/>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color w:val="000000"/>
    </w:rPr>
  </w:style>
  <w:style w:type="paragraph" w:customStyle="1" w:styleId="xl75">
    <w:name w:val="xl75"/>
    <w:basedOn w:val="afc"/>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color w:val="000000"/>
    </w:rPr>
  </w:style>
  <w:style w:type="paragraph" w:customStyle="1" w:styleId="xl76">
    <w:name w:val="xl76"/>
    <w:basedOn w:val="afc"/>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color w:val="000000"/>
    </w:rPr>
  </w:style>
  <w:style w:type="paragraph" w:customStyle="1" w:styleId="xl77">
    <w:name w:val="xl77"/>
    <w:basedOn w:val="afc"/>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auto"/>
      <w:sz w:val="24"/>
      <w:szCs w:val="24"/>
    </w:rPr>
  </w:style>
  <w:style w:type="table" w:customStyle="1" w:styleId="1f6">
    <w:name w:val="浅色底纹1"/>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f7">
    <w:name w:val="网格型2"/>
    <w:basedOn w:val="af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ader-word-layer">
    <w:name w:val="reader-word-layer"/>
    <w:basedOn w:val="afc"/>
    <w:qFormat/>
    <w:pPr>
      <w:widowControl/>
      <w:spacing w:before="100" w:beforeAutospacing="1" w:after="100" w:afterAutospacing="1"/>
      <w:jc w:val="left"/>
    </w:pPr>
    <w:rPr>
      <w:rFonts w:ascii="宋体" w:hAnsi="宋体" w:cs="宋体"/>
      <w:color w:val="auto"/>
      <w:sz w:val="24"/>
      <w:szCs w:val="24"/>
    </w:rPr>
  </w:style>
  <w:style w:type="table" w:customStyle="1" w:styleId="121">
    <w:name w:val="表格12"/>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7">
    <w:name w:val="表格主题1"/>
    <w:basedOn w:val="afe"/>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古典型 11"/>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
    <w:name w:val="网格型11"/>
    <w:basedOn w:val="afe"/>
    <w:uiPriority w:val="59"/>
    <w:qFormat/>
    <w:pPr>
      <w:jc w:val="both"/>
    </w:pPr>
    <w:rPr>
      <w:rFonts w:ascii="Times New Roman" w:eastAsia="黑体" w:hAnsi="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浅色底纹11"/>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10">
    <w:name w:val="网格型21"/>
    <w:basedOn w:val="af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表格13"/>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8">
    <w:name w:val="表格主题2"/>
    <w:basedOn w:val="afe"/>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古典型 12"/>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3">
    <w:name w:val="网格型12"/>
    <w:basedOn w:val="afe"/>
    <w:uiPriority w:val="59"/>
    <w:qFormat/>
    <w:pPr>
      <w:jc w:val="both"/>
    </w:pPr>
    <w:rPr>
      <w:rFonts w:ascii="Times New Roman" w:eastAsia="黑体" w:hAnsi="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
    <w:name w:val="浅色底纹12"/>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23">
    <w:name w:val="网格型22"/>
    <w:basedOn w:val="af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表格111"/>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9">
    <w:name w:val="表格2"/>
    <w:basedOn w:val="240"/>
    <w:link w:val="2fa"/>
    <w:qFormat/>
    <w:pPr>
      <w:spacing w:line="240" w:lineRule="auto"/>
      <w:ind w:left="0"/>
      <w:jc w:val="center"/>
    </w:pPr>
    <w:rPr>
      <w:rFonts w:ascii="Times New Roman" w:hAnsi="Times New Roman"/>
      <w:sz w:val="21"/>
      <w:szCs w:val="21"/>
      <w:lang w:val="zh-CN"/>
    </w:rPr>
  </w:style>
  <w:style w:type="character" w:customStyle="1" w:styleId="2fa">
    <w:name w:val="表格2 字符"/>
    <w:link w:val="2f9"/>
    <w:qFormat/>
    <w:rPr>
      <w:rFonts w:ascii="Times New Roman" w:hAnsi="Times New Roman"/>
      <w:kern w:val="2"/>
      <w:sz w:val="21"/>
      <w:szCs w:val="21"/>
      <w:lang w:val="zh-CN"/>
    </w:rPr>
  </w:style>
  <w:style w:type="table" w:customStyle="1" w:styleId="114">
    <w:name w:val="表格主题11"/>
    <w:basedOn w:val="afe"/>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古典型 111"/>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2">
    <w:name w:val="网格型111"/>
    <w:basedOn w:val="afe"/>
    <w:uiPriority w:val="59"/>
    <w:qFormat/>
    <w:pPr>
      <w:jc w:val="both"/>
    </w:pPr>
    <w:rPr>
      <w:rFonts w:ascii="Times New Roman" w:eastAsia="黑体" w:hAnsi="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
    <w:name w:val="浅色底纹111"/>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11">
    <w:name w:val="网格型211"/>
    <w:basedOn w:val="af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e">
    <w:name w:val="表格标注"/>
    <w:basedOn w:val="afc"/>
    <w:link w:val="afffffffff"/>
    <w:qFormat/>
    <w:pPr>
      <w:spacing w:line="360" w:lineRule="auto"/>
      <w:jc w:val="center"/>
    </w:pPr>
    <w:rPr>
      <w:b/>
      <w:bCs/>
      <w:color w:val="auto"/>
      <w:kern w:val="2"/>
    </w:rPr>
  </w:style>
  <w:style w:type="character" w:customStyle="1" w:styleId="afffffffff">
    <w:name w:val="表格标注 字符"/>
    <w:link w:val="affffffffe"/>
    <w:qFormat/>
    <w:rPr>
      <w:rFonts w:ascii="Times New Roman" w:hAnsi="Times New Roman"/>
      <w:b/>
      <w:bCs/>
      <w:kern w:val="2"/>
      <w:sz w:val="21"/>
      <w:szCs w:val="21"/>
    </w:rPr>
  </w:style>
  <w:style w:type="paragraph" w:customStyle="1" w:styleId="Style386">
    <w:name w:val="_Style 386"/>
    <w:basedOn w:val="afc"/>
    <w:next w:val="afffe"/>
    <w:uiPriority w:val="34"/>
    <w:qFormat/>
    <w:pPr>
      <w:widowControl/>
      <w:autoSpaceDE w:val="0"/>
      <w:autoSpaceDN w:val="0"/>
      <w:adjustRightInd w:val="0"/>
      <w:snapToGrid w:val="0"/>
      <w:spacing w:beforeLines="10" w:before="10" w:line="360" w:lineRule="exact"/>
      <w:ind w:firstLineChars="200" w:firstLine="420"/>
    </w:pPr>
    <w:rPr>
      <w:rFonts w:cs="宋体"/>
      <w:color w:val="auto"/>
      <w:sz w:val="24"/>
      <w:szCs w:val="20"/>
    </w:rPr>
  </w:style>
  <w:style w:type="paragraph" w:customStyle="1" w:styleId="TOC20">
    <w:name w:val="TOC 标题2"/>
    <w:basedOn w:val="10"/>
    <w:next w:val="afc"/>
    <w:uiPriority w:val="39"/>
    <w:unhideWhenUsed/>
    <w:qFormat/>
    <w:pPr>
      <w:widowControl/>
      <w:spacing w:before="240" w:after="0" w:line="259" w:lineRule="auto"/>
      <w:jc w:val="left"/>
      <w:outlineLvl w:val="9"/>
    </w:pPr>
    <w:rPr>
      <w:rFonts w:ascii="Calibri Light" w:hAnsi="Calibri Light"/>
      <w:b w:val="0"/>
      <w:bCs w:val="0"/>
      <w:color w:val="2E74B5"/>
      <w:kern w:val="0"/>
      <w:szCs w:val="32"/>
      <w:lang w:val="zh-CN"/>
    </w:rPr>
  </w:style>
  <w:style w:type="character" w:customStyle="1" w:styleId="Charf2">
    <w:name w:val="题注 Char"/>
    <w:uiPriority w:val="35"/>
    <w:qFormat/>
    <w:rPr>
      <w:rFonts w:ascii="Arial" w:eastAsia="黑体" w:hAnsi="Arial" w:cs="Arial"/>
      <w:kern w:val="2"/>
    </w:rPr>
  </w:style>
  <w:style w:type="character" w:customStyle="1" w:styleId="Charf3">
    <w:name w:val="无间隔 Char"/>
    <w:uiPriority w:val="1"/>
    <w:qFormat/>
    <w:rPr>
      <w:rFonts w:eastAsia="黑体"/>
      <w:position w:val="-16"/>
      <w:sz w:val="22"/>
      <w:szCs w:val="22"/>
      <w:lang w:bidi="ar-SA"/>
    </w:rPr>
  </w:style>
  <w:style w:type="paragraph" w:customStyle="1" w:styleId="2fb">
    <w:name w:val="修订2"/>
    <w:uiPriority w:val="99"/>
    <w:semiHidden/>
    <w:qFormat/>
    <w:rPr>
      <w:rFonts w:ascii="Times New Roman" w:hAnsi="Times New Roman"/>
      <w:kern w:val="2"/>
      <w:sz w:val="24"/>
      <w:szCs w:val="22"/>
    </w:rPr>
  </w:style>
  <w:style w:type="character" w:customStyle="1" w:styleId="fontstyle01">
    <w:name w:val="fontstyle01"/>
    <w:qFormat/>
    <w:rPr>
      <w:rFonts w:ascii="HiddenHorzOCR-Identity-H" w:hAnsi="HiddenHorzOCR-Identity-H" w:hint="default"/>
      <w:color w:val="000000"/>
      <w:sz w:val="16"/>
      <w:szCs w:val="16"/>
    </w:rPr>
  </w:style>
  <w:style w:type="table" w:customStyle="1" w:styleId="35">
    <w:name w:val="网格型3"/>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
    <w:name w:val="表格主题3"/>
    <w:basedOn w:val="afe"/>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古典型 13"/>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0">
    <w:name w:val="表格112"/>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网格型13"/>
    <w:basedOn w:val="afe"/>
    <w:uiPriority w:val="59"/>
    <w:qFormat/>
    <w:pPr>
      <w:jc w:val="both"/>
    </w:pPr>
    <w:rPr>
      <w:rFonts w:ascii="Times New Roman" w:eastAsia="黑体" w:hAnsi="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
    <w:name w:val="浅色底纹13"/>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30">
    <w:name w:val="网格型23"/>
    <w:basedOn w:val="af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表格121"/>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
    <w:name w:val="表格主题12"/>
    <w:basedOn w:val="afe"/>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古典型 112"/>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2">
    <w:name w:val="网格型112"/>
    <w:basedOn w:val="afe"/>
    <w:uiPriority w:val="59"/>
    <w:qFormat/>
    <w:pPr>
      <w:jc w:val="both"/>
    </w:pPr>
    <w:rPr>
      <w:rFonts w:ascii="Times New Roman" w:eastAsia="黑体" w:hAnsi="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
    <w:name w:val="浅色底纹112"/>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12">
    <w:name w:val="网格型212"/>
    <w:basedOn w:val="af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表格131"/>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
    <w:name w:val="表格主题21"/>
    <w:basedOn w:val="afe"/>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
    <w:name w:val="古典型 121"/>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12">
    <w:name w:val="网格型121"/>
    <w:basedOn w:val="afe"/>
    <w:uiPriority w:val="59"/>
    <w:qFormat/>
    <w:pPr>
      <w:jc w:val="both"/>
    </w:pPr>
    <w:rPr>
      <w:rFonts w:ascii="Times New Roman" w:eastAsia="黑体" w:hAnsi="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
    <w:name w:val="浅色底纹121"/>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210">
    <w:name w:val="网格型221"/>
    <w:basedOn w:val="af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表格1111"/>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
    <w:name w:val="表格主题111"/>
    <w:basedOn w:val="afe"/>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
    <w:name w:val="古典型 1111"/>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12">
    <w:name w:val="网格型1111"/>
    <w:basedOn w:val="afe"/>
    <w:uiPriority w:val="59"/>
    <w:qFormat/>
    <w:pPr>
      <w:jc w:val="both"/>
    </w:pPr>
    <w:rPr>
      <w:rFonts w:ascii="Times New Roman" w:eastAsia="黑体" w:hAnsi="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3">
    <w:name w:val="浅色底纹1111"/>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111">
    <w:name w:val="网格型2111"/>
    <w:basedOn w:val="af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网格型4"/>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
    <w:name w:val="表格主题4"/>
    <w:basedOn w:val="afe"/>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古典型 14"/>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30">
    <w:name w:val="表格113"/>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网格型14"/>
    <w:basedOn w:val="afe"/>
    <w:uiPriority w:val="59"/>
    <w:qFormat/>
    <w:pPr>
      <w:jc w:val="both"/>
    </w:pPr>
    <w:rPr>
      <w:rFonts w:ascii="Times New Roman" w:eastAsia="黑体" w:hAnsi="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
    <w:name w:val="浅色底纹14"/>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42">
    <w:name w:val="网格型24"/>
    <w:basedOn w:val="af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表格122"/>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
    <w:name w:val="表格主题13"/>
    <w:basedOn w:val="afe"/>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
    <w:name w:val="古典型 113"/>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32">
    <w:name w:val="网格型113"/>
    <w:basedOn w:val="afe"/>
    <w:uiPriority w:val="59"/>
    <w:qFormat/>
    <w:pPr>
      <w:jc w:val="both"/>
    </w:pPr>
    <w:rPr>
      <w:rFonts w:ascii="Times New Roman" w:eastAsia="黑体" w:hAnsi="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
    <w:name w:val="浅色底纹113"/>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130">
    <w:name w:val="网格型213"/>
    <w:basedOn w:val="af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0">
    <w:name w:val="表格132"/>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
    <w:name w:val="表格主题22"/>
    <w:basedOn w:val="afe"/>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古典型 122"/>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22">
    <w:name w:val="网格型122"/>
    <w:basedOn w:val="afe"/>
    <w:uiPriority w:val="59"/>
    <w:qFormat/>
    <w:pPr>
      <w:jc w:val="both"/>
    </w:pPr>
    <w:rPr>
      <w:rFonts w:ascii="Times New Roman" w:eastAsia="黑体" w:hAnsi="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3">
    <w:name w:val="浅色底纹122"/>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220">
    <w:name w:val="网格型222"/>
    <w:basedOn w:val="af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0">
    <w:name w:val="表格1112"/>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4">
    <w:name w:val="表格主题112"/>
    <w:basedOn w:val="afe"/>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
    <w:name w:val="古典型 1112"/>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22">
    <w:name w:val="网格型1112"/>
    <w:basedOn w:val="afe"/>
    <w:uiPriority w:val="59"/>
    <w:qFormat/>
    <w:pPr>
      <w:jc w:val="both"/>
    </w:pPr>
    <w:rPr>
      <w:rFonts w:ascii="Times New Roman" w:eastAsia="黑体" w:hAnsi="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3">
    <w:name w:val="浅色底纹1112"/>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112">
    <w:name w:val="网格型2112"/>
    <w:basedOn w:val="af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网格型31"/>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表格主题31"/>
    <w:basedOn w:val="afe"/>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古典型 131"/>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10">
    <w:name w:val="表格1121"/>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
    <w:name w:val="网格型131"/>
    <w:basedOn w:val="afe"/>
    <w:uiPriority w:val="59"/>
    <w:qFormat/>
    <w:pPr>
      <w:jc w:val="both"/>
    </w:pPr>
    <w:rPr>
      <w:rFonts w:ascii="Times New Roman" w:eastAsia="黑体" w:hAnsi="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3">
    <w:name w:val="浅色底纹131"/>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31">
    <w:name w:val="网格型231"/>
    <w:basedOn w:val="af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0">
    <w:name w:val="表格1211"/>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4">
    <w:name w:val="表格主题121"/>
    <w:basedOn w:val="afe"/>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
    <w:name w:val="古典型 1121"/>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12">
    <w:name w:val="网格型1121"/>
    <w:basedOn w:val="afe"/>
    <w:uiPriority w:val="59"/>
    <w:qFormat/>
    <w:pPr>
      <w:jc w:val="both"/>
    </w:pPr>
    <w:rPr>
      <w:rFonts w:ascii="Times New Roman" w:eastAsia="黑体" w:hAnsi="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3">
    <w:name w:val="浅色底纹1121"/>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121">
    <w:name w:val="网格型2121"/>
    <w:basedOn w:val="af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0">
    <w:name w:val="表格1311"/>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表格主题211"/>
    <w:basedOn w:val="afe"/>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
    <w:name w:val="古典型 1211"/>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112">
    <w:name w:val="网格型1211"/>
    <w:basedOn w:val="afe"/>
    <w:uiPriority w:val="59"/>
    <w:qFormat/>
    <w:pPr>
      <w:jc w:val="both"/>
    </w:pPr>
    <w:rPr>
      <w:rFonts w:ascii="Times New Roman" w:eastAsia="黑体" w:hAnsi="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3">
    <w:name w:val="浅色底纹1211"/>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211">
    <w:name w:val="网格型2211"/>
    <w:basedOn w:val="af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0">
    <w:name w:val="表格11111"/>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4">
    <w:name w:val="表格主题1111"/>
    <w:basedOn w:val="afe"/>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
    <w:name w:val="古典型 11111"/>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112">
    <w:name w:val="网格型11111"/>
    <w:basedOn w:val="afe"/>
    <w:uiPriority w:val="59"/>
    <w:qFormat/>
    <w:pPr>
      <w:jc w:val="both"/>
    </w:pPr>
    <w:rPr>
      <w:rFonts w:ascii="Times New Roman" w:eastAsia="黑体" w:hAnsi="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3">
    <w:name w:val="浅色底纹11111"/>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1111">
    <w:name w:val="网格型21111"/>
    <w:basedOn w:val="af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f4">
    <w:name w:val="注释 Char"/>
    <w:link w:val="afffffffff0"/>
    <w:qFormat/>
    <w:rPr>
      <w:rFonts w:cs="Arial"/>
      <w:kern w:val="2"/>
      <w:sz w:val="21"/>
      <w:szCs w:val="21"/>
    </w:rPr>
  </w:style>
  <w:style w:type="paragraph" w:customStyle="1" w:styleId="afffffffff0">
    <w:name w:val="注释"/>
    <w:basedOn w:val="afc"/>
    <w:link w:val="Charf4"/>
    <w:qFormat/>
    <w:pPr>
      <w:spacing w:line="360" w:lineRule="auto"/>
      <w:ind w:firstLineChars="200" w:firstLine="200"/>
    </w:pPr>
    <w:rPr>
      <w:rFonts w:ascii="Calibri" w:hAnsi="Calibri"/>
      <w:color w:val="auto"/>
      <w:kern w:val="2"/>
    </w:rPr>
  </w:style>
  <w:style w:type="paragraph" w:customStyle="1" w:styleId="TableParagraph">
    <w:name w:val="Table Paragraph"/>
    <w:basedOn w:val="afc"/>
    <w:uiPriority w:val="1"/>
    <w:qFormat/>
    <w:pPr>
      <w:autoSpaceDE w:val="0"/>
      <w:autoSpaceDN w:val="0"/>
      <w:adjustRightInd w:val="0"/>
      <w:jc w:val="left"/>
    </w:pPr>
    <w:rPr>
      <w:color w:val="auto"/>
      <w:sz w:val="24"/>
      <w:szCs w:val="24"/>
    </w:rPr>
  </w:style>
  <w:style w:type="character" w:customStyle="1" w:styleId="afffffffff1">
    <w:name w:val="批注文字 字符"/>
    <w:qFormat/>
    <w:rPr>
      <w:rFonts w:ascii="Times New Roman" w:eastAsia="宋体" w:hAnsi="Times New Roman" w:cs="Times New Roman"/>
    </w:rPr>
  </w:style>
  <w:style w:type="table" w:customStyle="1" w:styleId="54">
    <w:name w:val="网格型5"/>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
    <w:name w:val="表格主题5"/>
    <w:basedOn w:val="afe"/>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古典型 15"/>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40">
    <w:name w:val="表格114"/>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网格型15"/>
    <w:basedOn w:val="afe"/>
    <w:uiPriority w:val="59"/>
    <w:qFormat/>
    <w:pPr>
      <w:jc w:val="both"/>
    </w:pPr>
    <w:rPr>
      <w:rFonts w:ascii="Times New Roman" w:eastAsia="黑体" w:hAnsi="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浅色底纹15"/>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50">
    <w:name w:val="网格型25"/>
    <w:basedOn w:val="af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0">
    <w:name w:val="表格123"/>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
    <w:name w:val="表格主题14"/>
    <w:basedOn w:val="afe"/>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
    <w:name w:val="古典型 114"/>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42">
    <w:name w:val="网格型114"/>
    <w:basedOn w:val="afe"/>
    <w:uiPriority w:val="59"/>
    <w:qFormat/>
    <w:pPr>
      <w:jc w:val="both"/>
    </w:pPr>
    <w:rPr>
      <w:rFonts w:ascii="Times New Roman" w:eastAsia="黑体" w:hAnsi="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
    <w:name w:val="浅色底纹114"/>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14">
    <w:name w:val="网格型214"/>
    <w:basedOn w:val="af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0">
    <w:name w:val="表格133"/>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
    <w:name w:val="表格主题23"/>
    <w:basedOn w:val="afe"/>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
    <w:name w:val="古典型 123"/>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32">
    <w:name w:val="网格型123"/>
    <w:basedOn w:val="afe"/>
    <w:uiPriority w:val="59"/>
    <w:qFormat/>
    <w:pPr>
      <w:jc w:val="both"/>
    </w:pPr>
    <w:rPr>
      <w:rFonts w:ascii="Times New Roman" w:eastAsia="黑体" w:hAnsi="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3">
    <w:name w:val="浅色底纹123"/>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230">
    <w:name w:val="网格型223"/>
    <w:basedOn w:val="af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0">
    <w:name w:val="表格1113"/>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4">
    <w:name w:val="表格主题113"/>
    <w:basedOn w:val="afe"/>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1">
    <w:name w:val="古典型 1113"/>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32">
    <w:name w:val="网格型1113"/>
    <w:basedOn w:val="afe"/>
    <w:uiPriority w:val="59"/>
    <w:qFormat/>
    <w:pPr>
      <w:jc w:val="both"/>
    </w:pPr>
    <w:rPr>
      <w:rFonts w:ascii="Times New Roman" w:eastAsia="黑体" w:hAnsi="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3">
    <w:name w:val="浅色底纹1113"/>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113">
    <w:name w:val="网格型2113"/>
    <w:basedOn w:val="af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
    <w:name w:val="网格型32"/>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
    <w:name w:val="表格主题32"/>
    <w:basedOn w:val="afe"/>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
    <w:name w:val="古典型 132"/>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20">
    <w:name w:val="表格1122"/>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2">
    <w:name w:val="网格型132"/>
    <w:basedOn w:val="afe"/>
    <w:uiPriority w:val="59"/>
    <w:qFormat/>
    <w:pPr>
      <w:jc w:val="both"/>
    </w:pPr>
    <w:rPr>
      <w:rFonts w:ascii="Times New Roman" w:eastAsia="黑体" w:hAnsi="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3">
    <w:name w:val="浅色底纹132"/>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320">
    <w:name w:val="网格型232"/>
    <w:basedOn w:val="af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0">
    <w:name w:val="表格1212"/>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4">
    <w:name w:val="表格主题122"/>
    <w:basedOn w:val="afe"/>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
    <w:name w:val="古典型 1122"/>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22">
    <w:name w:val="网格型1122"/>
    <w:basedOn w:val="afe"/>
    <w:uiPriority w:val="59"/>
    <w:qFormat/>
    <w:pPr>
      <w:jc w:val="both"/>
    </w:pPr>
    <w:rPr>
      <w:rFonts w:ascii="Times New Roman" w:eastAsia="黑体" w:hAnsi="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3">
    <w:name w:val="浅色底纹1122"/>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122">
    <w:name w:val="网格型2122"/>
    <w:basedOn w:val="af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0">
    <w:name w:val="表格1312"/>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表格主题212"/>
    <w:basedOn w:val="afe"/>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1">
    <w:name w:val="古典型 1212"/>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122">
    <w:name w:val="网格型1212"/>
    <w:basedOn w:val="afe"/>
    <w:uiPriority w:val="59"/>
    <w:qFormat/>
    <w:pPr>
      <w:jc w:val="both"/>
    </w:pPr>
    <w:rPr>
      <w:rFonts w:ascii="Times New Roman" w:eastAsia="黑体" w:hAnsi="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3">
    <w:name w:val="浅色底纹1212"/>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212">
    <w:name w:val="网格型2212"/>
    <w:basedOn w:val="af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0">
    <w:name w:val="表格11112"/>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4">
    <w:name w:val="表格主题1112"/>
    <w:basedOn w:val="afe"/>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1">
    <w:name w:val="古典型 11112"/>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122">
    <w:name w:val="网格型11112"/>
    <w:basedOn w:val="afe"/>
    <w:uiPriority w:val="59"/>
    <w:qFormat/>
    <w:pPr>
      <w:jc w:val="both"/>
    </w:pPr>
    <w:rPr>
      <w:rFonts w:ascii="Times New Roman" w:eastAsia="黑体" w:hAnsi="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3">
    <w:name w:val="浅色底纹11112"/>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1112">
    <w:name w:val="网格型21112"/>
    <w:basedOn w:val="af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8">
    <w:name w:val="标题 1 字符"/>
    <w:uiPriority w:val="9"/>
    <w:qFormat/>
    <w:rPr>
      <w:rFonts w:ascii="宋体" w:eastAsia="宋体" w:hAnsi="宋体" w:cs="Times New Roman"/>
      <w:b/>
      <w:bCs/>
      <w:kern w:val="36"/>
      <w:sz w:val="48"/>
      <w:szCs w:val="48"/>
    </w:rPr>
  </w:style>
  <w:style w:type="character" w:customStyle="1" w:styleId="2fc">
    <w:name w:val="标题 2 字符"/>
    <w:uiPriority w:val="9"/>
    <w:qFormat/>
    <w:rPr>
      <w:rFonts w:ascii="Arial" w:eastAsia="黑体" w:hAnsi="Arial" w:cs="Times New Roman"/>
      <w:b/>
      <w:sz w:val="32"/>
    </w:rPr>
  </w:style>
  <w:style w:type="character" w:customStyle="1" w:styleId="37">
    <w:name w:val="标题 3 字符"/>
    <w:uiPriority w:val="9"/>
    <w:qFormat/>
    <w:rPr>
      <w:rFonts w:ascii="Times New Roman" w:eastAsia="宋体" w:hAnsi="Times New Roman" w:cs="Times New Roman"/>
      <w:b/>
      <w:bCs/>
      <w:sz w:val="32"/>
      <w:szCs w:val="32"/>
    </w:rPr>
  </w:style>
  <w:style w:type="character" w:customStyle="1" w:styleId="afffffffff2">
    <w:name w:val="正文文本 字符"/>
    <w:qFormat/>
    <w:rPr>
      <w:rFonts w:ascii="宋体" w:eastAsia="宋体" w:hAnsi="宋体" w:cs="Times New Roman"/>
      <w:color w:val="000000"/>
      <w:sz w:val="24"/>
    </w:rPr>
  </w:style>
  <w:style w:type="character" w:customStyle="1" w:styleId="afffffffff3">
    <w:name w:val="日期 字符"/>
    <w:uiPriority w:val="99"/>
    <w:qFormat/>
  </w:style>
  <w:style w:type="character" w:customStyle="1" w:styleId="afffffffff4">
    <w:name w:val="批注框文本 字符"/>
    <w:uiPriority w:val="99"/>
    <w:qFormat/>
    <w:rPr>
      <w:rFonts w:ascii="Times New Roman" w:eastAsia="宋体" w:hAnsi="Times New Roman" w:cs="Times New Roman"/>
      <w:sz w:val="18"/>
      <w:szCs w:val="18"/>
    </w:rPr>
  </w:style>
  <w:style w:type="character" w:customStyle="1" w:styleId="afffffffff5">
    <w:name w:val="页脚 字符"/>
    <w:uiPriority w:val="99"/>
    <w:qFormat/>
    <w:rPr>
      <w:rFonts w:ascii="Times New Roman" w:eastAsia="宋体" w:hAnsi="Times New Roman" w:cs="Times New Roman"/>
      <w:sz w:val="18"/>
      <w:szCs w:val="18"/>
    </w:rPr>
  </w:style>
  <w:style w:type="character" w:customStyle="1" w:styleId="afffffffff6">
    <w:name w:val="页眉 字符"/>
    <w:uiPriority w:val="99"/>
    <w:qFormat/>
    <w:rPr>
      <w:rFonts w:ascii="Times New Roman" w:eastAsia="宋体" w:hAnsi="Times New Roman" w:cs="Times New Roman"/>
      <w:sz w:val="18"/>
      <w:szCs w:val="18"/>
    </w:rPr>
  </w:style>
  <w:style w:type="character" w:customStyle="1" w:styleId="afffffffff7">
    <w:name w:val="批注主题 字符"/>
    <w:qFormat/>
    <w:rPr>
      <w:rFonts w:ascii="Times New Roman" w:eastAsia="宋体" w:hAnsi="Times New Roman" w:cs="Times New Roman"/>
      <w:b/>
      <w:bCs/>
    </w:rPr>
  </w:style>
  <w:style w:type="character" w:customStyle="1" w:styleId="afffffffff8">
    <w:name w:val="文档结构图 字符"/>
    <w:semiHidden/>
    <w:qFormat/>
    <w:rPr>
      <w:rFonts w:ascii="宋体" w:eastAsia="宋体" w:hAnsi="Times New Roman" w:cs="Times New Roman"/>
      <w:sz w:val="18"/>
      <w:szCs w:val="18"/>
    </w:rPr>
  </w:style>
  <w:style w:type="character" w:customStyle="1" w:styleId="410">
    <w:name w:val="标题 4 字符1"/>
    <w:qFormat/>
    <w:rPr>
      <w:rFonts w:ascii="Cambria" w:eastAsia="宋体" w:hAnsi="Cambria" w:cs="Times New Roman"/>
      <w:b/>
      <w:bCs/>
      <w:kern w:val="2"/>
      <w:sz w:val="28"/>
      <w:szCs w:val="28"/>
      <w:lang w:val="zh-CN" w:eastAsia="zh-CN"/>
    </w:rPr>
  </w:style>
  <w:style w:type="character" w:customStyle="1" w:styleId="510">
    <w:name w:val="标题 5 字符1"/>
    <w:qFormat/>
    <w:rPr>
      <w:rFonts w:ascii="Times New Roman" w:eastAsia="宋体" w:hAnsi="Times New Roman" w:cs="Times New Roman"/>
      <w:bCs/>
      <w:kern w:val="2"/>
      <w:sz w:val="24"/>
      <w:szCs w:val="28"/>
      <w:lang w:val="zh-CN" w:eastAsia="zh-CN"/>
    </w:rPr>
  </w:style>
  <w:style w:type="character" w:customStyle="1" w:styleId="610">
    <w:name w:val="标题 6 字符1"/>
    <w:qFormat/>
    <w:rPr>
      <w:rFonts w:ascii="Cambria" w:eastAsia="宋体" w:hAnsi="Cambria" w:cs="Times New Roman"/>
      <w:b/>
      <w:bCs/>
      <w:kern w:val="2"/>
      <w:sz w:val="24"/>
      <w:szCs w:val="24"/>
      <w:lang w:val="zh-CN" w:eastAsia="zh-CN"/>
    </w:rPr>
  </w:style>
  <w:style w:type="character" w:customStyle="1" w:styleId="710">
    <w:name w:val="标题 7 字符1"/>
    <w:qFormat/>
    <w:rPr>
      <w:rFonts w:ascii="Times New Roman" w:eastAsia="宋体" w:hAnsi="Times New Roman" w:cs="Times New Roman"/>
      <w:bCs/>
      <w:kern w:val="2"/>
      <w:sz w:val="28"/>
      <w:szCs w:val="24"/>
      <w:lang w:val="zh-CN" w:eastAsia="zh-CN"/>
    </w:rPr>
  </w:style>
  <w:style w:type="character" w:customStyle="1" w:styleId="810">
    <w:name w:val="标题 8 字符1"/>
    <w:qFormat/>
    <w:rPr>
      <w:rFonts w:ascii="Cambria" w:eastAsia="宋体" w:hAnsi="Cambria" w:cs="Times New Roman"/>
      <w:kern w:val="2"/>
      <w:sz w:val="24"/>
      <w:szCs w:val="24"/>
      <w:lang w:val="zh-CN" w:eastAsia="zh-CN"/>
    </w:rPr>
  </w:style>
  <w:style w:type="character" w:customStyle="1" w:styleId="910">
    <w:name w:val="标题 9 字符1"/>
    <w:qFormat/>
    <w:rPr>
      <w:rFonts w:ascii="Cambria" w:eastAsia="宋体" w:hAnsi="Cambria" w:cs="Times New Roman"/>
      <w:kern w:val="2"/>
      <w:sz w:val="24"/>
      <w:szCs w:val="21"/>
      <w:lang w:val="zh-CN" w:eastAsia="zh-CN"/>
    </w:rPr>
  </w:style>
  <w:style w:type="character" w:customStyle="1" w:styleId="1f9">
    <w:name w:val="脚注文本 字符1"/>
    <w:uiPriority w:val="99"/>
    <w:qFormat/>
    <w:rPr>
      <w:rFonts w:ascii="宋体" w:eastAsia="宋体" w:hAnsi="Times New Roman" w:cs="Times New Roman"/>
      <w:kern w:val="2"/>
      <w:sz w:val="18"/>
      <w:szCs w:val="18"/>
      <w:lang w:val="zh-CN" w:eastAsia="zh-CN"/>
    </w:rPr>
  </w:style>
  <w:style w:type="character" w:customStyle="1" w:styleId="1fa">
    <w:name w:val="尾注文本 字符1"/>
    <w:qFormat/>
    <w:rPr>
      <w:rFonts w:ascii="Times New Roman" w:eastAsia="宋体" w:hAnsi="Times New Roman" w:cs="Times New Roman"/>
      <w:kern w:val="2"/>
      <w:sz w:val="21"/>
      <w:szCs w:val="24"/>
      <w:lang w:val="zh-CN" w:eastAsia="zh-CN"/>
    </w:rPr>
  </w:style>
  <w:style w:type="character" w:customStyle="1" w:styleId="215">
    <w:name w:val="正文文本 2 字符1"/>
    <w:qFormat/>
    <w:rPr>
      <w:rFonts w:ascii="Times New Roman" w:eastAsia="宋体" w:hAnsi="Times New Roman" w:cs="Times New Roman"/>
      <w:kern w:val="2"/>
      <w:sz w:val="24"/>
      <w:lang w:val="zh-CN" w:eastAsia="zh-CN"/>
    </w:rPr>
  </w:style>
  <w:style w:type="character" w:customStyle="1" w:styleId="1fb">
    <w:name w:val="纯文本 字符1"/>
    <w:qFormat/>
    <w:rPr>
      <w:rFonts w:ascii="宋体" w:eastAsia="宋体" w:hAnsi="Courier New" w:cs="Times New Roman"/>
      <w:kern w:val="2"/>
      <w:sz w:val="24"/>
      <w:lang w:val="zh-CN" w:eastAsia="zh-CN"/>
    </w:rPr>
  </w:style>
  <w:style w:type="character" w:customStyle="1" w:styleId="1fc">
    <w:name w:val="正文文本缩进 字符1"/>
    <w:qFormat/>
    <w:rPr>
      <w:rFonts w:ascii="宋体" w:eastAsia="宋体" w:hAnsi="Times New Roman" w:cs="Times New Roman"/>
      <w:kern w:val="2"/>
      <w:sz w:val="24"/>
      <w:lang w:val="zh-CN" w:eastAsia="zh-CN"/>
    </w:rPr>
  </w:style>
  <w:style w:type="character" w:customStyle="1" w:styleId="1fd">
    <w:name w:val="标题 字符1"/>
    <w:uiPriority w:val="10"/>
    <w:qFormat/>
    <w:rPr>
      <w:rFonts w:ascii="Calibri Light" w:eastAsia="宋体" w:hAnsi="Calibri Light" w:cs="Times New Roman"/>
      <w:b/>
      <w:bCs/>
      <w:kern w:val="2"/>
      <w:sz w:val="32"/>
      <w:szCs w:val="32"/>
      <w:lang w:val="zh-CN" w:eastAsia="zh-CN"/>
    </w:rPr>
  </w:style>
  <w:style w:type="character" w:customStyle="1" w:styleId="afffffffff9">
    <w:name w:val="题注 字符"/>
    <w:uiPriority w:val="35"/>
    <w:qFormat/>
    <w:rPr>
      <w:rFonts w:ascii="Arial" w:eastAsia="黑体" w:hAnsi="Arial" w:cs="Times New Roman"/>
      <w:kern w:val="2"/>
      <w:lang w:val="zh-CN" w:eastAsia="zh-CN"/>
    </w:rPr>
  </w:style>
  <w:style w:type="character" w:customStyle="1" w:styleId="216">
    <w:name w:val="正文文本缩进 2 字符1"/>
    <w:qFormat/>
    <w:rPr>
      <w:rFonts w:ascii="宋体" w:eastAsia="宋体" w:hAnsi="宋体" w:cs="Times New Roman"/>
      <w:kern w:val="2"/>
      <w:sz w:val="24"/>
      <w:szCs w:val="24"/>
      <w:lang w:val="zh-CN" w:eastAsia="zh-CN"/>
    </w:rPr>
  </w:style>
  <w:style w:type="character" w:customStyle="1" w:styleId="313">
    <w:name w:val="正文文本缩进 3 字符1"/>
    <w:qFormat/>
    <w:rPr>
      <w:rFonts w:ascii="宋体" w:eastAsia="宋体" w:hAnsi="宋体" w:cs="Times New Roman"/>
      <w:kern w:val="2"/>
      <w:sz w:val="24"/>
      <w:szCs w:val="24"/>
      <w:lang w:val="zh-CN" w:eastAsia="zh-CN"/>
    </w:rPr>
  </w:style>
  <w:style w:type="character" w:customStyle="1" w:styleId="afffffffffa">
    <w:name w:val="无间隔 字符"/>
    <w:uiPriority w:val="1"/>
    <w:qFormat/>
    <w:rPr>
      <w:rFonts w:ascii="Times New Roman" w:eastAsia="黑体" w:hAnsi="Times New Roman" w:cs="Times New Roman"/>
      <w:position w:val="-16"/>
      <w:sz w:val="22"/>
      <w:szCs w:val="22"/>
    </w:rPr>
  </w:style>
  <w:style w:type="character" w:customStyle="1" w:styleId="HTML1">
    <w:name w:val="HTML 预设格式 字符1"/>
    <w:uiPriority w:val="99"/>
    <w:qFormat/>
    <w:rPr>
      <w:rFonts w:ascii="Courier New" w:eastAsia="宋体" w:hAnsi="Courier New" w:cs="Times New Roman"/>
      <w:lang w:val="zh-CN" w:eastAsia="zh-CN"/>
    </w:rPr>
  </w:style>
  <w:style w:type="paragraph" w:customStyle="1" w:styleId="38">
    <w:name w:val="修订3"/>
    <w:uiPriority w:val="99"/>
    <w:qFormat/>
    <w:rPr>
      <w:rFonts w:ascii="Times New Roman" w:hAnsi="Times New Roman"/>
      <w:kern w:val="2"/>
      <w:sz w:val="21"/>
      <w:szCs w:val="22"/>
    </w:rPr>
  </w:style>
  <w:style w:type="paragraph" w:customStyle="1" w:styleId="115">
    <w:name w:val="1正文1级标题"/>
    <w:basedOn w:val="10"/>
    <w:link w:val="116"/>
    <w:qFormat/>
    <w:pPr>
      <w:spacing w:before="240" w:after="360" w:line="360" w:lineRule="auto"/>
      <w:jc w:val="center"/>
    </w:pPr>
    <w:rPr>
      <w:kern w:val="0"/>
      <w:szCs w:val="28"/>
    </w:rPr>
  </w:style>
  <w:style w:type="character" w:customStyle="1" w:styleId="116">
    <w:name w:val="1正文1级标题 字符"/>
    <w:link w:val="115"/>
    <w:qFormat/>
    <w:rPr>
      <w:rFonts w:ascii="Times New Roman" w:hAnsi="Times New Roman"/>
      <w:b/>
      <w:bCs/>
      <w:sz w:val="32"/>
      <w:szCs w:val="28"/>
    </w:rPr>
  </w:style>
  <w:style w:type="paragraph" w:customStyle="1" w:styleId="127">
    <w:name w:val="1正文2级标题"/>
    <w:basedOn w:val="afc"/>
    <w:link w:val="128"/>
    <w:qFormat/>
    <w:pPr>
      <w:keepNext/>
      <w:keepLines/>
      <w:spacing w:beforeLines="50" w:afterLines="50" w:line="360" w:lineRule="auto"/>
      <w:jc w:val="center"/>
      <w:outlineLvl w:val="1"/>
    </w:pPr>
    <w:rPr>
      <w:rFonts w:eastAsia="黑体"/>
      <w:b/>
      <w:color w:val="auto"/>
      <w:sz w:val="28"/>
      <w:szCs w:val="28"/>
    </w:rPr>
  </w:style>
  <w:style w:type="character" w:customStyle="1" w:styleId="128">
    <w:name w:val="1正文2级标题 字符"/>
    <w:link w:val="127"/>
    <w:qFormat/>
    <w:rPr>
      <w:rFonts w:ascii="Times New Roman" w:eastAsia="黑体" w:hAnsi="Times New Roman"/>
      <w:b/>
      <w:sz w:val="28"/>
      <w:szCs w:val="28"/>
    </w:rPr>
  </w:style>
  <w:style w:type="paragraph" w:customStyle="1" w:styleId="0">
    <w:name w:val="0正文文本"/>
    <w:basedOn w:val="afc"/>
    <w:link w:val="00"/>
    <w:qFormat/>
    <w:pPr>
      <w:spacing w:line="360" w:lineRule="auto"/>
      <w:ind w:firstLineChars="200" w:firstLine="480"/>
    </w:pPr>
    <w:rPr>
      <w:bCs/>
      <w:color w:val="auto"/>
      <w:kern w:val="2"/>
      <w:sz w:val="24"/>
      <w:szCs w:val="24"/>
    </w:rPr>
  </w:style>
  <w:style w:type="character" w:customStyle="1" w:styleId="00">
    <w:name w:val="0正文文本 字符"/>
    <w:link w:val="0"/>
    <w:qFormat/>
    <w:rPr>
      <w:rFonts w:ascii="Times New Roman" w:hAnsi="Times New Roman"/>
      <w:bCs/>
      <w:kern w:val="2"/>
      <w:sz w:val="24"/>
      <w:szCs w:val="24"/>
    </w:rPr>
  </w:style>
  <w:style w:type="table" w:customStyle="1" w:styleId="63">
    <w:name w:val="网格型6"/>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
    <w:name w:val="表格主题6"/>
    <w:basedOn w:val="afe"/>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古典型 16"/>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50">
    <w:name w:val="表格115"/>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网格型16"/>
    <w:basedOn w:val="afe"/>
    <w:uiPriority w:val="59"/>
    <w:qFormat/>
    <w:pPr>
      <w:jc w:val="both"/>
    </w:pPr>
    <w:rPr>
      <w:rFonts w:ascii="Times New Roman" w:eastAsia="黑体" w:hAnsi="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
    <w:name w:val="浅色底纹16"/>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60">
    <w:name w:val="网格型26"/>
    <w:basedOn w:val="af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0">
    <w:name w:val="表格124"/>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
    <w:name w:val="表格主题15"/>
    <w:basedOn w:val="afe"/>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
    <w:name w:val="古典型 115"/>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52">
    <w:name w:val="网格型115"/>
    <w:basedOn w:val="afe"/>
    <w:uiPriority w:val="59"/>
    <w:qFormat/>
    <w:pPr>
      <w:jc w:val="both"/>
    </w:pPr>
    <w:rPr>
      <w:rFonts w:ascii="Times New Roman" w:eastAsia="黑体" w:hAnsi="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3">
    <w:name w:val="浅色底纹115"/>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150">
    <w:name w:val="网格型215"/>
    <w:basedOn w:val="af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0">
    <w:name w:val="表格134"/>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
    <w:name w:val="表格主题24"/>
    <w:basedOn w:val="afe"/>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1">
    <w:name w:val="古典型 124"/>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42">
    <w:name w:val="网格型124"/>
    <w:basedOn w:val="afe"/>
    <w:uiPriority w:val="59"/>
    <w:qFormat/>
    <w:pPr>
      <w:jc w:val="both"/>
    </w:pPr>
    <w:rPr>
      <w:rFonts w:ascii="Times New Roman" w:eastAsia="黑体" w:hAnsi="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3">
    <w:name w:val="浅色底纹124"/>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240">
    <w:name w:val="网格型224"/>
    <w:basedOn w:val="af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0">
    <w:name w:val="表格1114"/>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4">
    <w:name w:val="表格主题114"/>
    <w:basedOn w:val="afe"/>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1">
    <w:name w:val="古典型 1114"/>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42">
    <w:name w:val="网格型1114"/>
    <w:basedOn w:val="afe"/>
    <w:uiPriority w:val="59"/>
    <w:qFormat/>
    <w:pPr>
      <w:jc w:val="both"/>
    </w:pPr>
    <w:rPr>
      <w:rFonts w:ascii="Times New Roman" w:eastAsia="黑体" w:hAnsi="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3">
    <w:name w:val="浅色底纹1114"/>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114">
    <w:name w:val="网格型2114"/>
    <w:basedOn w:val="af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网格型33"/>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表格主题33"/>
    <w:basedOn w:val="afe"/>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1">
    <w:name w:val="古典型 133"/>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30">
    <w:name w:val="表格1123"/>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2">
    <w:name w:val="网格型133"/>
    <w:basedOn w:val="afe"/>
    <w:uiPriority w:val="59"/>
    <w:qFormat/>
    <w:pPr>
      <w:jc w:val="both"/>
    </w:pPr>
    <w:rPr>
      <w:rFonts w:ascii="Times New Roman" w:eastAsia="黑体" w:hAnsi="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3">
    <w:name w:val="浅色底纹133"/>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33">
    <w:name w:val="网格型233"/>
    <w:basedOn w:val="afe"/>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0">
    <w:name w:val="表格1213"/>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4">
    <w:name w:val="表格主题123"/>
    <w:basedOn w:val="afe"/>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1">
    <w:name w:val="古典型 1123"/>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32">
    <w:name w:val="网格型1123"/>
    <w:basedOn w:val="afe"/>
    <w:uiPriority w:val="59"/>
    <w:pPr>
      <w:jc w:val="both"/>
    </w:pPr>
    <w:rPr>
      <w:rFonts w:ascii="Times New Roman" w:eastAsia="黑体" w:hAnsi="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3">
    <w:name w:val="浅色底纹1123"/>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123">
    <w:name w:val="网格型2123"/>
    <w:basedOn w:val="af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30">
    <w:name w:val="表格1313"/>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
    <w:name w:val="表格主题213"/>
    <w:basedOn w:val="afe"/>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1">
    <w:name w:val="古典型 1213"/>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132">
    <w:name w:val="网格型1213"/>
    <w:basedOn w:val="afe"/>
    <w:uiPriority w:val="59"/>
    <w:qFormat/>
    <w:pPr>
      <w:jc w:val="both"/>
    </w:pPr>
    <w:rPr>
      <w:rFonts w:ascii="Times New Roman" w:eastAsia="黑体" w:hAnsi="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3">
    <w:name w:val="浅色底纹1213"/>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213">
    <w:name w:val="网格型2213"/>
    <w:basedOn w:val="af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30">
    <w:name w:val="表格11113"/>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4">
    <w:name w:val="表格主题1113"/>
    <w:basedOn w:val="afe"/>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31">
    <w:name w:val="古典型 11113"/>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132">
    <w:name w:val="网格型11113"/>
    <w:basedOn w:val="afe"/>
    <w:uiPriority w:val="59"/>
    <w:qFormat/>
    <w:pPr>
      <w:jc w:val="both"/>
    </w:pPr>
    <w:rPr>
      <w:rFonts w:ascii="Times New Roman" w:eastAsia="黑体" w:hAnsi="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33">
    <w:name w:val="浅色底纹11113"/>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1113">
    <w:name w:val="网格型21113"/>
    <w:basedOn w:val="af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e">
    <w:name w:val="批注文字 字符1"/>
    <w:qFormat/>
    <w:rPr>
      <w:rFonts w:ascii="Times New Roman" w:hAnsi="Times New Roman"/>
      <w:color w:val="0000FF"/>
      <w:sz w:val="21"/>
      <w:szCs w:val="21"/>
    </w:rPr>
  </w:style>
  <w:style w:type="table" w:customStyle="1" w:styleId="73">
    <w:name w:val="网格型7"/>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
    <w:name w:val="表格主题7"/>
    <w:basedOn w:val="afe"/>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古典型 17"/>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60">
    <w:name w:val="表格116"/>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网格型17"/>
    <w:basedOn w:val="afe"/>
    <w:uiPriority w:val="59"/>
    <w:qFormat/>
    <w:pPr>
      <w:jc w:val="both"/>
    </w:pPr>
    <w:rPr>
      <w:rFonts w:ascii="Times New Roman" w:eastAsia="黑体" w:hAnsi="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
    <w:name w:val="浅色底纹17"/>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70">
    <w:name w:val="网格型27"/>
    <w:basedOn w:val="af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1">
    <w:name w:val="表格125"/>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
    <w:name w:val="表格主题16"/>
    <w:basedOn w:val="afe"/>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
    <w:name w:val="古典型 116"/>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62">
    <w:name w:val="网格型116"/>
    <w:basedOn w:val="afe"/>
    <w:uiPriority w:val="59"/>
    <w:qFormat/>
    <w:pPr>
      <w:jc w:val="both"/>
    </w:pPr>
    <w:rPr>
      <w:rFonts w:ascii="Times New Roman" w:eastAsia="黑体" w:hAnsi="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3">
    <w:name w:val="浅色底纹116"/>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160">
    <w:name w:val="网格型216"/>
    <w:basedOn w:val="af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
    <w:name w:val="表格135"/>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
    <w:name w:val="表格主题25"/>
    <w:basedOn w:val="afe"/>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2">
    <w:name w:val="古典型 125"/>
    <w:basedOn w:val="afe"/>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53">
    <w:name w:val="网格型125"/>
    <w:basedOn w:val="afe"/>
    <w:uiPriority w:val="59"/>
    <w:qFormat/>
    <w:pPr>
      <w:jc w:val="both"/>
    </w:pPr>
    <w:rPr>
      <w:rFonts w:ascii="Times New Roman" w:eastAsia="黑体" w:hAnsi="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4">
    <w:name w:val="浅色底纹125"/>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25">
    <w:name w:val="网格型225"/>
    <w:basedOn w:val="af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
    <w:name w:val="表格1115"/>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4">
    <w:name w:val="表格主题115"/>
    <w:basedOn w:val="afe"/>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0">
    <w:name w:val="古典型 1115"/>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51">
    <w:name w:val="网格型1115"/>
    <w:basedOn w:val="afe"/>
    <w:uiPriority w:val="59"/>
    <w:qFormat/>
    <w:pPr>
      <w:jc w:val="both"/>
    </w:pPr>
    <w:rPr>
      <w:rFonts w:ascii="Times New Roman" w:eastAsia="黑体" w:hAnsi="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2">
    <w:name w:val="浅色底纹1115"/>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115">
    <w:name w:val="网格型2115"/>
    <w:basedOn w:val="af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网格型34"/>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
    <w:name w:val="表格主题34"/>
    <w:basedOn w:val="afe"/>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1">
    <w:name w:val="古典型 134"/>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40">
    <w:name w:val="表格1124"/>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2">
    <w:name w:val="网格型134"/>
    <w:basedOn w:val="afe"/>
    <w:uiPriority w:val="59"/>
    <w:qFormat/>
    <w:pPr>
      <w:jc w:val="both"/>
    </w:pPr>
    <w:rPr>
      <w:rFonts w:ascii="Times New Roman" w:eastAsia="黑体" w:hAnsi="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3">
    <w:name w:val="浅色底纹134"/>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34">
    <w:name w:val="网格型234"/>
    <w:basedOn w:val="afe"/>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40">
    <w:name w:val="表格1214"/>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4">
    <w:name w:val="表格主题124"/>
    <w:basedOn w:val="afe"/>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41">
    <w:name w:val="古典型 1124"/>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42">
    <w:name w:val="网格型1124"/>
    <w:basedOn w:val="afe"/>
    <w:uiPriority w:val="59"/>
    <w:qFormat/>
    <w:pPr>
      <w:jc w:val="both"/>
    </w:pPr>
    <w:rPr>
      <w:rFonts w:ascii="Times New Roman" w:eastAsia="黑体" w:hAnsi="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43">
    <w:name w:val="浅色底纹1124"/>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124">
    <w:name w:val="网格型2124"/>
    <w:basedOn w:val="af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4">
    <w:name w:val="表格1314"/>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0">
    <w:name w:val="表格主题214"/>
    <w:basedOn w:val="afe"/>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41">
    <w:name w:val="古典型 1214"/>
    <w:basedOn w:val="afe"/>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142">
    <w:name w:val="网格型1214"/>
    <w:basedOn w:val="afe"/>
    <w:uiPriority w:val="59"/>
    <w:qFormat/>
    <w:pPr>
      <w:jc w:val="both"/>
    </w:pPr>
    <w:rPr>
      <w:rFonts w:ascii="Times New Roman" w:eastAsia="黑体" w:hAnsi="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43">
    <w:name w:val="浅色底纹1214"/>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214">
    <w:name w:val="网格型2214"/>
    <w:basedOn w:val="af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40">
    <w:name w:val="表格11114"/>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4">
    <w:name w:val="表格主题1114"/>
    <w:basedOn w:val="afe"/>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41">
    <w:name w:val="古典型 11114"/>
    <w:basedOn w:val="afe"/>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142">
    <w:name w:val="网格型11114"/>
    <w:basedOn w:val="afe"/>
    <w:uiPriority w:val="59"/>
    <w:qFormat/>
    <w:pPr>
      <w:jc w:val="both"/>
    </w:pPr>
    <w:rPr>
      <w:rFonts w:ascii="Times New Roman" w:eastAsia="黑体" w:hAnsi="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43">
    <w:name w:val="浅色底纹11114"/>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1114">
    <w:name w:val="网格型21114"/>
    <w:basedOn w:val="af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网格型41"/>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表格主题41"/>
    <w:basedOn w:val="afe"/>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0">
    <w:name w:val="古典型 141"/>
    <w:basedOn w:val="afe"/>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310">
    <w:name w:val="表格1131"/>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
    <w:name w:val="网格型141"/>
    <w:basedOn w:val="afe"/>
    <w:uiPriority w:val="59"/>
    <w:qFormat/>
    <w:pPr>
      <w:jc w:val="both"/>
    </w:pPr>
    <w:rPr>
      <w:rFonts w:ascii="Times New Roman" w:eastAsia="黑体" w:hAnsi="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
    <w:name w:val="浅色底纹141"/>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410">
    <w:name w:val="网格型241"/>
    <w:basedOn w:val="af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0">
    <w:name w:val="表格1221"/>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5">
    <w:name w:val="表格主题131"/>
    <w:basedOn w:val="afe"/>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
    <w:name w:val="古典型 1131"/>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312">
    <w:name w:val="网格型1131"/>
    <w:basedOn w:val="afe"/>
    <w:uiPriority w:val="59"/>
    <w:qFormat/>
    <w:pPr>
      <w:jc w:val="both"/>
    </w:pPr>
    <w:rPr>
      <w:rFonts w:ascii="Times New Roman" w:eastAsia="黑体" w:hAnsi="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3">
    <w:name w:val="浅色底纹1131"/>
    <w:basedOn w:val="afe"/>
    <w:uiPriority w:val="60"/>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1310">
    <w:name w:val="网格型2131"/>
    <w:basedOn w:val="af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0">
    <w:name w:val="表格1321"/>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5">
    <w:name w:val="表格主题221"/>
    <w:basedOn w:val="afe"/>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1">
    <w:name w:val="古典型 1221"/>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212">
    <w:name w:val="网格型1221"/>
    <w:basedOn w:val="afe"/>
    <w:uiPriority w:val="59"/>
    <w:qFormat/>
    <w:pPr>
      <w:jc w:val="both"/>
    </w:pPr>
    <w:rPr>
      <w:rFonts w:ascii="Times New Roman" w:eastAsia="黑体" w:hAnsi="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3">
    <w:name w:val="浅色底纹1221"/>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221">
    <w:name w:val="网格型2221"/>
    <w:basedOn w:val="af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0">
    <w:name w:val="表格11121"/>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4">
    <w:name w:val="表格主题1121"/>
    <w:basedOn w:val="afe"/>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1">
    <w:name w:val="古典型 11121"/>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212">
    <w:name w:val="网格型11121"/>
    <w:basedOn w:val="afe"/>
    <w:uiPriority w:val="59"/>
    <w:qFormat/>
    <w:pPr>
      <w:jc w:val="both"/>
    </w:pPr>
    <w:rPr>
      <w:rFonts w:ascii="Times New Roman" w:eastAsia="黑体" w:hAnsi="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3">
    <w:name w:val="浅色底纹11121"/>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1121">
    <w:name w:val="网格型21121"/>
    <w:basedOn w:val="af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网格型311"/>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表格主题311"/>
    <w:basedOn w:val="afe"/>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
    <w:name w:val="古典型 1311"/>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110">
    <w:name w:val="表格11211"/>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2">
    <w:name w:val="网格型1311"/>
    <w:basedOn w:val="afe"/>
    <w:uiPriority w:val="59"/>
    <w:qFormat/>
    <w:pPr>
      <w:jc w:val="both"/>
    </w:pPr>
    <w:rPr>
      <w:rFonts w:ascii="Times New Roman" w:eastAsia="黑体" w:hAnsi="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3">
    <w:name w:val="浅色底纹1311"/>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311">
    <w:name w:val="网格型2311"/>
    <w:basedOn w:val="afe"/>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0">
    <w:name w:val="表格12111"/>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4">
    <w:name w:val="表格主题1211"/>
    <w:basedOn w:val="afe"/>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1">
    <w:name w:val="古典型 11211"/>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112">
    <w:name w:val="网格型11211"/>
    <w:basedOn w:val="afe"/>
    <w:uiPriority w:val="59"/>
    <w:qFormat/>
    <w:pPr>
      <w:jc w:val="both"/>
    </w:pPr>
    <w:rPr>
      <w:rFonts w:ascii="Times New Roman" w:eastAsia="黑体" w:hAnsi="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3">
    <w:name w:val="浅色底纹11211"/>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1211">
    <w:name w:val="网格型21211"/>
    <w:basedOn w:val="af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0">
    <w:name w:val="表格13111"/>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0">
    <w:name w:val="表格主题2111"/>
    <w:basedOn w:val="afe"/>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1">
    <w:name w:val="古典型 12111"/>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1112">
    <w:name w:val="网格型12111"/>
    <w:basedOn w:val="afe"/>
    <w:uiPriority w:val="59"/>
    <w:qFormat/>
    <w:pPr>
      <w:jc w:val="both"/>
    </w:pPr>
    <w:rPr>
      <w:rFonts w:ascii="Times New Roman" w:eastAsia="黑体" w:hAnsi="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3">
    <w:name w:val="浅色底纹12111"/>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2111">
    <w:name w:val="网格型22111"/>
    <w:basedOn w:val="afe"/>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0">
    <w:name w:val="表格111111"/>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4">
    <w:name w:val="表格主题11111"/>
    <w:basedOn w:val="afe"/>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1">
    <w:name w:val="古典型 111111"/>
    <w:basedOn w:val="afe"/>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1112">
    <w:name w:val="网格型111111"/>
    <w:basedOn w:val="afe"/>
    <w:uiPriority w:val="59"/>
    <w:qFormat/>
    <w:pPr>
      <w:jc w:val="both"/>
    </w:pPr>
    <w:rPr>
      <w:rFonts w:ascii="Times New Roman" w:eastAsia="黑体" w:hAnsi="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3">
    <w:name w:val="浅色底纹111111"/>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11111">
    <w:name w:val="网格型211111"/>
    <w:basedOn w:val="af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b">
    <w:name w:val="图名_中"/>
    <w:basedOn w:val="afc"/>
    <w:qFormat/>
    <w:pPr>
      <w:adjustRightInd w:val="0"/>
      <w:snapToGrid w:val="0"/>
      <w:jc w:val="center"/>
    </w:pPr>
    <w:rPr>
      <w:color w:val="auto"/>
      <w:sz w:val="18"/>
      <w:szCs w:val="20"/>
    </w:rPr>
  </w:style>
  <w:style w:type="table" w:customStyle="1" w:styleId="83">
    <w:name w:val="网格型8"/>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
    <w:name w:val="表格主题8"/>
    <w:basedOn w:val="afe"/>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古典型 18"/>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7">
    <w:name w:val="表格117"/>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网格型18"/>
    <w:basedOn w:val="afe"/>
    <w:uiPriority w:val="59"/>
    <w:pPr>
      <w:jc w:val="both"/>
    </w:pPr>
    <w:rPr>
      <w:rFonts w:ascii="Times New Roman" w:eastAsia="黑体" w:hAnsi="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
    <w:name w:val="浅色底纹18"/>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80">
    <w:name w:val="网格型28"/>
    <w:basedOn w:val="afe"/>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0">
    <w:name w:val="表格126"/>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
    <w:name w:val="表格主题17"/>
    <w:basedOn w:val="afe"/>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0">
    <w:name w:val="古典型 117"/>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71">
    <w:name w:val="网格型117"/>
    <w:basedOn w:val="afe"/>
    <w:uiPriority w:val="59"/>
    <w:qFormat/>
    <w:pPr>
      <w:jc w:val="both"/>
    </w:pPr>
    <w:rPr>
      <w:rFonts w:ascii="Times New Roman" w:eastAsia="黑体" w:hAnsi="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2">
    <w:name w:val="浅色底纹117"/>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17">
    <w:name w:val="网格型217"/>
    <w:basedOn w:val="af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6">
    <w:name w:val="表格136"/>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
    <w:name w:val="表格主题26"/>
    <w:basedOn w:val="afe"/>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1">
    <w:name w:val="古典型 126"/>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62">
    <w:name w:val="网格型126"/>
    <w:basedOn w:val="afe"/>
    <w:uiPriority w:val="59"/>
    <w:qFormat/>
    <w:pPr>
      <w:jc w:val="both"/>
    </w:pPr>
    <w:rPr>
      <w:rFonts w:ascii="Times New Roman" w:eastAsia="黑体" w:hAnsi="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3">
    <w:name w:val="浅色底纹126"/>
    <w:basedOn w:val="afe"/>
    <w:uiPriority w:val="60"/>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26">
    <w:name w:val="网格型226"/>
    <w:basedOn w:val="af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6">
    <w:name w:val="表格1116"/>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4">
    <w:name w:val="表格主题116"/>
    <w:basedOn w:val="afe"/>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60">
    <w:name w:val="古典型 1116"/>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61">
    <w:name w:val="网格型1116"/>
    <w:basedOn w:val="afe"/>
    <w:uiPriority w:val="59"/>
    <w:qFormat/>
    <w:pPr>
      <w:jc w:val="both"/>
    </w:pPr>
    <w:rPr>
      <w:rFonts w:ascii="Times New Roman" w:eastAsia="黑体" w:hAnsi="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62">
    <w:name w:val="浅色底纹1116"/>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116">
    <w:name w:val="网格型2116"/>
    <w:basedOn w:val="af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0">
    <w:name w:val="网格型35"/>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
    <w:name w:val="表格主题35"/>
    <w:basedOn w:val="afe"/>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0">
    <w:name w:val="古典型 135"/>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5">
    <w:name w:val="表格1125"/>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1">
    <w:name w:val="网格型135"/>
    <w:basedOn w:val="afe"/>
    <w:uiPriority w:val="59"/>
    <w:qFormat/>
    <w:pPr>
      <w:jc w:val="both"/>
    </w:pPr>
    <w:rPr>
      <w:rFonts w:ascii="Times New Roman" w:eastAsia="黑体" w:hAnsi="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2">
    <w:name w:val="浅色底纹135"/>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35">
    <w:name w:val="网格型235"/>
    <w:basedOn w:val="af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5">
    <w:name w:val="表格1215"/>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5">
    <w:name w:val="表格主题125"/>
    <w:basedOn w:val="afe"/>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50">
    <w:name w:val="古典型 1125"/>
    <w:basedOn w:val="afe"/>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51">
    <w:name w:val="网格型1125"/>
    <w:basedOn w:val="afe"/>
    <w:uiPriority w:val="59"/>
    <w:pPr>
      <w:jc w:val="both"/>
    </w:pPr>
    <w:rPr>
      <w:rFonts w:ascii="Times New Roman" w:eastAsia="黑体" w:hAnsi="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52">
    <w:name w:val="浅色底纹1125"/>
    <w:basedOn w:val="afe"/>
    <w:uiPriority w:val="60"/>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125">
    <w:name w:val="网格型2125"/>
    <w:basedOn w:val="afe"/>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50">
    <w:name w:val="表格1315"/>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
    <w:name w:val="表格主题215"/>
    <w:basedOn w:val="afe"/>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50">
    <w:name w:val="古典型 1215"/>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151">
    <w:name w:val="网格型1215"/>
    <w:basedOn w:val="afe"/>
    <w:uiPriority w:val="59"/>
    <w:qFormat/>
    <w:pPr>
      <w:jc w:val="both"/>
    </w:pPr>
    <w:rPr>
      <w:rFonts w:ascii="Times New Roman" w:eastAsia="黑体" w:hAnsi="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52">
    <w:name w:val="浅色底纹1215"/>
    <w:basedOn w:val="afe"/>
    <w:uiPriority w:val="60"/>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2150">
    <w:name w:val="网格型2215"/>
    <w:basedOn w:val="af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5">
    <w:name w:val="表格11115"/>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3">
    <w:name w:val="表格主题1115"/>
    <w:basedOn w:val="afe"/>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50">
    <w:name w:val="古典型 11115"/>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151">
    <w:name w:val="网格型11115"/>
    <w:basedOn w:val="afe"/>
    <w:uiPriority w:val="59"/>
    <w:pPr>
      <w:jc w:val="both"/>
    </w:pPr>
    <w:rPr>
      <w:rFonts w:ascii="Times New Roman" w:eastAsia="黑体" w:hAnsi="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52">
    <w:name w:val="浅色底纹11115"/>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1115">
    <w:name w:val="网格型21115"/>
    <w:basedOn w:val="af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
    <w:name w:val="网格型9"/>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
    <w:name w:val="表格主题9"/>
    <w:basedOn w:val="afe"/>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古典型 19"/>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8">
    <w:name w:val="表格118"/>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
    <w:name w:val="网格型19"/>
    <w:basedOn w:val="afe"/>
    <w:uiPriority w:val="59"/>
    <w:qFormat/>
    <w:pPr>
      <w:jc w:val="both"/>
    </w:pPr>
    <w:rPr>
      <w:rFonts w:ascii="Times New Roman" w:eastAsia="黑体" w:hAnsi="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
    <w:name w:val="浅色底纹19"/>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90">
    <w:name w:val="网格型29"/>
    <w:basedOn w:val="af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70">
    <w:name w:val="表格127"/>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
    <w:name w:val="表格主题18"/>
    <w:basedOn w:val="afe"/>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0">
    <w:name w:val="古典型 118"/>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81">
    <w:name w:val="网格型118"/>
    <w:basedOn w:val="afe"/>
    <w:uiPriority w:val="59"/>
    <w:qFormat/>
    <w:pPr>
      <w:jc w:val="both"/>
    </w:pPr>
    <w:rPr>
      <w:rFonts w:ascii="Times New Roman" w:eastAsia="黑体" w:hAnsi="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2">
    <w:name w:val="浅色底纹118"/>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18">
    <w:name w:val="网格型218"/>
    <w:basedOn w:val="af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7">
    <w:name w:val="表格137"/>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
    <w:name w:val="表格主题27"/>
    <w:basedOn w:val="afe"/>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71">
    <w:name w:val="古典型 127"/>
    <w:basedOn w:val="afe"/>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72">
    <w:name w:val="网格型127"/>
    <w:basedOn w:val="afe"/>
    <w:uiPriority w:val="59"/>
    <w:qFormat/>
    <w:pPr>
      <w:jc w:val="both"/>
    </w:pPr>
    <w:rPr>
      <w:rFonts w:ascii="Times New Roman" w:eastAsia="黑体" w:hAnsi="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73">
    <w:name w:val="浅色底纹127"/>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27">
    <w:name w:val="网格型227"/>
    <w:basedOn w:val="af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7">
    <w:name w:val="表格1117"/>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3">
    <w:name w:val="表格主题117"/>
    <w:basedOn w:val="afe"/>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70">
    <w:name w:val="古典型 1117"/>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71">
    <w:name w:val="网格型1117"/>
    <w:basedOn w:val="afe"/>
    <w:uiPriority w:val="59"/>
    <w:qFormat/>
    <w:pPr>
      <w:jc w:val="both"/>
    </w:pPr>
    <w:rPr>
      <w:rFonts w:ascii="Times New Roman" w:eastAsia="黑体" w:hAnsi="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72">
    <w:name w:val="浅色底纹1117"/>
    <w:basedOn w:val="afe"/>
    <w:uiPriority w:val="60"/>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117">
    <w:name w:val="网格型2117"/>
    <w:basedOn w:val="af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0">
    <w:name w:val="网格型36"/>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
    <w:name w:val="表格主题36"/>
    <w:basedOn w:val="afe"/>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60">
    <w:name w:val="古典型 136"/>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60">
    <w:name w:val="表格1126"/>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61">
    <w:name w:val="网格型136"/>
    <w:basedOn w:val="afe"/>
    <w:uiPriority w:val="59"/>
    <w:qFormat/>
    <w:pPr>
      <w:jc w:val="both"/>
    </w:pPr>
    <w:rPr>
      <w:rFonts w:ascii="Times New Roman" w:eastAsia="黑体" w:hAnsi="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62">
    <w:name w:val="浅色底纹136"/>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36">
    <w:name w:val="网格型236"/>
    <w:basedOn w:val="af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6">
    <w:name w:val="表格1216"/>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4">
    <w:name w:val="表格主题126"/>
    <w:basedOn w:val="afe"/>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61">
    <w:name w:val="古典型 1126"/>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62">
    <w:name w:val="网格型1126"/>
    <w:basedOn w:val="afe"/>
    <w:uiPriority w:val="59"/>
    <w:qFormat/>
    <w:pPr>
      <w:jc w:val="both"/>
    </w:pPr>
    <w:rPr>
      <w:rFonts w:ascii="Times New Roman" w:eastAsia="黑体" w:hAnsi="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63">
    <w:name w:val="浅色底纹1126"/>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1260">
    <w:name w:val="网格型2126"/>
    <w:basedOn w:val="af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6">
    <w:name w:val="表格1316"/>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1">
    <w:name w:val="表格主题216"/>
    <w:basedOn w:val="afe"/>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60">
    <w:name w:val="古典型 1216"/>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161">
    <w:name w:val="网格型1216"/>
    <w:basedOn w:val="afe"/>
    <w:uiPriority w:val="59"/>
    <w:qFormat/>
    <w:pPr>
      <w:jc w:val="both"/>
    </w:pPr>
    <w:rPr>
      <w:rFonts w:ascii="Times New Roman" w:eastAsia="黑体" w:hAnsi="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62">
    <w:name w:val="浅色底纹1216"/>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216">
    <w:name w:val="网格型2216"/>
    <w:basedOn w:val="af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6">
    <w:name w:val="表格11116"/>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63">
    <w:name w:val="表格主题1116"/>
    <w:basedOn w:val="afe"/>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60">
    <w:name w:val="古典型 11116"/>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161">
    <w:name w:val="网格型11116"/>
    <w:basedOn w:val="afe"/>
    <w:uiPriority w:val="59"/>
    <w:pPr>
      <w:jc w:val="both"/>
    </w:pPr>
    <w:rPr>
      <w:rFonts w:ascii="Times New Roman" w:eastAsia="黑体" w:hAnsi="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62">
    <w:name w:val="浅色底纹11116"/>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1116">
    <w:name w:val="网格型21116"/>
    <w:basedOn w:val="af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66">
    <w:name w:val="Font Style66"/>
    <w:qFormat/>
    <w:rPr>
      <w:rFonts w:ascii="宋体" w:eastAsia="宋体" w:cs="宋体"/>
      <w:sz w:val="16"/>
      <w:szCs w:val="16"/>
    </w:rPr>
  </w:style>
  <w:style w:type="table" w:customStyle="1" w:styleId="1100">
    <w:name w:val="古典型 110"/>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01">
    <w:name w:val="浅色底纹110"/>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9">
    <w:name w:val="古典型 119"/>
    <w:basedOn w:val="afe"/>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90">
    <w:name w:val="浅色底纹119"/>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280">
    <w:name w:val="古典型 128"/>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81">
    <w:name w:val="浅色底纹128"/>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18">
    <w:name w:val="古典型 1118"/>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80">
    <w:name w:val="浅色底纹1118"/>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370">
    <w:name w:val="古典型 137"/>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371">
    <w:name w:val="浅色底纹137"/>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27">
    <w:name w:val="古典型 1127"/>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70">
    <w:name w:val="浅色底纹1127"/>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217">
    <w:name w:val="古典型 1217"/>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170">
    <w:name w:val="浅色底纹1217"/>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117">
    <w:name w:val="古典型 11117"/>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170">
    <w:name w:val="浅色底纹11117"/>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character" w:customStyle="1" w:styleId="1ff">
    <w:name w:val="页脚 字符1"/>
    <w:uiPriority w:val="99"/>
    <w:qFormat/>
    <w:rPr>
      <w:rFonts w:ascii="Times New Roman" w:hAnsi="Times New Roman"/>
      <w:color w:val="0000FF"/>
      <w:sz w:val="18"/>
      <w:szCs w:val="18"/>
    </w:rPr>
  </w:style>
  <w:style w:type="character" w:customStyle="1" w:styleId="1ff0">
    <w:name w:val="页眉 字符1"/>
    <w:uiPriority w:val="99"/>
    <w:qFormat/>
    <w:rPr>
      <w:rFonts w:ascii="Times New Roman" w:hAnsi="Times New Roman"/>
      <w:color w:val="0000FF"/>
      <w:sz w:val="18"/>
      <w:szCs w:val="18"/>
    </w:rPr>
  </w:style>
  <w:style w:type="table" w:customStyle="1" w:styleId="1200">
    <w:name w:val="古典型 120"/>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01">
    <w:name w:val="浅色底纹120"/>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100">
    <w:name w:val="古典型 1110"/>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01">
    <w:name w:val="浅色底纹1110"/>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29">
    <w:name w:val="古典型 129"/>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90">
    <w:name w:val="浅色底纹129"/>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19">
    <w:name w:val="古典型 1119"/>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90">
    <w:name w:val="浅色底纹1119"/>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38">
    <w:name w:val="古典型 138"/>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380">
    <w:name w:val="浅色底纹138"/>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28">
    <w:name w:val="古典型 1128"/>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80">
    <w:name w:val="浅色底纹1128"/>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218">
    <w:name w:val="古典型 1218"/>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180">
    <w:name w:val="浅色底纹1218"/>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118">
    <w:name w:val="古典型 11118"/>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180">
    <w:name w:val="浅色底纹11118"/>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300">
    <w:name w:val="古典型 130"/>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301">
    <w:name w:val="浅色底纹130"/>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200">
    <w:name w:val="古典型 1120"/>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01">
    <w:name w:val="浅色底纹1120"/>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2100">
    <w:name w:val="古典型 1210"/>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101">
    <w:name w:val="浅色底纹1210"/>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1100">
    <w:name w:val="古典型 11110"/>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101">
    <w:name w:val="浅色底纹11110"/>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39">
    <w:name w:val="古典型 139"/>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390">
    <w:name w:val="浅色底纹139"/>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29">
    <w:name w:val="古典型 1129"/>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90">
    <w:name w:val="浅色底纹1129"/>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219">
    <w:name w:val="古典型 1219"/>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190">
    <w:name w:val="浅色底纹1219"/>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119">
    <w:name w:val="古典型 11119"/>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190">
    <w:name w:val="浅色底纹11119"/>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400">
    <w:name w:val="古典型 140"/>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401">
    <w:name w:val="浅色底纹140"/>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300">
    <w:name w:val="古典型 1130"/>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301">
    <w:name w:val="浅色底纹1130"/>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2200">
    <w:name w:val="古典型 1220"/>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201">
    <w:name w:val="浅色底纹1220"/>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1200">
    <w:name w:val="古典型 11120"/>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201">
    <w:name w:val="浅色底纹11120"/>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3100">
    <w:name w:val="古典型 1310"/>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3101">
    <w:name w:val="浅色底纹1310"/>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2100">
    <w:name w:val="古典型 11210"/>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101">
    <w:name w:val="浅色底纹11210"/>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21100">
    <w:name w:val="古典型 12110"/>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1101">
    <w:name w:val="浅色底纹12110"/>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11100">
    <w:name w:val="古典型 111110"/>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1101">
    <w:name w:val="浅色底纹111110"/>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420">
    <w:name w:val="古典型 142"/>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421">
    <w:name w:val="浅色底纹142"/>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320">
    <w:name w:val="古典型 1132"/>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321">
    <w:name w:val="浅色底纹1132"/>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2220">
    <w:name w:val="古典型 1222"/>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221">
    <w:name w:val="浅色底纹1222"/>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1220">
    <w:name w:val="古典型 11122"/>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221">
    <w:name w:val="浅色底纹11122"/>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3121">
    <w:name w:val="古典型 1312"/>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3122">
    <w:name w:val="浅色底纹1312"/>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2120">
    <w:name w:val="古典型 11212"/>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121">
    <w:name w:val="浅色底纹11212"/>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21120">
    <w:name w:val="古典型 12112"/>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1121">
    <w:name w:val="浅色底纹12112"/>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11120">
    <w:name w:val="古典型 111112"/>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1121">
    <w:name w:val="浅色底纹111112"/>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510">
    <w:name w:val="古典型 151"/>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511">
    <w:name w:val="浅色底纹151"/>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410">
    <w:name w:val="古典型 1141"/>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411">
    <w:name w:val="浅色底纹1141"/>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2310">
    <w:name w:val="古典型 1231"/>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311">
    <w:name w:val="浅色底纹1231"/>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1310">
    <w:name w:val="古典型 11131"/>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311">
    <w:name w:val="浅色底纹11131"/>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3211">
    <w:name w:val="古典型 1321"/>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3212">
    <w:name w:val="浅色底纹1321"/>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2210">
    <w:name w:val="古典型 11221"/>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211">
    <w:name w:val="浅色底纹11221"/>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21210">
    <w:name w:val="古典型 12121"/>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1211">
    <w:name w:val="浅色底纹12121"/>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11210">
    <w:name w:val="古典型 111121"/>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1211">
    <w:name w:val="浅色底纹111121"/>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610">
    <w:name w:val="古典型 161"/>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611">
    <w:name w:val="浅色底纹161"/>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510">
    <w:name w:val="古典型 1151"/>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511">
    <w:name w:val="浅色底纹1151"/>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2410">
    <w:name w:val="古典型 1241"/>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411">
    <w:name w:val="浅色底纹1241"/>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1410">
    <w:name w:val="古典型 11141"/>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411">
    <w:name w:val="浅色底纹11141"/>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3310">
    <w:name w:val="古典型 1331"/>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3311">
    <w:name w:val="浅色底纹1331"/>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2310">
    <w:name w:val="古典型 11231"/>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311">
    <w:name w:val="浅色底纹11231"/>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21310">
    <w:name w:val="古典型 12131"/>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1311">
    <w:name w:val="浅色底纹12131"/>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11310">
    <w:name w:val="古典型 111131"/>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1311">
    <w:name w:val="浅色底纹111131"/>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710">
    <w:name w:val="古典型 171"/>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711">
    <w:name w:val="浅色底纹171"/>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610">
    <w:name w:val="古典型 1161"/>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611">
    <w:name w:val="浅色底纹1161"/>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2510">
    <w:name w:val="古典型 1251"/>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511">
    <w:name w:val="浅色底纹1251"/>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1510">
    <w:name w:val="古典型 11151"/>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511">
    <w:name w:val="浅色底纹11151"/>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3410">
    <w:name w:val="古典型 1341"/>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3411">
    <w:name w:val="浅色底纹1341"/>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2410">
    <w:name w:val="古典型 11241"/>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411">
    <w:name w:val="浅色底纹11241"/>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21410">
    <w:name w:val="古典型 12141"/>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1411">
    <w:name w:val="浅色底纹12141"/>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11410">
    <w:name w:val="古典型 111141"/>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1411">
    <w:name w:val="浅色底纹111141"/>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4110">
    <w:name w:val="古典型 1411"/>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4111">
    <w:name w:val="浅色底纹1411"/>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3110">
    <w:name w:val="古典型 11311"/>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3111">
    <w:name w:val="浅色底纹11311"/>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22110">
    <w:name w:val="古典型 12211"/>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2111">
    <w:name w:val="浅色底纹12211"/>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12110">
    <w:name w:val="古典型 111211"/>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2111">
    <w:name w:val="浅色底纹111211"/>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31111">
    <w:name w:val="古典型 13111"/>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31112">
    <w:name w:val="浅色底纹13111"/>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21110">
    <w:name w:val="古典型 112111"/>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1111">
    <w:name w:val="浅色底纹112111"/>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211110">
    <w:name w:val="古典型 121111"/>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11111">
    <w:name w:val="浅色底纹121111"/>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111110">
    <w:name w:val="古典型 1111111"/>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11111">
    <w:name w:val="浅色底纹1111111"/>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810">
    <w:name w:val="古典型 181"/>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811">
    <w:name w:val="浅色底纹181"/>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710">
    <w:name w:val="古典型 1171"/>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711">
    <w:name w:val="浅色底纹1171"/>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2610">
    <w:name w:val="古典型 1261"/>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611">
    <w:name w:val="浅色底纹1261"/>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1610">
    <w:name w:val="古典型 11161"/>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611">
    <w:name w:val="浅色底纹11161"/>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3510">
    <w:name w:val="古典型 1351"/>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3511">
    <w:name w:val="浅色底纹1351"/>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2510">
    <w:name w:val="古典型 11251"/>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511">
    <w:name w:val="浅色底纹11251"/>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21510">
    <w:name w:val="古典型 12151"/>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1511">
    <w:name w:val="浅色底纹12151"/>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11510">
    <w:name w:val="古典型 111151"/>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1511">
    <w:name w:val="浅色底纹111151"/>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910">
    <w:name w:val="古典型 191"/>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911">
    <w:name w:val="浅色底纹191"/>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810">
    <w:name w:val="古典型 1181"/>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811">
    <w:name w:val="浅色底纹1181"/>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2710">
    <w:name w:val="古典型 1271"/>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711">
    <w:name w:val="浅色底纹1271"/>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1710">
    <w:name w:val="古典型 11171"/>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711">
    <w:name w:val="浅色底纹11171"/>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3610">
    <w:name w:val="古典型 1361"/>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3611">
    <w:name w:val="浅色底纹1361"/>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2610">
    <w:name w:val="古典型 11261"/>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611">
    <w:name w:val="浅色底纹11261"/>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21610">
    <w:name w:val="古典型 12161"/>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1611">
    <w:name w:val="浅色底纹12161"/>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11610">
    <w:name w:val="古典型 111161"/>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1611">
    <w:name w:val="浅色底纹111161"/>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430">
    <w:name w:val="古典型 143"/>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431">
    <w:name w:val="浅色底纹143"/>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330">
    <w:name w:val="古典型 1133"/>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331">
    <w:name w:val="浅色底纹1133"/>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2230">
    <w:name w:val="古典型 1223"/>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231">
    <w:name w:val="浅色底纹1223"/>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1230">
    <w:name w:val="古典型 11123"/>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231">
    <w:name w:val="浅色底纹11123"/>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3131">
    <w:name w:val="古典型 1313"/>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3132">
    <w:name w:val="浅色底纹1313"/>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2130">
    <w:name w:val="古典型 11213"/>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131">
    <w:name w:val="浅色底纹11213"/>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21130">
    <w:name w:val="古典型 12113"/>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1131">
    <w:name w:val="浅色底纹12113"/>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11130">
    <w:name w:val="古典型 111113"/>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1131">
    <w:name w:val="浅色底纹111113"/>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00">
    <w:name w:val="网格型10"/>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表格主题10"/>
    <w:basedOn w:val="afe"/>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
    <w:name w:val="古典型 144"/>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91">
    <w:name w:val="表格119"/>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
    <w:name w:val="网格型110"/>
    <w:basedOn w:val="afe"/>
    <w:uiPriority w:val="59"/>
    <w:qFormat/>
    <w:pPr>
      <w:jc w:val="both"/>
    </w:pPr>
    <w:rPr>
      <w:rFonts w:ascii="Times New Roman" w:eastAsia="黑体" w:hAnsi="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0">
    <w:name w:val="浅色底纹144"/>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100">
    <w:name w:val="网格型210"/>
    <w:basedOn w:val="af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82">
    <w:name w:val="表格128"/>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
    <w:name w:val="表格主题19"/>
    <w:basedOn w:val="afe"/>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40">
    <w:name w:val="古典型 1134"/>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92">
    <w:name w:val="网格型119"/>
    <w:basedOn w:val="afe"/>
    <w:uiPriority w:val="59"/>
    <w:qFormat/>
    <w:pPr>
      <w:jc w:val="both"/>
    </w:pPr>
    <w:rPr>
      <w:rFonts w:ascii="Times New Roman" w:eastAsia="黑体" w:hAnsi="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41">
    <w:name w:val="浅色底纹1134"/>
    <w:basedOn w:val="afe"/>
    <w:uiPriority w:val="60"/>
    <w:qFormat/>
    <w:locked/>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19">
    <w:name w:val="网格型219"/>
    <w:basedOn w:val="af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81">
    <w:name w:val="表格138"/>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
    <w:name w:val="表格主题28"/>
    <w:basedOn w:val="afe"/>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40">
    <w:name w:val="古典型 1224"/>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83">
    <w:name w:val="网格型128"/>
    <w:basedOn w:val="afe"/>
    <w:uiPriority w:val="59"/>
    <w:qFormat/>
    <w:pPr>
      <w:jc w:val="both"/>
    </w:pPr>
    <w:rPr>
      <w:rFonts w:ascii="Times New Roman" w:eastAsia="黑体" w:hAnsi="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41">
    <w:name w:val="浅色底纹1224"/>
    <w:basedOn w:val="afe"/>
    <w:uiPriority w:val="60"/>
    <w:qFormat/>
    <w:locked/>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28">
    <w:name w:val="网格型228"/>
    <w:basedOn w:val="af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81">
    <w:name w:val="表格1118"/>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3">
    <w:name w:val="表格主题118"/>
    <w:basedOn w:val="afe"/>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40">
    <w:name w:val="古典型 11124"/>
    <w:basedOn w:val="afe"/>
    <w:qFormat/>
    <w:locked/>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82">
    <w:name w:val="网格型1118"/>
    <w:basedOn w:val="afe"/>
    <w:uiPriority w:val="59"/>
    <w:qFormat/>
    <w:pPr>
      <w:jc w:val="both"/>
    </w:pPr>
    <w:rPr>
      <w:rFonts w:ascii="Times New Roman" w:eastAsia="黑体" w:hAnsi="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41">
    <w:name w:val="浅色底纹11124"/>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118">
    <w:name w:val="网格型2118"/>
    <w:basedOn w:val="af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0">
    <w:name w:val="网格型37"/>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
    <w:name w:val="表格主题37"/>
    <w:basedOn w:val="afe"/>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40">
    <w:name w:val="古典型 1314"/>
    <w:basedOn w:val="afe"/>
    <w:qFormat/>
    <w:locked/>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71">
    <w:name w:val="表格1127"/>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72">
    <w:name w:val="网格型137"/>
    <w:basedOn w:val="afe"/>
    <w:uiPriority w:val="59"/>
    <w:qFormat/>
    <w:pPr>
      <w:jc w:val="both"/>
    </w:pPr>
    <w:rPr>
      <w:rFonts w:ascii="Times New Roman" w:eastAsia="黑体" w:hAnsi="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41">
    <w:name w:val="浅色底纹1314"/>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37">
    <w:name w:val="网格型237"/>
    <w:basedOn w:val="af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71">
    <w:name w:val="表格1217"/>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74">
    <w:name w:val="表格主题127"/>
    <w:basedOn w:val="afe"/>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40">
    <w:name w:val="古典型 11214"/>
    <w:basedOn w:val="afe"/>
    <w:qFormat/>
    <w:locked/>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72">
    <w:name w:val="网格型1127"/>
    <w:basedOn w:val="afe"/>
    <w:uiPriority w:val="59"/>
    <w:qFormat/>
    <w:pPr>
      <w:jc w:val="both"/>
    </w:pPr>
    <w:rPr>
      <w:rFonts w:ascii="Times New Roman" w:eastAsia="黑体" w:hAnsi="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41">
    <w:name w:val="浅色底纹11214"/>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127">
    <w:name w:val="网格型2127"/>
    <w:basedOn w:val="af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7">
    <w:name w:val="表格1317"/>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0">
    <w:name w:val="表格主题217"/>
    <w:basedOn w:val="afe"/>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40">
    <w:name w:val="古典型 12114"/>
    <w:basedOn w:val="afe"/>
    <w:qFormat/>
    <w:locked/>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172">
    <w:name w:val="网格型1217"/>
    <w:basedOn w:val="afe"/>
    <w:uiPriority w:val="59"/>
    <w:qFormat/>
    <w:pPr>
      <w:jc w:val="both"/>
    </w:pPr>
    <w:rPr>
      <w:rFonts w:ascii="Times New Roman" w:eastAsia="黑体" w:hAnsi="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41">
    <w:name w:val="浅色底纹12114"/>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217">
    <w:name w:val="网格型2217"/>
    <w:basedOn w:val="af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71">
    <w:name w:val="表格11117"/>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73">
    <w:name w:val="表格主题1117"/>
    <w:basedOn w:val="afe"/>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40">
    <w:name w:val="古典型 111114"/>
    <w:basedOn w:val="afe"/>
    <w:qFormat/>
    <w:locked/>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172">
    <w:name w:val="网格型11117"/>
    <w:basedOn w:val="afe"/>
    <w:uiPriority w:val="59"/>
    <w:qFormat/>
    <w:pPr>
      <w:jc w:val="both"/>
    </w:pPr>
    <w:rPr>
      <w:rFonts w:ascii="Times New Roman" w:eastAsia="黑体" w:hAnsi="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41">
    <w:name w:val="浅色底纹111114"/>
    <w:basedOn w:val="afe"/>
    <w:uiPriority w:val="60"/>
    <w:qFormat/>
    <w:locked/>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1117">
    <w:name w:val="网格型21117"/>
    <w:basedOn w:val="af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网格型42"/>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表格主题42"/>
    <w:basedOn w:val="afe"/>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
    <w:name w:val="古典型 145"/>
    <w:basedOn w:val="afe"/>
    <w:qFormat/>
    <w:locked/>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322">
    <w:name w:val="表格1132"/>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2">
    <w:name w:val="网格型142"/>
    <w:basedOn w:val="afe"/>
    <w:uiPriority w:val="59"/>
    <w:qFormat/>
    <w:pPr>
      <w:jc w:val="both"/>
    </w:pPr>
    <w:rPr>
      <w:rFonts w:ascii="Times New Roman" w:eastAsia="黑体" w:hAnsi="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0">
    <w:name w:val="浅色底纹145"/>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420">
    <w:name w:val="网格型242"/>
    <w:basedOn w:val="af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22">
    <w:name w:val="表格1222"/>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4">
    <w:name w:val="表格主题132"/>
    <w:basedOn w:val="afe"/>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5">
    <w:name w:val="古典型 1135"/>
    <w:basedOn w:val="afe"/>
    <w:qFormat/>
    <w:locked/>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323">
    <w:name w:val="网格型1132"/>
    <w:basedOn w:val="afe"/>
    <w:uiPriority w:val="59"/>
    <w:qFormat/>
    <w:pPr>
      <w:jc w:val="both"/>
    </w:pPr>
    <w:rPr>
      <w:rFonts w:ascii="Times New Roman" w:eastAsia="黑体" w:hAnsi="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50">
    <w:name w:val="浅色底纹1135"/>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132">
    <w:name w:val="网格型2132"/>
    <w:basedOn w:val="af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20">
    <w:name w:val="表格1322"/>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2">
    <w:name w:val="表格主题222"/>
    <w:basedOn w:val="afe"/>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5">
    <w:name w:val="古典型 1225"/>
    <w:basedOn w:val="afe"/>
    <w:qFormat/>
    <w:locked/>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223">
    <w:name w:val="网格型1222"/>
    <w:basedOn w:val="afe"/>
    <w:uiPriority w:val="59"/>
    <w:qFormat/>
    <w:pPr>
      <w:jc w:val="both"/>
    </w:pPr>
    <w:rPr>
      <w:rFonts w:ascii="Times New Roman" w:eastAsia="黑体" w:hAnsi="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50">
    <w:name w:val="浅色底纹1225"/>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2220">
    <w:name w:val="网格型2222"/>
    <w:basedOn w:val="af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22">
    <w:name w:val="表格11122"/>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4">
    <w:name w:val="表格主题1122"/>
    <w:basedOn w:val="afe"/>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5">
    <w:name w:val="古典型 11125"/>
    <w:basedOn w:val="afe"/>
    <w:qFormat/>
    <w:locked/>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223">
    <w:name w:val="网格型11122"/>
    <w:basedOn w:val="afe"/>
    <w:uiPriority w:val="59"/>
    <w:qFormat/>
    <w:pPr>
      <w:jc w:val="both"/>
    </w:pPr>
    <w:rPr>
      <w:rFonts w:ascii="Times New Roman" w:eastAsia="黑体" w:hAnsi="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50">
    <w:name w:val="浅色底纹11125"/>
    <w:basedOn w:val="afe"/>
    <w:uiPriority w:val="60"/>
    <w:qFormat/>
    <w:locked/>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1122">
    <w:name w:val="网格型21122"/>
    <w:basedOn w:val="af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0">
    <w:name w:val="网格型312"/>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
    <w:name w:val="表格主题312"/>
    <w:basedOn w:val="afe"/>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51">
    <w:name w:val="古典型 1315"/>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122">
    <w:name w:val="表格11212"/>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3">
    <w:name w:val="网格型1312"/>
    <w:basedOn w:val="afe"/>
    <w:uiPriority w:val="59"/>
    <w:qFormat/>
    <w:pPr>
      <w:jc w:val="both"/>
    </w:pPr>
    <w:rPr>
      <w:rFonts w:ascii="Times New Roman" w:eastAsia="黑体" w:hAnsi="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52">
    <w:name w:val="浅色底纹1315"/>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312">
    <w:name w:val="网格型2312"/>
    <w:basedOn w:val="af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22">
    <w:name w:val="表格12112"/>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4">
    <w:name w:val="表格主题1212"/>
    <w:basedOn w:val="afe"/>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5">
    <w:name w:val="古典型 11215"/>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123">
    <w:name w:val="网格型11212"/>
    <w:basedOn w:val="afe"/>
    <w:uiPriority w:val="59"/>
    <w:qFormat/>
    <w:pPr>
      <w:jc w:val="both"/>
    </w:pPr>
    <w:rPr>
      <w:rFonts w:ascii="Times New Roman" w:eastAsia="黑体" w:hAnsi="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50">
    <w:name w:val="浅色底纹11215"/>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1212">
    <w:name w:val="网格型21212"/>
    <w:basedOn w:val="af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20">
    <w:name w:val="表格13112"/>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0">
    <w:name w:val="表格主题2112"/>
    <w:basedOn w:val="afe"/>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5">
    <w:name w:val="古典型 12115"/>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1123">
    <w:name w:val="网格型12112"/>
    <w:basedOn w:val="afe"/>
    <w:uiPriority w:val="59"/>
    <w:qFormat/>
    <w:pPr>
      <w:jc w:val="both"/>
    </w:pPr>
    <w:rPr>
      <w:rFonts w:ascii="Times New Roman" w:eastAsia="黑体" w:hAnsi="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50">
    <w:name w:val="浅色底纹12115"/>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2112">
    <w:name w:val="网格型22112"/>
    <w:basedOn w:val="af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22">
    <w:name w:val="表格111112"/>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4">
    <w:name w:val="表格主题11112"/>
    <w:basedOn w:val="afe"/>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5">
    <w:name w:val="古典型 111115"/>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1123">
    <w:name w:val="网格型111112"/>
    <w:basedOn w:val="afe"/>
    <w:uiPriority w:val="59"/>
    <w:qFormat/>
    <w:pPr>
      <w:jc w:val="both"/>
    </w:pPr>
    <w:rPr>
      <w:rFonts w:ascii="Times New Roman" w:eastAsia="黑体" w:hAnsi="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50">
    <w:name w:val="浅色底纹111115"/>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11112">
    <w:name w:val="网格型211112"/>
    <w:basedOn w:val="af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网格型51"/>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
    <w:name w:val="表格主题51"/>
    <w:basedOn w:val="afe"/>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0">
    <w:name w:val="古典型 152"/>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412">
    <w:name w:val="表格1141"/>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2">
    <w:name w:val="网格型151"/>
    <w:basedOn w:val="afe"/>
    <w:uiPriority w:val="59"/>
    <w:qFormat/>
    <w:pPr>
      <w:jc w:val="both"/>
    </w:pPr>
    <w:rPr>
      <w:rFonts w:ascii="Times New Roman" w:eastAsia="黑体" w:hAnsi="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
    <w:name w:val="浅色底纹152"/>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510">
    <w:name w:val="网格型251"/>
    <w:basedOn w:val="af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2">
    <w:name w:val="表格1231"/>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3">
    <w:name w:val="表格主题141"/>
    <w:basedOn w:val="afe"/>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0">
    <w:name w:val="古典型 1142"/>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413">
    <w:name w:val="网格型1141"/>
    <w:basedOn w:val="afe"/>
    <w:uiPriority w:val="59"/>
    <w:qFormat/>
    <w:pPr>
      <w:jc w:val="both"/>
    </w:pPr>
    <w:rPr>
      <w:rFonts w:ascii="Times New Roman" w:eastAsia="黑体" w:hAnsi="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1">
    <w:name w:val="浅色底纹1142"/>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141">
    <w:name w:val="网格型2141"/>
    <w:basedOn w:val="af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12">
    <w:name w:val="表格1331"/>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0">
    <w:name w:val="表格主题231"/>
    <w:basedOn w:val="afe"/>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20">
    <w:name w:val="古典型 1232"/>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313">
    <w:name w:val="网格型1231"/>
    <w:basedOn w:val="afe"/>
    <w:uiPriority w:val="59"/>
    <w:qFormat/>
    <w:pPr>
      <w:jc w:val="both"/>
    </w:pPr>
    <w:rPr>
      <w:rFonts w:ascii="Times New Roman" w:eastAsia="黑体" w:hAnsi="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21">
    <w:name w:val="浅色底纹1232"/>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231">
    <w:name w:val="网格型2231"/>
    <w:basedOn w:val="af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12">
    <w:name w:val="表格11131"/>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4">
    <w:name w:val="表格主题1131"/>
    <w:basedOn w:val="afe"/>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20">
    <w:name w:val="古典型 11132"/>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313">
    <w:name w:val="网格型11131"/>
    <w:basedOn w:val="afe"/>
    <w:uiPriority w:val="59"/>
    <w:qFormat/>
    <w:pPr>
      <w:jc w:val="both"/>
    </w:pPr>
    <w:rPr>
      <w:rFonts w:ascii="Times New Roman" w:eastAsia="黑体" w:hAnsi="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21">
    <w:name w:val="浅色底纹11132"/>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1131">
    <w:name w:val="网格型21131"/>
    <w:basedOn w:val="af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0">
    <w:name w:val="网格型321"/>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
    <w:name w:val="表格主题321"/>
    <w:basedOn w:val="afe"/>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21">
    <w:name w:val="古典型 1322"/>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212">
    <w:name w:val="表格11221"/>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3">
    <w:name w:val="网格型1321"/>
    <w:basedOn w:val="afe"/>
    <w:uiPriority w:val="59"/>
    <w:qFormat/>
    <w:pPr>
      <w:jc w:val="both"/>
    </w:pPr>
    <w:rPr>
      <w:rFonts w:ascii="Times New Roman" w:eastAsia="黑体" w:hAnsi="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22">
    <w:name w:val="浅色底纹1322"/>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321">
    <w:name w:val="网格型2321"/>
    <w:basedOn w:val="af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12">
    <w:name w:val="表格12121"/>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4">
    <w:name w:val="表格主题1221"/>
    <w:basedOn w:val="afe"/>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20">
    <w:name w:val="古典型 11222"/>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213">
    <w:name w:val="网格型11221"/>
    <w:basedOn w:val="afe"/>
    <w:uiPriority w:val="59"/>
    <w:qFormat/>
    <w:pPr>
      <w:jc w:val="both"/>
    </w:pPr>
    <w:rPr>
      <w:rFonts w:ascii="Times New Roman" w:eastAsia="黑体" w:hAnsi="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21">
    <w:name w:val="浅色底纹11222"/>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1221">
    <w:name w:val="网格型21221"/>
    <w:basedOn w:val="af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10">
    <w:name w:val="表格13121"/>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0">
    <w:name w:val="表格主题2121"/>
    <w:basedOn w:val="afe"/>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20">
    <w:name w:val="古典型 12122"/>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1213">
    <w:name w:val="网格型12121"/>
    <w:basedOn w:val="afe"/>
    <w:uiPriority w:val="59"/>
    <w:qFormat/>
    <w:pPr>
      <w:jc w:val="both"/>
    </w:pPr>
    <w:rPr>
      <w:rFonts w:ascii="Times New Roman" w:eastAsia="黑体" w:hAnsi="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21">
    <w:name w:val="浅色底纹12122"/>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2121">
    <w:name w:val="网格型22121"/>
    <w:basedOn w:val="af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12">
    <w:name w:val="表格111121"/>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4">
    <w:name w:val="表格主题11121"/>
    <w:basedOn w:val="afe"/>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20">
    <w:name w:val="古典型 111122"/>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1213">
    <w:name w:val="网格型111121"/>
    <w:basedOn w:val="afe"/>
    <w:uiPriority w:val="59"/>
    <w:qFormat/>
    <w:pPr>
      <w:jc w:val="both"/>
    </w:pPr>
    <w:rPr>
      <w:rFonts w:ascii="Times New Roman" w:eastAsia="黑体" w:hAnsi="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21">
    <w:name w:val="浅色底纹111122"/>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11121">
    <w:name w:val="网格型211121"/>
    <w:basedOn w:val="af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网格型61"/>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
    <w:name w:val="表格主题61"/>
    <w:basedOn w:val="afe"/>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0">
    <w:name w:val="古典型 162"/>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512">
    <w:name w:val="表格1151"/>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2">
    <w:name w:val="网格型161"/>
    <w:basedOn w:val="afe"/>
    <w:uiPriority w:val="59"/>
    <w:qFormat/>
    <w:pPr>
      <w:jc w:val="both"/>
    </w:pPr>
    <w:rPr>
      <w:rFonts w:ascii="Times New Roman" w:eastAsia="黑体" w:hAnsi="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
    <w:name w:val="浅色底纹162"/>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610">
    <w:name w:val="网格型261"/>
    <w:basedOn w:val="af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12">
    <w:name w:val="表格1241"/>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3">
    <w:name w:val="表格主题151"/>
    <w:basedOn w:val="afe"/>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0">
    <w:name w:val="古典型 1152"/>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513">
    <w:name w:val="网格型1151"/>
    <w:basedOn w:val="afe"/>
    <w:uiPriority w:val="59"/>
    <w:qFormat/>
    <w:pPr>
      <w:jc w:val="both"/>
    </w:pPr>
    <w:rPr>
      <w:rFonts w:ascii="Times New Roman" w:eastAsia="黑体" w:hAnsi="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1">
    <w:name w:val="浅色底纹1152"/>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1510">
    <w:name w:val="网格型2151"/>
    <w:basedOn w:val="af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12">
    <w:name w:val="表格1341"/>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
    <w:name w:val="表格主题241"/>
    <w:basedOn w:val="afe"/>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20">
    <w:name w:val="古典型 1242"/>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413">
    <w:name w:val="网格型1241"/>
    <w:basedOn w:val="afe"/>
    <w:uiPriority w:val="59"/>
    <w:qFormat/>
    <w:pPr>
      <w:jc w:val="both"/>
    </w:pPr>
    <w:rPr>
      <w:rFonts w:ascii="Times New Roman" w:eastAsia="黑体" w:hAnsi="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21">
    <w:name w:val="浅色底纹1242"/>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241">
    <w:name w:val="网格型2241"/>
    <w:basedOn w:val="af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12">
    <w:name w:val="表格11141"/>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4">
    <w:name w:val="表格主题1141"/>
    <w:basedOn w:val="afe"/>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20">
    <w:name w:val="古典型 11142"/>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413">
    <w:name w:val="网格型11141"/>
    <w:basedOn w:val="afe"/>
    <w:uiPriority w:val="59"/>
    <w:qFormat/>
    <w:pPr>
      <w:jc w:val="both"/>
    </w:pPr>
    <w:rPr>
      <w:rFonts w:ascii="Times New Roman" w:eastAsia="黑体" w:hAnsi="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21">
    <w:name w:val="浅色底纹11142"/>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1141">
    <w:name w:val="网格型21141"/>
    <w:basedOn w:val="af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0">
    <w:name w:val="网格型331"/>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1">
    <w:name w:val="表格主题331"/>
    <w:basedOn w:val="afe"/>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20">
    <w:name w:val="古典型 1332"/>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312">
    <w:name w:val="表格11231"/>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13">
    <w:name w:val="网格型1331"/>
    <w:basedOn w:val="afe"/>
    <w:uiPriority w:val="59"/>
    <w:qFormat/>
    <w:pPr>
      <w:jc w:val="both"/>
    </w:pPr>
    <w:rPr>
      <w:rFonts w:ascii="Times New Roman" w:eastAsia="黑体" w:hAnsi="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21">
    <w:name w:val="浅色底纹1332"/>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331">
    <w:name w:val="网格型2331"/>
    <w:basedOn w:val="af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12">
    <w:name w:val="表格12131"/>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4">
    <w:name w:val="表格主题1231"/>
    <w:basedOn w:val="afe"/>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20">
    <w:name w:val="古典型 11232"/>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313">
    <w:name w:val="网格型11231"/>
    <w:basedOn w:val="afe"/>
    <w:uiPriority w:val="59"/>
    <w:qFormat/>
    <w:pPr>
      <w:jc w:val="both"/>
    </w:pPr>
    <w:rPr>
      <w:rFonts w:ascii="Times New Roman" w:eastAsia="黑体" w:hAnsi="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21">
    <w:name w:val="浅色底纹11232"/>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1231">
    <w:name w:val="网格型21231"/>
    <w:basedOn w:val="af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310">
    <w:name w:val="表格13131"/>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1">
    <w:name w:val="表格主题2131"/>
    <w:basedOn w:val="afe"/>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20">
    <w:name w:val="古典型 12132"/>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1313">
    <w:name w:val="网格型12131"/>
    <w:basedOn w:val="afe"/>
    <w:uiPriority w:val="59"/>
    <w:qFormat/>
    <w:pPr>
      <w:jc w:val="both"/>
    </w:pPr>
    <w:rPr>
      <w:rFonts w:ascii="Times New Roman" w:eastAsia="黑体" w:hAnsi="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21">
    <w:name w:val="浅色底纹12132"/>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2131">
    <w:name w:val="网格型22131"/>
    <w:basedOn w:val="af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312">
    <w:name w:val="表格111131"/>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14">
    <w:name w:val="表格主题11131"/>
    <w:basedOn w:val="afe"/>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320">
    <w:name w:val="古典型 111132"/>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1313">
    <w:name w:val="网格型111131"/>
    <w:basedOn w:val="afe"/>
    <w:uiPriority w:val="59"/>
    <w:qFormat/>
    <w:pPr>
      <w:jc w:val="both"/>
    </w:pPr>
    <w:rPr>
      <w:rFonts w:ascii="Times New Roman" w:eastAsia="黑体" w:hAnsi="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321">
    <w:name w:val="浅色底纹111132"/>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11131">
    <w:name w:val="网格型211131"/>
    <w:basedOn w:val="af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网格型71"/>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
    <w:name w:val="表格主题71"/>
    <w:basedOn w:val="afe"/>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0">
    <w:name w:val="古典型 172"/>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612">
    <w:name w:val="表格1161"/>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
    <w:name w:val="网格型171"/>
    <w:basedOn w:val="afe"/>
    <w:uiPriority w:val="59"/>
    <w:qFormat/>
    <w:pPr>
      <w:jc w:val="both"/>
    </w:pPr>
    <w:rPr>
      <w:rFonts w:ascii="Times New Roman" w:eastAsia="黑体" w:hAnsi="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
    <w:name w:val="浅色底纹172"/>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710">
    <w:name w:val="网格型271"/>
    <w:basedOn w:val="af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12">
    <w:name w:val="表格1251"/>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3">
    <w:name w:val="表格主题161"/>
    <w:basedOn w:val="afe"/>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20">
    <w:name w:val="古典型 1162"/>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613">
    <w:name w:val="网格型1161"/>
    <w:basedOn w:val="afe"/>
    <w:uiPriority w:val="59"/>
    <w:qFormat/>
    <w:pPr>
      <w:jc w:val="both"/>
    </w:pPr>
    <w:rPr>
      <w:rFonts w:ascii="Times New Roman" w:eastAsia="黑体" w:hAnsi="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21">
    <w:name w:val="浅色底纹1162"/>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1610">
    <w:name w:val="网格型2161"/>
    <w:basedOn w:val="af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12">
    <w:name w:val="表格1351"/>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
    <w:name w:val="表格主题251"/>
    <w:basedOn w:val="afe"/>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20">
    <w:name w:val="古典型 1252"/>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513">
    <w:name w:val="网格型1251"/>
    <w:basedOn w:val="afe"/>
    <w:uiPriority w:val="59"/>
    <w:qFormat/>
    <w:pPr>
      <w:jc w:val="both"/>
    </w:pPr>
    <w:rPr>
      <w:rFonts w:ascii="Times New Roman" w:eastAsia="黑体" w:hAnsi="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21">
    <w:name w:val="浅色底纹1252"/>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251">
    <w:name w:val="网格型2251"/>
    <w:basedOn w:val="af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12">
    <w:name w:val="表格11151"/>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4">
    <w:name w:val="表格主题1151"/>
    <w:basedOn w:val="afe"/>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20">
    <w:name w:val="古典型 11152"/>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513">
    <w:name w:val="网格型11151"/>
    <w:basedOn w:val="afe"/>
    <w:uiPriority w:val="59"/>
    <w:qFormat/>
    <w:pPr>
      <w:jc w:val="both"/>
    </w:pPr>
    <w:rPr>
      <w:rFonts w:ascii="Times New Roman" w:eastAsia="黑体" w:hAnsi="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21">
    <w:name w:val="浅色底纹11152"/>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1151">
    <w:name w:val="网格型21151"/>
    <w:basedOn w:val="af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0">
    <w:name w:val="网格型341"/>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1">
    <w:name w:val="表格主题341"/>
    <w:basedOn w:val="afe"/>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20">
    <w:name w:val="古典型 1342"/>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412">
    <w:name w:val="表格11241"/>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13">
    <w:name w:val="网格型1341"/>
    <w:basedOn w:val="afe"/>
    <w:uiPriority w:val="59"/>
    <w:qFormat/>
    <w:pPr>
      <w:jc w:val="both"/>
    </w:pPr>
    <w:rPr>
      <w:rFonts w:ascii="Times New Roman" w:eastAsia="黑体" w:hAnsi="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21">
    <w:name w:val="浅色底纹1342"/>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341">
    <w:name w:val="网格型2341"/>
    <w:basedOn w:val="af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412">
    <w:name w:val="表格12141"/>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14">
    <w:name w:val="表格主题1241"/>
    <w:basedOn w:val="afe"/>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420">
    <w:name w:val="古典型 11242"/>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413">
    <w:name w:val="网格型11241"/>
    <w:basedOn w:val="afe"/>
    <w:uiPriority w:val="59"/>
    <w:qFormat/>
    <w:pPr>
      <w:jc w:val="both"/>
    </w:pPr>
    <w:rPr>
      <w:rFonts w:ascii="Times New Roman" w:eastAsia="黑体" w:hAnsi="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421">
    <w:name w:val="浅色底纹11242"/>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1241">
    <w:name w:val="网格型21241"/>
    <w:basedOn w:val="af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410">
    <w:name w:val="表格13141"/>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0">
    <w:name w:val="表格主题2141"/>
    <w:basedOn w:val="afe"/>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420">
    <w:name w:val="古典型 12142"/>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1413">
    <w:name w:val="网格型12141"/>
    <w:basedOn w:val="afe"/>
    <w:uiPriority w:val="59"/>
    <w:qFormat/>
    <w:pPr>
      <w:jc w:val="both"/>
    </w:pPr>
    <w:rPr>
      <w:rFonts w:ascii="Times New Roman" w:eastAsia="黑体" w:hAnsi="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421">
    <w:name w:val="浅色底纹12142"/>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2141">
    <w:name w:val="网格型22141"/>
    <w:basedOn w:val="af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412">
    <w:name w:val="表格111141"/>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14">
    <w:name w:val="表格主题11141"/>
    <w:basedOn w:val="afe"/>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420">
    <w:name w:val="古典型 111142"/>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1413">
    <w:name w:val="网格型111141"/>
    <w:basedOn w:val="afe"/>
    <w:uiPriority w:val="59"/>
    <w:qFormat/>
    <w:pPr>
      <w:jc w:val="both"/>
    </w:pPr>
    <w:rPr>
      <w:rFonts w:ascii="Times New Roman" w:eastAsia="黑体" w:hAnsi="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421">
    <w:name w:val="浅色底纹111142"/>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11141">
    <w:name w:val="网格型211141"/>
    <w:basedOn w:val="af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网格型411"/>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表格主题411"/>
    <w:basedOn w:val="afe"/>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0">
    <w:name w:val="古典型 1412"/>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3112">
    <w:name w:val="表格11311"/>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2">
    <w:name w:val="网格型1411"/>
    <w:basedOn w:val="afe"/>
    <w:uiPriority w:val="59"/>
    <w:qFormat/>
    <w:pPr>
      <w:jc w:val="both"/>
    </w:pPr>
    <w:rPr>
      <w:rFonts w:ascii="Times New Roman" w:eastAsia="黑体" w:hAnsi="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1">
    <w:name w:val="浅色底纹1412"/>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4110">
    <w:name w:val="网格型2411"/>
    <w:basedOn w:val="af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12">
    <w:name w:val="表格12211"/>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4">
    <w:name w:val="表格主题1311"/>
    <w:basedOn w:val="afe"/>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20">
    <w:name w:val="古典型 11312"/>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3113">
    <w:name w:val="网格型11311"/>
    <w:basedOn w:val="afe"/>
    <w:uiPriority w:val="59"/>
    <w:qFormat/>
    <w:pPr>
      <w:jc w:val="both"/>
    </w:pPr>
    <w:rPr>
      <w:rFonts w:ascii="Times New Roman" w:eastAsia="黑体" w:hAnsi="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21">
    <w:name w:val="浅色底纹11312"/>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13110">
    <w:name w:val="网格型21311"/>
    <w:basedOn w:val="af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10">
    <w:name w:val="表格13211"/>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0">
    <w:name w:val="表格主题2211"/>
    <w:basedOn w:val="afe"/>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20">
    <w:name w:val="古典型 12212"/>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2113">
    <w:name w:val="网格型12211"/>
    <w:basedOn w:val="afe"/>
    <w:uiPriority w:val="59"/>
    <w:qFormat/>
    <w:pPr>
      <w:jc w:val="both"/>
    </w:pPr>
    <w:rPr>
      <w:rFonts w:ascii="Times New Roman" w:eastAsia="黑体" w:hAnsi="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21">
    <w:name w:val="浅色底纹12212"/>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2211">
    <w:name w:val="网格型22211"/>
    <w:basedOn w:val="af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12">
    <w:name w:val="表格111211"/>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4">
    <w:name w:val="表格主题11211"/>
    <w:basedOn w:val="afe"/>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20">
    <w:name w:val="古典型 111212"/>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2113">
    <w:name w:val="网格型111211"/>
    <w:basedOn w:val="afe"/>
    <w:uiPriority w:val="59"/>
    <w:qFormat/>
    <w:pPr>
      <w:jc w:val="both"/>
    </w:pPr>
    <w:rPr>
      <w:rFonts w:ascii="Times New Roman" w:eastAsia="黑体" w:hAnsi="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21">
    <w:name w:val="浅色底纹111212"/>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11211">
    <w:name w:val="网格型211211"/>
    <w:basedOn w:val="af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0">
    <w:name w:val="网格型3111"/>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
    <w:name w:val="表格主题3111"/>
    <w:basedOn w:val="afe"/>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21">
    <w:name w:val="古典型 13112"/>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1112">
    <w:name w:val="表格112111"/>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3">
    <w:name w:val="网格型13111"/>
    <w:basedOn w:val="afe"/>
    <w:uiPriority w:val="59"/>
    <w:qFormat/>
    <w:pPr>
      <w:jc w:val="both"/>
    </w:pPr>
    <w:rPr>
      <w:rFonts w:ascii="Times New Roman" w:eastAsia="黑体" w:hAnsi="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22">
    <w:name w:val="浅色底纹13112"/>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3111">
    <w:name w:val="网格型23111"/>
    <w:basedOn w:val="af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12">
    <w:name w:val="表格121111"/>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4">
    <w:name w:val="表格主题12111"/>
    <w:basedOn w:val="afe"/>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20">
    <w:name w:val="古典型 112112"/>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1113">
    <w:name w:val="网格型112111"/>
    <w:basedOn w:val="afe"/>
    <w:uiPriority w:val="59"/>
    <w:qFormat/>
    <w:pPr>
      <w:jc w:val="both"/>
    </w:pPr>
    <w:rPr>
      <w:rFonts w:ascii="Times New Roman" w:eastAsia="黑体" w:hAnsi="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21">
    <w:name w:val="浅色底纹112112"/>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12111">
    <w:name w:val="网格型212111"/>
    <w:basedOn w:val="af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10">
    <w:name w:val="表格131111"/>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0">
    <w:name w:val="表格主题21111"/>
    <w:basedOn w:val="afe"/>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20">
    <w:name w:val="古典型 121112"/>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11113">
    <w:name w:val="网格型121111"/>
    <w:basedOn w:val="afe"/>
    <w:uiPriority w:val="59"/>
    <w:qFormat/>
    <w:pPr>
      <w:jc w:val="both"/>
    </w:pPr>
    <w:rPr>
      <w:rFonts w:ascii="Times New Roman" w:eastAsia="黑体" w:hAnsi="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21">
    <w:name w:val="浅色底纹121112"/>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21111">
    <w:name w:val="网格型221111"/>
    <w:basedOn w:val="af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12">
    <w:name w:val="表格1111111"/>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4">
    <w:name w:val="表格主题111111"/>
    <w:basedOn w:val="afe"/>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20">
    <w:name w:val="古典型 1111112"/>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11113">
    <w:name w:val="网格型1111111"/>
    <w:basedOn w:val="afe"/>
    <w:uiPriority w:val="59"/>
    <w:qFormat/>
    <w:pPr>
      <w:jc w:val="both"/>
    </w:pPr>
    <w:rPr>
      <w:rFonts w:ascii="Times New Roman" w:eastAsia="黑体" w:hAnsi="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21">
    <w:name w:val="浅色底纹1111112"/>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111111">
    <w:name w:val="网格型2111111"/>
    <w:basedOn w:val="af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
    <w:name w:val="网格型81"/>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
    <w:name w:val="表格主题81"/>
    <w:basedOn w:val="afe"/>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0">
    <w:name w:val="古典型 182"/>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712">
    <w:name w:val="表格1171"/>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2">
    <w:name w:val="网格型181"/>
    <w:basedOn w:val="afe"/>
    <w:uiPriority w:val="59"/>
    <w:qFormat/>
    <w:pPr>
      <w:jc w:val="both"/>
    </w:pPr>
    <w:rPr>
      <w:rFonts w:ascii="Times New Roman" w:eastAsia="黑体" w:hAnsi="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1">
    <w:name w:val="浅色底纹182"/>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810">
    <w:name w:val="网格型281"/>
    <w:basedOn w:val="af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12">
    <w:name w:val="表格1261"/>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3">
    <w:name w:val="表格主题171"/>
    <w:basedOn w:val="afe"/>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20">
    <w:name w:val="古典型 1172"/>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713">
    <w:name w:val="网格型1171"/>
    <w:basedOn w:val="afe"/>
    <w:uiPriority w:val="59"/>
    <w:qFormat/>
    <w:pPr>
      <w:jc w:val="both"/>
    </w:pPr>
    <w:rPr>
      <w:rFonts w:ascii="Times New Roman" w:eastAsia="黑体" w:hAnsi="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21">
    <w:name w:val="浅色底纹1172"/>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171">
    <w:name w:val="网格型2171"/>
    <w:basedOn w:val="af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612">
    <w:name w:val="表格1361"/>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1">
    <w:name w:val="表格主题261"/>
    <w:basedOn w:val="afe"/>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20">
    <w:name w:val="古典型 1262"/>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613">
    <w:name w:val="网格型1261"/>
    <w:basedOn w:val="afe"/>
    <w:uiPriority w:val="59"/>
    <w:qFormat/>
    <w:pPr>
      <w:jc w:val="both"/>
    </w:pPr>
    <w:rPr>
      <w:rFonts w:ascii="Times New Roman" w:eastAsia="黑体" w:hAnsi="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21">
    <w:name w:val="浅色底纹1262"/>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261">
    <w:name w:val="网格型2261"/>
    <w:basedOn w:val="af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612">
    <w:name w:val="表格11161"/>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4">
    <w:name w:val="表格主题1161"/>
    <w:basedOn w:val="afe"/>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620">
    <w:name w:val="古典型 11162"/>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613">
    <w:name w:val="网格型11161"/>
    <w:basedOn w:val="afe"/>
    <w:uiPriority w:val="59"/>
    <w:qFormat/>
    <w:pPr>
      <w:jc w:val="both"/>
    </w:pPr>
    <w:rPr>
      <w:rFonts w:ascii="Times New Roman" w:eastAsia="黑体" w:hAnsi="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621">
    <w:name w:val="浅色底纹11162"/>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1161">
    <w:name w:val="网格型21161"/>
    <w:basedOn w:val="af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0">
    <w:name w:val="网格型351"/>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1">
    <w:name w:val="表格主题351"/>
    <w:basedOn w:val="afe"/>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20">
    <w:name w:val="古典型 1352"/>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512">
    <w:name w:val="表格11251"/>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13">
    <w:name w:val="网格型1351"/>
    <w:basedOn w:val="afe"/>
    <w:uiPriority w:val="59"/>
    <w:qFormat/>
    <w:pPr>
      <w:jc w:val="both"/>
    </w:pPr>
    <w:rPr>
      <w:rFonts w:ascii="Times New Roman" w:eastAsia="黑体" w:hAnsi="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21">
    <w:name w:val="浅色底纹1352"/>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351">
    <w:name w:val="网格型2351"/>
    <w:basedOn w:val="af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512">
    <w:name w:val="表格12151"/>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14">
    <w:name w:val="表格主题1251"/>
    <w:basedOn w:val="afe"/>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520">
    <w:name w:val="古典型 11252"/>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513">
    <w:name w:val="网格型11251"/>
    <w:basedOn w:val="afe"/>
    <w:uiPriority w:val="59"/>
    <w:qFormat/>
    <w:pPr>
      <w:jc w:val="both"/>
    </w:pPr>
    <w:rPr>
      <w:rFonts w:ascii="Times New Roman" w:eastAsia="黑体" w:hAnsi="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521">
    <w:name w:val="浅色底纹11252"/>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1251">
    <w:name w:val="网格型21251"/>
    <w:basedOn w:val="af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510">
    <w:name w:val="表格13151"/>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1">
    <w:name w:val="表格主题2151"/>
    <w:basedOn w:val="afe"/>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520">
    <w:name w:val="古典型 12152"/>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1513">
    <w:name w:val="网格型12151"/>
    <w:basedOn w:val="afe"/>
    <w:uiPriority w:val="59"/>
    <w:qFormat/>
    <w:pPr>
      <w:jc w:val="both"/>
    </w:pPr>
    <w:rPr>
      <w:rFonts w:ascii="Times New Roman" w:eastAsia="黑体" w:hAnsi="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521">
    <w:name w:val="浅色底纹12152"/>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2151">
    <w:name w:val="网格型22151"/>
    <w:basedOn w:val="af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512">
    <w:name w:val="表格111151"/>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14">
    <w:name w:val="表格主题11151"/>
    <w:basedOn w:val="afe"/>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520">
    <w:name w:val="古典型 111152"/>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1513">
    <w:name w:val="网格型111151"/>
    <w:basedOn w:val="afe"/>
    <w:uiPriority w:val="59"/>
    <w:qFormat/>
    <w:pPr>
      <w:jc w:val="both"/>
    </w:pPr>
    <w:rPr>
      <w:rFonts w:ascii="Times New Roman" w:eastAsia="黑体" w:hAnsi="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521">
    <w:name w:val="浅色底纹111152"/>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11151">
    <w:name w:val="网格型211151"/>
    <w:basedOn w:val="af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
    <w:name w:val="网格型91"/>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
    <w:name w:val="表格主题91"/>
    <w:basedOn w:val="afe"/>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0">
    <w:name w:val="古典型 192"/>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812">
    <w:name w:val="表格1181"/>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2">
    <w:name w:val="网格型191"/>
    <w:basedOn w:val="afe"/>
    <w:uiPriority w:val="59"/>
    <w:qFormat/>
    <w:pPr>
      <w:jc w:val="both"/>
    </w:pPr>
    <w:rPr>
      <w:rFonts w:ascii="Times New Roman" w:eastAsia="黑体" w:hAnsi="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1">
    <w:name w:val="浅色底纹192"/>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91">
    <w:name w:val="网格型291"/>
    <w:basedOn w:val="af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712">
    <w:name w:val="表格1271"/>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3">
    <w:name w:val="表格主题181"/>
    <w:basedOn w:val="afe"/>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20">
    <w:name w:val="古典型 1182"/>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813">
    <w:name w:val="网格型1181"/>
    <w:basedOn w:val="afe"/>
    <w:uiPriority w:val="59"/>
    <w:qFormat/>
    <w:pPr>
      <w:jc w:val="both"/>
    </w:pPr>
    <w:rPr>
      <w:rFonts w:ascii="Times New Roman" w:eastAsia="黑体" w:hAnsi="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21">
    <w:name w:val="浅色底纹1182"/>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181">
    <w:name w:val="网格型2181"/>
    <w:basedOn w:val="af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710">
    <w:name w:val="表格1371"/>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1">
    <w:name w:val="表格主题271"/>
    <w:basedOn w:val="afe"/>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720">
    <w:name w:val="古典型 1272"/>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713">
    <w:name w:val="网格型1271"/>
    <w:basedOn w:val="afe"/>
    <w:uiPriority w:val="59"/>
    <w:qFormat/>
    <w:pPr>
      <w:jc w:val="both"/>
    </w:pPr>
    <w:rPr>
      <w:rFonts w:ascii="Times New Roman" w:eastAsia="黑体" w:hAnsi="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721">
    <w:name w:val="浅色底纹1272"/>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271">
    <w:name w:val="网格型2271"/>
    <w:basedOn w:val="af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712">
    <w:name w:val="表格11171"/>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4">
    <w:name w:val="表格主题1171"/>
    <w:basedOn w:val="afe"/>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720">
    <w:name w:val="古典型 11172"/>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713">
    <w:name w:val="网格型11171"/>
    <w:basedOn w:val="afe"/>
    <w:uiPriority w:val="59"/>
    <w:qFormat/>
    <w:pPr>
      <w:jc w:val="both"/>
    </w:pPr>
    <w:rPr>
      <w:rFonts w:ascii="Times New Roman" w:eastAsia="黑体" w:hAnsi="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721">
    <w:name w:val="浅色底纹11172"/>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1171">
    <w:name w:val="网格型21171"/>
    <w:basedOn w:val="af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0">
    <w:name w:val="网格型361"/>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1">
    <w:name w:val="表格主题361"/>
    <w:basedOn w:val="afe"/>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620">
    <w:name w:val="古典型 1362"/>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612">
    <w:name w:val="表格11261"/>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613">
    <w:name w:val="网格型1361"/>
    <w:basedOn w:val="afe"/>
    <w:uiPriority w:val="59"/>
    <w:qFormat/>
    <w:pPr>
      <w:jc w:val="both"/>
    </w:pPr>
    <w:rPr>
      <w:rFonts w:ascii="Times New Roman" w:eastAsia="黑体" w:hAnsi="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621">
    <w:name w:val="浅色底纹1362"/>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361">
    <w:name w:val="网格型2361"/>
    <w:basedOn w:val="af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612">
    <w:name w:val="表格12161"/>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14">
    <w:name w:val="表格主题1261"/>
    <w:basedOn w:val="afe"/>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620">
    <w:name w:val="古典型 11262"/>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613">
    <w:name w:val="网格型11261"/>
    <w:basedOn w:val="afe"/>
    <w:uiPriority w:val="59"/>
    <w:qFormat/>
    <w:pPr>
      <w:jc w:val="both"/>
    </w:pPr>
    <w:rPr>
      <w:rFonts w:ascii="Times New Roman" w:eastAsia="黑体" w:hAnsi="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621">
    <w:name w:val="浅色底纹11262"/>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1261">
    <w:name w:val="网格型21261"/>
    <w:basedOn w:val="af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61">
    <w:name w:val="表格13161"/>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11">
    <w:name w:val="表格主题2161"/>
    <w:basedOn w:val="afe"/>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620">
    <w:name w:val="古典型 12162"/>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1613">
    <w:name w:val="网格型12161"/>
    <w:basedOn w:val="afe"/>
    <w:uiPriority w:val="59"/>
    <w:qFormat/>
    <w:pPr>
      <w:jc w:val="both"/>
    </w:pPr>
    <w:rPr>
      <w:rFonts w:ascii="Times New Roman" w:eastAsia="黑体" w:hAnsi="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621">
    <w:name w:val="浅色底纹12162"/>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2161">
    <w:name w:val="网格型22161"/>
    <w:basedOn w:val="af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612">
    <w:name w:val="表格111161"/>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614">
    <w:name w:val="表格主题11161"/>
    <w:basedOn w:val="afe"/>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620">
    <w:name w:val="古典型 111162"/>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1613">
    <w:name w:val="网格型111161"/>
    <w:basedOn w:val="afe"/>
    <w:uiPriority w:val="59"/>
    <w:qFormat/>
    <w:pPr>
      <w:jc w:val="both"/>
    </w:pPr>
    <w:rPr>
      <w:rFonts w:ascii="Times New Roman" w:eastAsia="黑体" w:hAnsi="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621">
    <w:name w:val="浅色底纹111162"/>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11161">
    <w:name w:val="网格型211161"/>
    <w:basedOn w:val="af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0">
    <w:name w:val="古典型 1101"/>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011">
    <w:name w:val="浅色底纹1101"/>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910">
    <w:name w:val="古典型 1191"/>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911">
    <w:name w:val="浅色底纹1191"/>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2810">
    <w:name w:val="古典型 1281"/>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811">
    <w:name w:val="浅色底纹1281"/>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1810">
    <w:name w:val="古典型 11181"/>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811">
    <w:name w:val="浅色底纹11181"/>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3711">
    <w:name w:val="古典型 1371"/>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3712">
    <w:name w:val="浅色底纹1371"/>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2710">
    <w:name w:val="古典型 11271"/>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711">
    <w:name w:val="浅色底纹11271"/>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21710">
    <w:name w:val="古典型 12171"/>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1711">
    <w:name w:val="浅色底纹12171"/>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11710">
    <w:name w:val="古典型 111171"/>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1711">
    <w:name w:val="浅色底纹111171"/>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2010">
    <w:name w:val="古典型 1201"/>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011">
    <w:name w:val="浅色底纹1201"/>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1010">
    <w:name w:val="古典型 11101"/>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011">
    <w:name w:val="浅色底纹11101"/>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291">
    <w:name w:val="古典型 1291"/>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910">
    <w:name w:val="浅色底纹1291"/>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191">
    <w:name w:val="古典型 11191"/>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910">
    <w:name w:val="浅色底纹11191"/>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3810">
    <w:name w:val="古典型 1381"/>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3811">
    <w:name w:val="浅色底纹1381"/>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281">
    <w:name w:val="古典型 11281"/>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810">
    <w:name w:val="浅色底纹11281"/>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2181">
    <w:name w:val="古典型 12181"/>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1810">
    <w:name w:val="浅色底纹12181"/>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1181">
    <w:name w:val="古典型 111181"/>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1810">
    <w:name w:val="浅色底纹111181"/>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3010">
    <w:name w:val="古典型 1301"/>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3011">
    <w:name w:val="浅色底纹1301"/>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2010">
    <w:name w:val="古典型 11201"/>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011">
    <w:name w:val="浅色底纹11201"/>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21010">
    <w:name w:val="古典型 12101"/>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1011">
    <w:name w:val="浅色底纹12101"/>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11010">
    <w:name w:val="古典型 111101"/>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1011">
    <w:name w:val="浅色底纹111101"/>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391">
    <w:name w:val="古典型 1391"/>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3910">
    <w:name w:val="浅色底纹1391"/>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291">
    <w:name w:val="古典型 11291"/>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910">
    <w:name w:val="浅色底纹11291"/>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2191">
    <w:name w:val="古典型 12191"/>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1910">
    <w:name w:val="浅色底纹12191"/>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1191">
    <w:name w:val="古典型 111191"/>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1910">
    <w:name w:val="浅色底纹111191"/>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4010">
    <w:name w:val="古典型 1401"/>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4011">
    <w:name w:val="浅色底纹1401"/>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3010">
    <w:name w:val="古典型 11301"/>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3011">
    <w:name w:val="浅色底纹11301"/>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22010">
    <w:name w:val="古典型 12201"/>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2011">
    <w:name w:val="浅色底纹12201"/>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12010">
    <w:name w:val="古典型 111201"/>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2011">
    <w:name w:val="浅色底纹111201"/>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31010">
    <w:name w:val="古典型 13101"/>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31011">
    <w:name w:val="浅色底纹13101"/>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21010">
    <w:name w:val="古典型 112101"/>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1011">
    <w:name w:val="浅色底纹112101"/>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211010">
    <w:name w:val="古典型 121101"/>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11011">
    <w:name w:val="浅色底纹121101"/>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111010">
    <w:name w:val="古典型 1111101"/>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11011">
    <w:name w:val="浅色底纹1111101"/>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4210">
    <w:name w:val="古典型 1421"/>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4211">
    <w:name w:val="浅色底纹1421"/>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3210">
    <w:name w:val="古典型 11321"/>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3211">
    <w:name w:val="浅色底纹11321"/>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22210">
    <w:name w:val="古典型 12221"/>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2211">
    <w:name w:val="浅色底纹12221"/>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12210">
    <w:name w:val="古典型 111221"/>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2211">
    <w:name w:val="浅色底纹111221"/>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31211">
    <w:name w:val="古典型 13121"/>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31212">
    <w:name w:val="浅色底纹13121"/>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21210">
    <w:name w:val="古典型 112121"/>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1211">
    <w:name w:val="浅色底纹112121"/>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211210">
    <w:name w:val="古典型 121121"/>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11211">
    <w:name w:val="浅色底纹121121"/>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111210">
    <w:name w:val="古典型 1111121"/>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11211">
    <w:name w:val="浅色底纹1111121"/>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5110">
    <w:name w:val="古典型 1511"/>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5111">
    <w:name w:val="浅色底纹1511"/>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4110">
    <w:name w:val="古典型 11411"/>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4111">
    <w:name w:val="浅色底纹11411"/>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23110">
    <w:name w:val="古典型 12311"/>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3111">
    <w:name w:val="浅色底纹12311"/>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13110">
    <w:name w:val="古典型 111311"/>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3111">
    <w:name w:val="浅色底纹111311"/>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32111">
    <w:name w:val="古典型 13211"/>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32112">
    <w:name w:val="浅色底纹13211"/>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22110">
    <w:name w:val="古典型 112211"/>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2111">
    <w:name w:val="浅色底纹112211"/>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212110">
    <w:name w:val="古典型 121211"/>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12111">
    <w:name w:val="浅色底纹121211"/>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112110">
    <w:name w:val="古典型 1111211"/>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12111">
    <w:name w:val="浅色底纹1111211"/>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6110">
    <w:name w:val="古典型 1611"/>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6111">
    <w:name w:val="浅色底纹1611"/>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5110">
    <w:name w:val="古典型 11511"/>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5111">
    <w:name w:val="浅色底纹11511"/>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24110">
    <w:name w:val="古典型 12411"/>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4111">
    <w:name w:val="浅色底纹12411"/>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14110">
    <w:name w:val="古典型 111411"/>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4111">
    <w:name w:val="浅色底纹111411"/>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33110">
    <w:name w:val="古典型 13311"/>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33111">
    <w:name w:val="浅色底纹13311"/>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23110">
    <w:name w:val="古典型 112311"/>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3111">
    <w:name w:val="浅色底纹112311"/>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213110">
    <w:name w:val="古典型 121311"/>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13111">
    <w:name w:val="浅色底纹121311"/>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113110">
    <w:name w:val="古典型 1111311"/>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13111">
    <w:name w:val="浅色底纹1111311"/>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7110">
    <w:name w:val="古典型 1711"/>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7111">
    <w:name w:val="浅色底纹1711"/>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6110">
    <w:name w:val="古典型 11611"/>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6111">
    <w:name w:val="浅色底纹11611"/>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25110">
    <w:name w:val="古典型 12511"/>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5111">
    <w:name w:val="浅色底纹12511"/>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15110">
    <w:name w:val="古典型 111511"/>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5111">
    <w:name w:val="浅色底纹111511"/>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34110">
    <w:name w:val="古典型 13411"/>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34111">
    <w:name w:val="浅色底纹13411"/>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24110">
    <w:name w:val="古典型 112411"/>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4111">
    <w:name w:val="浅色底纹112411"/>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214110">
    <w:name w:val="古典型 121411"/>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14111">
    <w:name w:val="浅色底纹121411"/>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114110">
    <w:name w:val="古典型 1111411"/>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14111">
    <w:name w:val="浅色底纹1111411"/>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41110">
    <w:name w:val="古典型 14111"/>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41111">
    <w:name w:val="浅色底纹14111"/>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31110">
    <w:name w:val="古典型 113111"/>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31111">
    <w:name w:val="浅色底纹113111"/>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221110">
    <w:name w:val="古典型 122111"/>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21111">
    <w:name w:val="浅色底纹122111"/>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121110">
    <w:name w:val="古典型 1112111"/>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21111">
    <w:name w:val="浅色底纹1112111"/>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311111">
    <w:name w:val="古典型 131111"/>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311112">
    <w:name w:val="浅色底纹131111"/>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211110">
    <w:name w:val="古典型 1121111"/>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11111">
    <w:name w:val="浅色底纹1121111"/>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2111110">
    <w:name w:val="古典型 1211111"/>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111111">
    <w:name w:val="浅色底纹1211111"/>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1111110">
    <w:name w:val="古典型 11111111"/>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111111">
    <w:name w:val="浅色底纹11111111"/>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8110">
    <w:name w:val="古典型 1811"/>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8111">
    <w:name w:val="浅色底纹1811"/>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7110">
    <w:name w:val="古典型 11711"/>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7111">
    <w:name w:val="浅色底纹11711"/>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26110">
    <w:name w:val="古典型 12611"/>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6111">
    <w:name w:val="浅色底纹12611"/>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16110">
    <w:name w:val="古典型 111611"/>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6111">
    <w:name w:val="浅色底纹111611"/>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35110">
    <w:name w:val="古典型 13511"/>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35111">
    <w:name w:val="浅色底纹13511"/>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25110">
    <w:name w:val="古典型 112511"/>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5111">
    <w:name w:val="浅色底纹112511"/>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215110">
    <w:name w:val="古典型 121511"/>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15111">
    <w:name w:val="浅色底纹121511"/>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115110">
    <w:name w:val="古典型 1111511"/>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15111">
    <w:name w:val="浅色底纹1111511"/>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9110">
    <w:name w:val="古典型 1911"/>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9111">
    <w:name w:val="浅色底纹1911"/>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8110">
    <w:name w:val="古典型 11811"/>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8111">
    <w:name w:val="浅色底纹11811"/>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27110">
    <w:name w:val="古典型 12711"/>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7111">
    <w:name w:val="浅色底纹12711"/>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17110">
    <w:name w:val="古典型 111711"/>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7111">
    <w:name w:val="浅色底纹111711"/>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36110">
    <w:name w:val="古典型 13611"/>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36111">
    <w:name w:val="浅色底纹13611"/>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26110">
    <w:name w:val="古典型 112611"/>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6111">
    <w:name w:val="浅色底纹112611"/>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216110">
    <w:name w:val="古典型 121611"/>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16111">
    <w:name w:val="浅色底纹121611"/>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116110">
    <w:name w:val="古典型 1111611"/>
    <w:basedOn w:val="afe"/>
    <w:qFormat/>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16111">
    <w:name w:val="浅色底纹1111611"/>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4310">
    <w:name w:val="古典型 1431"/>
    <w:basedOn w:val="afe"/>
    <w:qFormat/>
    <w:locked/>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4311">
    <w:name w:val="浅色底纹1431"/>
    <w:basedOn w:val="afe"/>
    <w:uiPriority w:val="60"/>
    <w:qFormat/>
    <w:locked/>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3310">
    <w:name w:val="古典型 11331"/>
    <w:basedOn w:val="afe"/>
    <w:qFormat/>
    <w:locked/>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3311">
    <w:name w:val="浅色底纹11331"/>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22310">
    <w:name w:val="古典型 12231"/>
    <w:basedOn w:val="afe"/>
    <w:qFormat/>
    <w:locked/>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2311">
    <w:name w:val="浅色底纹12231"/>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12310">
    <w:name w:val="古典型 111231"/>
    <w:basedOn w:val="afe"/>
    <w:qFormat/>
    <w:locked/>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2311">
    <w:name w:val="浅色底纹111231"/>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31311">
    <w:name w:val="古典型 13131"/>
    <w:basedOn w:val="afe"/>
    <w:qFormat/>
    <w:locked/>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31312">
    <w:name w:val="浅色底纹13131"/>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21310">
    <w:name w:val="古典型 112131"/>
    <w:basedOn w:val="afe"/>
    <w:qFormat/>
    <w:locked/>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1311">
    <w:name w:val="浅色底纹112131"/>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211310">
    <w:name w:val="古典型 121131"/>
    <w:basedOn w:val="afe"/>
    <w:qFormat/>
    <w:locked/>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11311">
    <w:name w:val="浅色底纹121131"/>
    <w:basedOn w:val="afe"/>
    <w:uiPriority w:val="60"/>
    <w:qFormat/>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111310">
    <w:name w:val="古典型 1111131"/>
    <w:basedOn w:val="afe"/>
    <w:qFormat/>
    <w:locked/>
    <w:pPr>
      <w:widowControl w:val="0"/>
      <w:jc w:val="both"/>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11311">
    <w:name w:val="浅色底纹1111131"/>
    <w:basedOn w:val="afe"/>
    <w:uiPriority w:val="60"/>
    <w:qFormat/>
    <w:locked/>
    <w:pPr>
      <w:jc w:val="both"/>
    </w:pPr>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paragraph" w:customStyle="1" w:styleId="TOC30">
    <w:name w:val="TOC 标题3"/>
    <w:basedOn w:val="10"/>
    <w:next w:val="afc"/>
    <w:uiPriority w:val="39"/>
    <w:unhideWhenUsed/>
    <w:qFormat/>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Cs w:val="32"/>
    </w:rPr>
  </w:style>
  <w:style w:type="paragraph" w:customStyle="1" w:styleId="46">
    <w:name w:val="修订4"/>
    <w:hidden/>
    <w:uiPriority w:val="99"/>
    <w:semiHidden/>
    <w:qFormat/>
    <w:rPr>
      <w:rFonts w:ascii="Times New Roman" w:hAnsi="Times New Roman"/>
      <w:color w:val="0000FF"/>
      <w:sz w:val="21"/>
      <w:szCs w:val="21"/>
    </w:rPr>
  </w:style>
  <w:style w:type="table" w:customStyle="1" w:styleId="146">
    <w:name w:val="古典型 146"/>
    <w:basedOn w:val="afe"/>
    <w:semiHidden/>
    <w:unhideWhenUsed/>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00">
    <w:name w:val="网格型20"/>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
    <w:name w:val="表格主题20"/>
    <w:basedOn w:val="afe"/>
    <w:semiHidden/>
    <w:unhideWhenUsed/>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2">
    <w:name w:val="表格1110"/>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2">
    <w:name w:val="网格型120"/>
    <w:basedOn w:val="afe"/>
    <w:uiPriority w:val="59"/>
    <w:qFormat/>
    <w:pPr>
      <w:jc w:val="both"/>
    </w:pPr>
    <w:rPr>
      <w:rFonts w:ascii="Times New Roman" w:eastAsia="黑体" w:hAnsi="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60">
    <w:name w:val="浅色底纹146"/>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200">
    <w:name w:val="网格型220"/>
    <w:basedOn w:val="af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92">
    <w:name w:val="表格129"/>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
    <w:name w:val="表格主题110"/>
    <w:basedOn w:val="afe"/>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6">
    <w:name w:val="古典型 1136"/>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03">
    <w:name w:val="网格型1110"/>
    <w:basedOn w:val="afe"/>
    <w:uiPriority w:val="59"/>
    <w:qFormat/>
    <w:pPr>
      <w:jc w:val="both"/>
    </w:pPr>
    <w:rPr>
      <w:rFonts w:ascii="Times New Roman" w:eastAsia="黑体" w:hAnsi="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60">
    <w:name w:val="浅色底纹1136"/>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1100">
    <w:name w:val="网格型2110"/>
    <w:basedOn w:val="af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92">
    <w:name w:val="表格139"/>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2">
    <w:name w:val="表格主题29"/>
    <w:basedOn w:val="afe"/>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6">
    <w:name w:val="古典型 1226"/>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93">
    <w:name w:val="网格型129"/>
    <w:basedOn w:val="afe"/>
    <w:uiPriority w:val="59"/>
    <w:qFormat/>
    <w:pPr>
      <w:jc w:val="both"/>
    </w:pPr>
    <w:rPr>
      <w:rFonts w:ascii="Times New Roman" w:eastAsia="黑体" w:hAnsi="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60">
    <w:name w:val="浅色底纹1226"/>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29">
    <w:name w:val="网格型229"/>
    <w:basedOn w:val="af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92">
    <w:name w:val="表格1119"/>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3">
    <w:name w:val="表格主题119"/>
    <w:basedOn w:val="afe"/>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6">
    <w:name w:val="古典型 11126"/>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93">
    <w:name w:val="网格型1119"/>
    <w:basedOn w:val="afe"/>
    <w:uiPriority w:val="59"/>
    <w:qFormat/>
    <w:pPr>
      <w:jc w:val="both"/>
    </w:pPr>
    <w:rPr>
      <w:rFonts w:ascii="Times New Roman" w:eastAsia="黑体" w:hAnsi="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60">
    <w:name w:val="浅色底纹11126"/>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119">
    <w:name w:val="网格型2119"/>
    <w:basedOn w:val="af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0">
    <w:name w:val="网格型38"/>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1">
    <w:name w:val="表格主题38"/>
    <w:basedOn w:val="afe"/>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60">
    <w:name w:val="古典型 1316"/>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82">
    <w:name w:val="表格1128"/>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82">
    <w:name w:val="网格型138"/>
    <w:basedOn w:val="afe"/>
    <w:uiPriority w:val="59"/>
    <w:qFormat/>
    <w:pPr>
      <w:jc w:val="both"/>
    </w:pPr>
    <w:rPr>
      <w:rFonts w:ascii="Times New Roman" w:eastAsia="黑体" w:hAnsi="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62">
    <w:name w:val="浅色底纹1316"/>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38">
    <w:name w:val="网格型238"/>
    <w:basedOn w:val="af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82">
    <w:name w:val="表格1218"/>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84">
    <w:name w:val="表格主题128"/>
    <w:basedOn w:val="afe"/>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6">
    <w:name w:val="古典型 11216"/>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83">
    <w:name w:val="网格型1128"/>
    <w:basedOn w:val="afe"/>
    <w:uiPriority w:val="59"/>
    <w:qFormat/>
    <w:pPr>
      <w:jc w:val="both"/>
    </w:pPr>
    <w:rPr>
      <w:rFonts w:ascii="Times New Roman" w:eastAsia="黑体" w:hAnsi="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60">
    <w:name w:val="浅色底纹11216"/>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128">
    <w:name w:val="网格型2128"/>
    <w:basedOn w:val="af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8">
    <w:name w:val="表格1318"/>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0">
    <w:name w:val="表格主题218"/>
    <w:basedOn w:val="afe"/>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6">
    <w:name w:val="古典型 12116"/>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183">
    <w:name w:val="网格型1218"/>
    <w:basedOn w:val="afe"/>
    <w:uiPriority w:val="59"/>
    <w:qFormat/>
    <w:pPr>
      <w:jc w:val="both"/>
    </w:pPr>
    <w:rPr>
      <w:rFonts w:ascii="Times New Roman" w:eastAsia="黑体" w:hAnsi="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60">
    <w:name w:val="浅色底纹12116"/>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218">
    <w:name w:val="网格型2218"/>
    <w:basedOn w:val="af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82">
    <w:name w:val="表格11118"/>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83">
    <w:name w:val="表格主题1118"/>
    <w:basedOn w:val="afe"/>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6">
    <w:name w:val="古典型 111116"/>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183">
    <w:name w:val="网格型11118"/>
    <w:basedOn w:val="afe"/>
    <w:uiPriority w:val="59"/>
    <w:qFormat/>
    <w:pPr>
      <w:jc w:val="both"/>
    </w:pPr>
    <w:rPr>
      <w:rFonts w:ascii="Times New Roman" w:eastAsia="黑体" w:hAnsi="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60">
    <w:name w:val="浅色底纹111116"/>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1118">
    <w:name w:val="网格型21118"/>
    <w:basedOn w:val="af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网格型43"/>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
    <w:name w:val="表格主题43"/>
    <w:basedOn w:val="afe"/>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7">
    <w:name w:val="古典型 147"/>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332">
    <w:name w:val="表格1133"/>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2">
    <w:name w:val="网格型143"/>
    <w:basedOn w:val="afe"/>
    <w:uiPriority w:val="59"/>
    <w:qFormat/>
    <w:pPr>
      <w:jc w:val="both"/>
    </w:pPr>
    <w:rPr>
      <w:rFonts w:ascii="Times New Roman" w:eastAsia="黑体" w:hAnsi="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70">
    <w:name w:val="浅色底纹147"/>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430">
    <w:name w:val="网格型243"/>
    <w:basedOn w:val="af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32">
    <w:name w:val="表格1223"/>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4">
    <w:name w:val="表格主题133"/>
    <w:basedOn w:val="afe"/>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7">
    <w:name w:val="古典型 1137"/>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333">
    <w:name w:val="网格型1133"/>
    <w:basedOn w:val="afe"/>
    <w:uiPriority w:val="59"/>
    <w:qFormat/>
    <w:pPr>
      <w:jc w:val="both"/>
    </w:pPr>
    <w:rPr>
      <w:rFonts w:ascii="Times New Roman" w:eastAsia="黑体" w:hAnsi="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70">
    <w:name w:val="浅色底纹1137"/>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133">
    <w:name w:val="网格型2133"/>
    <w:basedOn w:val="af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30">
    <w:name w:val="表格1323"/>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2">
    <w:name w:val="表格主题223"/>
    <w:basedOn w:val="afe"/>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7">
    <w:name w:val="古典型 1227"/>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233">
    <w:name w:val="网格型1223"/>
    <w:basedOn w:val="afe"/>
    <w:uiPriority w:val="59"/>
    <w:qFormat/>
    <w:pPr>
      <w:jc w:val="both"/>
    </w:pPr>
    <w:rPr>
      <w:rFonts w:ascii="Times New Roman" w:eastAsia="黑体" w:hAnsi="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70">
    <w:name w:val="浅色底纹1227"/>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223">
    <w:name w:val="网格型2223"/>
    <w:basedOn w:val="af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32">
    <w:name w:val="表格11123"/>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4">
    <w:name w:val="表格主题1123"/>
    <w:basedOn w:val="afe"/>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7">
    <w:name w:val="古典型 11127"/>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233">
    <w:name w:val="网格型11123"/>
    <w:basedOn w:val="afe"/>
    <w:uiPriority w:val="59"/>
    <w:qFormat/>
    <w:pPr>
      <w:jc w:val="both"/>
    </w:pPr>
    <w:rPr>
      <w:rFonts w:ascii="Times New Roman" w:eastAsia="黑体" w:hAnsi="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70">
    <w:name w:val="浅色底纹11127"/>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1123">
    <w:name w:val="网格型21123"/>
    <w:basedOn w:val="af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0">
    <w:name w:val="网格型313"/>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1">
    <w:name w:val="表格主题313"/>
    <w:basedOn w:val="afe"/>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70">
    <w:name w:val="古典型 1317"/>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132">
    <w:name w:val="表格11213"/>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33">
    <w:name w:val="网格型1313"/>
    <w:basedOn w:val="afe"/>
    <w:uiPriority w:val="59"/>
    <w:qFormat/>
    <w:pPr>
      <w:jc w:val="both"/>
    </w:pPr>
    <w:rPr>
      <w:rFonts w:ascii="Times New Roman" w:eastAsia="黑体" w:hAnsi="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71">
    <w:name w:val="浅色底纹1317"/>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313">
    <w:name w:val="网格型2313"/>
    <w:basedOn w:val="af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32">
    <w:name w:val="表格12113"/>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4">
    <w:name w:val="表格主题1213"/>
    <w:basedOn w:val="afe"/>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7">
    <w:name w:val="古典型 11217"/>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133">
    <w:name w:val="网格型11213"/>
    <w:basedOn w:val="afe"/>
    <w:uiPriority w:val="59"/>
    <w:qFormat/>
    <w:pPr>
      <w:jc w:val="both"/>
    </w:pPr>
    <w:rPr>
      <w:rFonts w:ascii="Times New Roman" w:eastAsia="黑体" w:hAnsi="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70">
    <w:name w:val="浅色底纹11217"/>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1213">
    <w:name w:val="网格型21213"/>
    <w:basedOn w:val="af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30">
    <w:name w:val="表格13113"/>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0">
    <w:name w:val="表格主题2113"/>
    <w:basedOn w:val="afe"/>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7">
    <w:name w:val="古典型 12117"/>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1133">
    <w:name w:val="网格型12113"/>
    <w:basedOn w:val="afe"/>
    <w:uiPriority w:val="59"/>
    <w:qFormat/>
    <w:pPr>
      <w:jc w:val="both"/>
    </w:pPr>
    <w:rPr>
      <w:rFonts w:ascii="Times New Roman" w:eastAsia="黑体" w:hAnsi="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70">
    <w:name w:val="浅色底纹12117"/>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2113">
    <w:name w:val="网格型22113"/>
    <w:basedOn w:val="af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32">
    <w:name w:val="表格111113"/>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34">
    <w:name w:val="表格主题11113"/>
    <w:basedOn w:val="afe"/>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7">
    <w:name w:val="古典型 111117"/>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1133">
    <w:name w:val="网格型111113"/>
    <w:basedOn w:val="afe"/>
    <w:uiPriority w:val="59"/>
    <w:qFormat/>
    <w:pPr>
      <w:jc w:val="both"/>
    </w:pPr>
    <w:rPr>
      <w:rFonts w:ascii="Times New Roman" w:eastAsia="黑体" w:hAnsi="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70">
    <w:name w:val="浅色底纹111117"/>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11113">
    <w:name w:val="网格型211113"/>
    <w:basedOn w:val="af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网格型52"/>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
    <w:name w:val="表格主题52"/>
    <w:basedOn w:val="afe"/>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0">
    <w:name w:val="古典型 153"/>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422">
    <w:name w:val="表格1142"/>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2">
    <w:name w:val="网格型152"/>
    <w:basedOn w:val="afe"/>
    <w:uiPriority w:val="59"/>
    <w:qFormat/>
    <w:pPr>
      <w:jc w:val="both"/>
    </w:pPr>
    <w:rPr>
      <w:rFonts w:ascii="Times New Roman" w:eastAsia="黑体" w:hAnsi="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1">
    <w:name w:val="浅色底纹153"/>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52">
    <w:name w:val="网格型252"/>
    <w:basedOn w:val="af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22">
    <w:name w:val="表格1232"/>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3">
    <w:name w:val="表格主题142"/>
    <w:basedOn w:val="afe"/>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0">
    <w:name w:val="古典型 1143"/>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423">
    <w:name w:val="网格型1142"/>
    <w:basedOn w:val="afe"/>
    <w:uiPriority w:val="59"/>
    <w:qFormat/>
    <w:pPr>
      <w:jc w:val="both"/>
    </w:pPr>
    <w:rPr>
      <w:rFonts w:ascii="Times New Roman" w:eastAsia="黑体" w:hAnsi="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1">
    <w:name w:val="浅色底纹1143"/>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142">
    <w:name w:val="网格型2142"/>
    <w:basedOn w:val="af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22">
    <w:name w:val="表格1332"/>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2">
    <w:name w:val="表格主题232"/>
    <w:basedOn w:val="afe"/>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30">
    <w:name w:val="古典型 1233"/>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323">
    <w:name w:val="网格型1232"/>
    <w:basedOn w:val="afe"/>
    <w:uiPriority w:val="59"/>
    <w:qFormat/>
    <w:pPr>
      <w:jc w:val="both"/>
    </w:pPr>
    <w:rPr>
      <w:rFonts w:ascii="Times New Roman" w:eastAsia="黑体" w:hAnsi="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31">
    <w:name w:val="浅色底纹1233"/>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2320">
    <w:name w:val="网格型2232"/>
    <w:basedOn w:val="af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22">
    <w:name w:val="表格11132"/>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4">
    <w:name w:val="表格主题1132"/>
    <w:basedOn w:val="afe"/>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30">
    <w:name w:val="古典型 11133"/>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323">
    <w:name w:val="网格型11132"/>
    <w:basedOn w:val="afe"/>
    <w:uiPriority w:val="59"/>
    <w:qFormat/>
    <w:pPr>
      <w:jc w:val="both"/>
    </w:pPr>
    <w:rPr>
      <w:rFonts w:ascii="Times New Roman" w:eastAsia="黑体" w:hAnsi="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31">
    <w:name w:val="浅色底纹11133"/>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1132">
    <w:name w:val="网格型21132"/>
    <w:basedOn w:val="af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0">
    <w:name w:val="网格型322"/>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1">
    <w:name w:val="表格主题322"/>
    <w:basedOn w:val="afe"/>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31">
    <w:name w:val="古典型 1323"/>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222">
    <w:name w:val="表格11222"/>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23">
    <w:name w:val="网格型1322"/>
    <w:basedOn w:val="afe"/>
    <w:uiPriority w:val="59"/>
    <w:qFormat/>
    <w:pPr>
      <w:jc w:val="both"/>
    </w:pPr>
    <w:rPr>
      <w:rFonts w:ascii="Times New Roman" w:eastAsia="黑体" w:hAnsi="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32">
    <w:name w:val="浅色底纹1323"/>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3220">
    <w:name w:val="网格型2322"/>
    <w:basedOn w:val="af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22">
    <w:name w:val="表格12122"/>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24">
    <w:name w:val="表格主题1222"/>
    <w:basedOn w:val="afe"/>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30">
    <w:name w:val="古典型 11223"/>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223">
    <w:name w:val="网格型11222"/>
    <w:basedOn w:val="afe"/>
    <w:uiPriority w:val="59"/>
    <w:qFormat/>
    <w:pPr>
      <w:jc w:val="both"/>
    </w:pPr>
    <w:rPr>
      <w:rFonts w:ascii="Times New Roman" w:eastAsia="黑体" w:hAnsi="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31">
    <w:name w:val="浅色底纹11223"/>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1222">
    <w:name w:val="网格型21222"/>
    <w:basedOn w:val="af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20">
    <w:name w:val="表格13122"/>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20">
    <w:name w:val="表格主题2122"/>
    <w:basedOn w:val="afe"/>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30">
    <w:name w:val="古典型 12123"/>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1223">
    <w:name w:val="网格型12122"/>
    <w:basedOn w:val="afe"/>
    <w:uiPriority w:val="59"/>
    <w:qFormat/>
    <w:pPr>
      <w:jc w:val="both"/>
    </w:pPr>
    <w:rPr>
      <w:rFonts w:ascii="Times New Roman" w:eastAsia="黑体" w:hAnsi="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31">
    <w:name w:val="浅色底纹12123"/>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2122">
    <w:name w:val="网格型22122"/>
    <w:basedOn w:val="af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22">
    <w:name w:val="表格111122"/>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24">
    <w:name w:val="表格主题11122"/>
    <w:basedOn w:val="afe"/>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30">
    <w:name w:val="古典型 111123"/>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1223">
    <w:name w:val="网格型111122"/>
    <w:basedOn w:val="afe"/>
    <w:uiPriority w:val="59"/>
    <w:qFormat/>
    <w:pPr>
      <w:jc w:val="both"/>
    </w:pPr>
    <w:rPr>
      <w:rFonts w:ascii="Times New Roman" w:eastAsia="黑体" w:hAnsi="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31">
    <w:name w:val="浅色底纹111123"/>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11122">
    <w:name w:val="网格型211122"/>
    <w:basedOn w:val="af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网格型62"/>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
    <w:name w:val="表格主题62"/>
    <w:basedOn w:val="afe"/>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0">
    <w:name w:val="古典型 163"/>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522">
    <w:name w:val="表格1152"/>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2">
    <w:name w:val="网格型162"/>
    <w:basedOn w:val="afe"/>
    <w:uiPriority w:val="59"/>
    <w:qFormat/>
    <w:pPr>
      <w:jc w:val="both"/>
    </w:pPr>
    <w:rPr>
      <w:rFonts w:ascii="Times New Roman" w:eastAsia="黑体" w:hAnsi="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1">
    <w:name w:val="浅色底纹163"/>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62">
    <w:name w:val="网格型262"/>
    <w:basedOn w:val="af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22">
    <w:name w:val="表格1242"/>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3">
    <w:name w:val="表格主题152"/>
    <w:basedOn w:val="afe"/>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30">
    <w:name w:val="古典型 1153"/>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523">
    <w:name w:val="网格型1152"/>
    <w:basedOn w:val="afe"/>
    <w:uiPriority w:val="59"/>
    <w:qFormat/>
    <w:pPr>
      <w:jc w:val="both"/>
    </w:pPr>
    <w:rPr>
      <w:rFonts w:ascii="Times New Roman" w:eastAsia="黑体" w:hAnsi="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31">
    <w:name w:val="浅色底纹1153"/>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152">
    <w:name w:val="网格型2152"/>
    <w:basedOn w:val="af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22">
    <w:name w:val="表格1342"/>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1">
    <w:name w:val="表格主题242"/>
    <w:basedOn w:val="afe"/>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30">
    <w:name w:val="古典型 1243"/>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423">
    <w:name w:val="网格型1242"/>
    <w:basedOn w:val="afe"/>
    <w:uiPriority w:val="59"/>
    <w:qFormat/>
    <w:pPr>
      <w:jc w:val="both"/>
    </w:pPr>
    <w:rPr>
      <w:rFonts w:ascii="Times New Roman" w:eastAsia="黑体" w:hAnsi="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31">
    <w:name w:val="浅色底纹1243"/>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242">
    <w:name w:val="网格型2242"/>
    <w:basedOn w:val="af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22">
    <w:name w:val="表格11142"/>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4">
    <w:name w:val="表格主题1142"/>
    <w:basedOn w:val="afe"/>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30">
    <w:name w:val="古典型 11143"/>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423">
    <w:name w:val="网格型11142"/>
    <w:basedOn w:val="afe"/>
    <w:uiPriority w:val="59"/>
    <w:qFormat/>
    <w:pPr>
      <w:jc w:val="both"/>
    </w:pPr>
    <w:rPr>
      <w:rFonts w:ascii="Times New Roman" w:eastAsia="黑体" w:hAnsi="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31">
    <w:name w:val="浅色底纹11143"/>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1142">
    <w:name w:val="网格型21142"/>
    <w:basedOn w:val="af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
    <w:name w:val="网格型332"/>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0">
    <w:name w:val="表格主题332"/>
    <w:basedOn w:val="afe"/>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30">
    <w:name w:val="古典型 1333"/>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322">
    <w:name w:val="表格11232"/>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23">
    <w:name w:val="网格型1332"/>
    <w:basedOn w:val="afe"/>
    <w:uiPriority w:val="59"/>
    <w:qFormat/>
    <w:pPr>
      <w:jc w:val="both"/>
    </w:pPr>
    <w:rPr>
      <w:rFonts w:ascii="Times New Roman" w:eastAsia="黑体" w:hAnsi="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31">
    <w:name w:val="浅色底纹1333"/>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332">
    <w:name w:val="网格型2332"/>
    <w:basedOn w:val="af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22">
    <w:name w:val="表格12132"/>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24">
    <w:name w:val="表格主题1232"/>
    <w:basedOn w:val="afe"/>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30">
    <w:name w:val="古典型 11233"/>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323">
    <w:name w:val="网格型11232"/>
    <w:basedOn w:val="afe"/>
    <w:uiPriority w:val="59"/>
    <w:qFormat/>
    <w:pPr>
      <w:jc w:val="both"/>
    </w:pPr>
    <w:rPr>
      <w:rFonts w:ascii="Times New Roman" w:eastAsia="黑体" w:hAnsi="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31">
    <w:name w:val="浅色底纹11233"/>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1232">
    <w:name w:val="网格型21232"/>
    <w:basedOn w:val="af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320">
    <w:name w:val="表格13132"/>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20">
    <w:name w:val="表格主题2132"/>
    <w:basedOn w:val="afe"/>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30">
    <w:name w:val="古典型 12133"/>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1323">
    <w:name w:val="网格型12132"/>
    <w:basedOn w:val="afe"/>
    <w:uiPriority w:val="59"/>
    <w:qFormat/>
    <w:pPr>
      <w:jc w:val="both"/>
    </w:pPr>
    <w:rPr>
      <w:rFonts w:ascii="Times New Roman" w:eastAsia="黑体" w:hAnsi="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31">
    <w:name w:val="浅色底纹12133"/>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2132">
    <w:name w:val="网格型22132"/>
    <w:basedOn w:val="af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322">
    <w:name w:val="表格111132"/>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24">
    <w:name w:val="表格主题11132"/>
    <w:basedOn w:val="afe"/>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330">
    <w:name w:val="古典型 111133"/>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1323">
    <w:name w:val="网格型111132"/>
    <w:basedOn w:val="afe"/>
    <w:uiPriority w:val="59"/>
    <w:qFormat/>
    <w:pPr>
      <w:jc w:val="both"/>
    </w:pPr>
    <w:rPr>
      <w:rFonts w:ascii="Times New Roman" w:eastAsia="黑体" w:hAnsi="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331">
    <w:name w:val="浅色底纹111133"/>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11132">
    <w:name w:val="网格型211132"/>
    <w:basedOn w:val="af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网格型72"/>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
    <w:name w:val="表格主题72"/>
    <w:basedOn w:val="afe"/>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0">
    <w:name w:val="古典型 173"/>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622">
    <w:name w:val="表格1162"/>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2">
    <w:name w:val="网格型172"/>
    <w:basedOn w:val="afe"/>
    <w:uiPriority w:val="59"/>
    <w:qFormat/>
    <w:pPr>
      <w:jc w:val="both"/>
    </w:pPr>
    <w:rPr>
      <w:rFonts w:ascii="Times New Roman" w:eastAsia="黑体" w:hAnsi="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1">
    <w:name w:val="浅色底纹173"/>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72">
    <w:name w:val="网格型272"/>
    <w:basedOn w:val="af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22">
    <w:name w:val="表格1252"/>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3">
    <w:name w:val="表格主题162"/>
    <w:basedOn w:val="afe"/>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30">
    <w:name w:val="古典型 1163"/>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623">
    <w:name w:val="网格型1162"/>
    <w:basedOn w:val="afe"/>
    <w:uiPriority w:val="59"/>
    <w:qFormat/>
    <w:pPr>
      <w:jc w:val="both"/>
    </w:pPr>
    <w:rPr>
      <w:rFonts w:ascii="Times New Roman" w:eastAsia="黑体" w:hAnsi="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31">
    <w:name w:val="浅色底纹1163"/>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162">
    <w:name w:val="网格型2162"/>
    <w:basedOn w:val="af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22">
    <w:name w:val="表格1352"/>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0">
    <w:name w:val="表格主题252"/>
    <w:basedOn w:val="afe"/>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30">
    <w:name w:val="古典型 1253"/>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523">
    <w:name w:val="网格型1252"/>
    <w:basedOn w:val="afe"/>
    <w:uiPriority w:val="59"/>
    <w:qFormat/>
    <w:pPr>
      <w:jc w:val="both"/>
    </w:pPr>
    <w:rPr>
      <w:rFonts w:ascii="Times New Roman" w:eastAsia="黑体" w:hAnsi="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31">
    <w:name w:val="浅色底纹1253"/>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252">
    <w:name w:val="网格型2252"/>
    <w:basedOn w:val="af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22">
    <w:name w:val="表格11152"/>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4">
    <w:name w:val="表格主题1152"/>
    <w:basedOn w:val="afe"/>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30">
    <w:name w:val="古典型 11153"/>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523">
    <w:name w:val="网格型11152"/>
    <w:basedOn w:val="afe"/>
    <w:uiPriority w:val="59"/>
    <w:qFormat/>
    <w:pPr>
      <w:jc w:val="both"/>
    </w:pPr>
    <w:rPr>
      <w:rFonts w:ascii="Times New Roman" w:eastAsia="黑体" w:hAnsi="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31">
    <w:name w:val="浅色底纹11153"/>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1152">
    <w:name w:val="网格型21152"/>
    <w:basedOn w:val="af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2">
    <w:name w:val="网格型342"/>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20">
    <w:name w:val="表格主题342"/>
    <w:basedOn w:val="afe"/>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30">
    <w:name w:val="古典型 1343"/>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422">
    <w:name w:val="表格11242"/>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23">
    <w:name w:val="网格型1342"/>
    <w:basedOn w:val="afe"/>
    <w:uiPriority w:val="59"/>
    <w:qFormat/>
    <w:pPr>
      <w:jc w:val="both"/>
    </w:pPr>
    <w:rPr>
      <w:rFonts w:ascii="Times New Roman" w:eastAsia="黑体" w:hAnsi="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31">
    <w:name w:val="浅色底纹1343"/>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342">
    <w:name w:val="网格型2342"/>
    <w:basedOn w:val="af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422">
    <w:name w:val="表格12142"/>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24">
    <w:name w:val="表格主题1242"/>
    <w:basedOn w:val="afe"/>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430">
    <w:name w:val="古典型 11243"/>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423">
    <w:name w:val="网格型11242"/>
    <w:basedOn w:val="afe"/>
    <w:uiPriority w:val="59"/>
    <w:qFormat/>
    <w:pPr>
      <w:jc w:val="both"/>
    </w:pPr>
    <w:rPr>
      <w:rFonts w:ascii="Times New Roman" w:eastAsia="黑体" w:hAnsi="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431">
    <w:name w:val="浅色底纹11243"/>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1242">
    <w:name w:val="网格型21242"/>
    <w:basedOn w:val="af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42">
    <w:name w:val="表格13142"/>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20">
    <w:name w:val="表格主题2142"/>
    <w:basedOn w:val="afe"/>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430">
    <w:name w:val="古典型 12143"/>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1423">
    <w:name w:val="网格型12142"/>
    <w:basedOn w:val="afe"/>
    <w:uiPriority w:val="59"/>
    <w:qFormat/>
    <w:pPr>
      <w:jc w:val="both"/>
    </w:pPr>
    <w:rPr>
      <w:rFonts w:ascii="Times New Roman" w:eastAsia="黑体" w:hAnsi="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431">
    <w:name w:val="浅色底纹12143"/>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2142">
    <w:name w:val="网格型22142"/>
    <w:basedOn w:val="af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422">
    <w:name w:val="表格111142"/>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24">
    <w:name w:val="表格主题11142"/>
    <w:basedOn w:val="afe"/>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430">
    <w:name w:val="古典型 111143"/>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1423">
    <w:name w:val="网格型111142"/>
    <w:basedOn w:val="afe"/>
    <w:uiPriority w:val="59"/>
    <w:qFormat/>
    <w:pPr>
      <w:jc w:val="both"/>
    </w:pPr>
    <w:rPr>
      <w:rFonts w:ascii="Times New Roman" w:eastAsia="黑体" w:hAnsi="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431">
    <w:name w:val="浅色底纹111143"/>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11142">
    <w:name w:val="网格型211142"/>
    <w:basedOn w:val="af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0">
    <w:name w:val="网格型412"/>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
    <w:name w:val="表格主题412"/>
    <w:basedOn w:val="afe"/>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30">
    <w:name w:val="古典型 1413"/>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3122">
    <w:name w:val="表格11312"/>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2">
    <w:name w:val="网格型1412"/>
    <w:basedOn w:val="afe"/>
    <w:uiPriority w:val="59"/>
    <w:qFormat/>
    <w:pPr>
      <w:jc w:val="both"/>
    </w:pPr>
    <w:rPr>
      <w:rFonts w:ascii="Times New Roman" w:eastAsia="黑体" w:hAnsi="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31">
    <w:name w:val="浅色底纹1413"/>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412">
    <w:name w:val="网格型2412"/>
    <w:basedOn w:val="af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22">
    <w:name w:val="表格12212"/>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4">
    <w:name w:val="表格主题1312"/>
    <w:basedOn w:val="afe"/>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30">
    <w:name w:val="古典型 11313"/>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3123">
    <w:name w:val="网格型11312"/>
    <w:basedOn w:val="afe"/>
    <w:uiPriority w:val="59"/>
    <w:qFormat/>
    <w:pPr>
      <w:jc w:val="both"/>
    </w:pPr>
    <w:rPr>
      <w:rFonts w:ascii="Times New Roman" w:eastAsia="黑体" w:hAnsi="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31">
    <w:name w:val="浅色底纹11313"/>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1312">
    <w:name w:val="网格型21312"/>
    <w:basedOn w:val="af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20">
    <w:name w:val="表格13212"/>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0">
    <w:name w:val="表格主题2212"/>
    <w:basedOn w:val="afe"/>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30">
    <w:name w:val="古典型 12213"/>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2123">
    <w:name w:val="网格型12212"/>
    <w:basedOn w:val="afe"/>
    <w:uiPriority w:val="59"/>
    <w:qFormat/>
    <w:pPr>
      <w:jc w:val="both"/>
    </w:pPr>
    <w:rPr>
      <w:rFonts w:ascii="Times New Roman" w:eastAsia="黑体" w:hAnsi="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31">
    <w:name w:val="浅色底纹12213"/>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2212">
    <w:name w:val="网格型22212"/>
    <w:basedOn w:val="af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22">
    <w:name w:val="表格111212"/>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24">
    <w:name w:val="表格主题11212"/>
    <w:basedOn w:val="afe"/>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30">
    <w:name w:val="古典型 111213"/>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2123">
    <w:name w:val="网格型111212"/>
    <w:basedOn w:val="afe"/>
    <w:uiPriority w:val="59"/>
    <w:qFormat/>
    <w:pPr>
      <w:jc w:val="both"/>
    </w:pPr>
    <w:rPr>
      <w:rFonts w:ascii="Times New Roman" w:eastAsia="黑体" w:hAnsi="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31">
    <w:name w:val="浅色底纹111213"/>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11212">
    <w:name w:val="网格型211212"/>
    <w:basedOn w:val="af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
    <w:name w:val="网格型3112"/>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0">
    <w:name w:val="表格主题3112"/>
    <w:basedOn w:val="afe"/>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31">
    <w:name w:val="古典型 13113"/>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1122">
    <w:name w:val="表格112112"/>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23">
    <w:name w:val="网格型13112"/>
    <w:basedOn w:val="afe"/>
    <w:uiPriority w:val="59"/>
    <w:qFormat/>
    <w:pPr>
      <w:jc w:val="both"/>
    </w:pPr>
    <w:rPr>
      <w:rFonts w:ascii="Times New Roman" w:eastAsia="黑体" w:hAnsi="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32">
    <w:name w:val="浅色底纹13113"/>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3112">
    <w:name w:val="网格型23112"/>
    <w:basedOn w:val="af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22">
    <w:name w:val="表格121112"/>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24">
    <w:name w:val="表格主题12112"/>
    <w:basedOn w:val="afe"/>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30">
    <w:name w:val="古典型 112113"/>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1123">
    <w:name w:val="网格型112112"/>
    <w:basedOn w:val="afe"/>
    <w:uiPriority w:val="59"/>
    <w:qFormat/>
    <w:pPr>
      <w:jc w:val="both"/>
    </w:pPr>
    <w:rPr>
      <w:rFonts w:ascii="Times New Roman" w:eastAsia="黑体" w:hAnsi="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31">
    <w:name w:val="浅色底纹112113"/>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12112">
    <w:name w:val="网格型212112"/>
    <w:basedOn w:val="af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20">
    <w:name w:val="表格131112"/>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20">
    <w:name w:val="表格主题21112"/>
    <w:basedOn w:val="afe"/>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30">
    <w:name w:val="古典型 121113"/>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11123">
    <w:name w:val="网格型121112"/>
    <w:basedOn w:val="afe"/>
    <w:uiPriority w:val="59"/>
    <w:qFormat/>
    <w:pPr>
      <w:jc w:val="both"/>
    </w:pPr>
    <w:rPr>
      <w:rFonts w:ascii="Times New Roman" w:eastAsia="黑体" w:hAnsi="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31">
    <w:name w:val="浅色底纹121113"/>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21112">
    <w:name w:val="网格型221112"/>
    <w:basedOn w:val="af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22">
    <w:name w:val="表格1111112"/>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24">
    <w:name w:val="表格主题111112"/>
    <w:basedOn w:val="afe"/>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30">
    <w:name w:val="古典型 1111113"/>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11123">
    <w:name w:val="网格型1111112"/>
    <w:basedOn w:val="afe"/>
    <w:uiPriority w:val="59"/>
    <w:qFormat/>
    <w:pPr>
      <w:jc w:val="both"/>
    </w:pPr>
    <w:rPr>
      <w:rFonts w:ascii="Times New Roman" w:eastAsia="黑体" w:hAnsi="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31">
    <w:name w:val="浅色底纹1111113"/>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111112">
    <w:name w:val="网格型2111112"/>
    <w:basedOn w:val="af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0">
    <w:name w:val="网格型82"/>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
    <w:name w:val="表格主题82"/>
    <w:basedOn w:val="afe"/>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0">
    <w:name w:val="古典型 183"/>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722">
    <w:name w:val="表格1172"/>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2">
    <w:name w:val="网格型182"/>
    <w:basedOn w:val="afe"/>
    <w:uiPriority w:val="59"/>
    <w:qFormat/>
    <w:pPr>
      <w:jc w:val="both"/>
    </w:pPr>
    <w:rPr>
      <w:rFonts w:ascii="Times New Roman" w:eastAsia="黑体" w:hAnsi="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1">
    <w:name w:val="浅色底纹183"/>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82">
    <w:name w:val="网格型282"/>
    <w:basedOn w:val="af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22">
    <w:name w:val="表格1262"/>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3">
    <w:name w:val="表格主题172"/>
    <w:basedOn w:val="afe"/>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30">
    <w:name w:val="古典型 1173"/>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723">
    <w:name w:val="网格型1172"/>
    <w:basedOn w:val="afe"/>
    <w:uiPriority w:val="59"/>
    <w:qFormat/>
    <w:pPr>
      <w:jc w:val="both"/>
    </w:pPr>
    <w:rPr>
      <w:rFonts w:ascii="Times New Roman" w:eastAsia="黑体" w:hAnsi="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31">
    <w:name w:val="浅色底纹1173"/>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172">
    <w:name w:val="网格型2172"/>
    <w:basedOn w:val="af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622">
    <w:name w:val="表格1362"/>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0">
    <w:name w:val="表格主题262"/>
    <w:basedOn w:val="afe"/>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30">
    <w:name w:val="古典型 1263"/>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623">
    <w:name w:val="网格型1262"/>
    <w:basedOn w:val="afe"/>
    <w:uiPriority w:val="59"/>
    <w:qFormat/>
    <w:pPr>
      <w:jc w:val="both"/>
    </w:pPr>
    <w:rPr>
      <w:rFonts w:ascii="Times New Roman" w:eastAsia="黑体" w:hAnsi="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31">
    <w:name w:val="浅色底纹1263"/>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262">
    <w:name w:val="网格型2262"/>
    <w:basedOn w:val="af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622">
    <w:name w:val="表格11162"/>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24">
    <w:name w:val="表格主题1162"/>
    <w:basedOn w:val="afe"/>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630">
    <w:name w:val="古典型 11163"/>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623">
    <w:name w:val="网格型11162"/>
    <w:basedOn w:val="afe"/>
    <w:uiPriority w:val="59"/>
    <w:qFormat/>
    <w:pPr>
      <w:jc w:val="both"/>
    </w:pPr>
    <w:rPr>
      <w:rFonts w:ascii="Times New Roman" w:eastAsia="黑体" w:hAnsi="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631">
    <w:name w:val="浅色底纹11163"/>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1162">
    <w:name w:val="网格型21162"/>
    <w:basedOn w:val="af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2">
    <w:name w:val="网格型352"/>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20">
    <w:name w:val="表格主题352"/>
    <w:basedOn w:val="afe"/>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3">
    <w:name w:val="古典型 1353"/>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522">
    <w:name w:val="表格11252"/>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23">
    <w:name w:val="网格型1352"/>
    <w:basedOn w:val="afe"/>
    <w:uiPriority w:val="59"/>
    <w:qFormat/>
    <w:pPr>
      <w:jc w:val="both"/>
    </w:pPr>
    <w:rPr>
      <w:rFonts w:ascii="Times New Roman" w:eastAsia="黑体" w:hAnsi="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30">
    <w:name w:val="浅色底纹1353"/>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352">
    <w:name w:val="网格型2352"/>
    <w:basedOn w:val="af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522">
    <w:name w:val="表格12152"/>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24">
    <w:name w:val="表格主题1252"/>
    <w:basedOn w:val="afe"/>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53">
    <w:name w:val="古典型 11253"/>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523">
    <w:name w:val="网格型11252"/>
    <w:basedOn w:val="afe"/>
    <w:uiPriority w:val="59"/>
    <w:qFormat/>
    <w:pPr>
      <w:jc w:val="both"/>
    </w:pPr>
    <w:rPr>
      <w:rFonts w:ascii="Times New Roman" w:eastAsia="黑体" w:hAnsi="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530">
    <w:name w:val="浅色底纹11253"/>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1252">
    <w:name w:val="网格型21252"/>
    <w:basedOn w:val="af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520">
    <w:name w:val="表格13152"/>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20">
    <w:name w:val="表格主题2152"/>
    <w:basedOn w:val="afe"/>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53">
    <w:name w:val="古典型 12153"/>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1523">
    <w:name w:val="网格型12152"/>
    <w:basedOn w:val="afe"/>
    <w:uiPriority w:val="59"/>
    <w:qFormat/>
    <w:pPr>
      <w:jc w:val="both"/>
    </w:pPr>
    <w:rPr>
      <w:rFonts w:ascii="Times New Roman" w:eastAsia="黑体" w:hAnsi="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530">
    <w:name w:val="浅色底纹12153"/>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2152">
    <w:name w:val="网格型22152"/>
    <w:basedOn w:val="af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522">
    <w:name w:val="表格111152"/>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24">
    <w:name w:val="表格主题11152"/>
    <w:basedOn w:val="afe"/>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53">
    <w:name w:val="古典型 111153"/>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1523">
    <w:name w:val="网格型111152"/>
    <w:basedOn w:val="afe"/>
    <w:uiPriority w:val="59"/>
    <w:qFormat/>
    <w:pPr>
      <w:jc w:val="both"/>
    </w:pPr>
    <w:rPr>
      <w:rFonts w:ascii="Times New Roman" w:eastAsia="黑体" w:hAnsi="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530">
    <w:name w:val="浅色底纹111153"/>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11152">
    <w:name w:val="网格型211152"/>
    <w:basedOn w:val="af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0">
    <w:name w:val="网格型92"/>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
    <w:name w:val="表格主题92"/>
    <w:basedOn w:val="afe"/>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0">
    <w:name w:val="古典型 193"/>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822">
    <w:name w:val="表格1182"/>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2">
    <w:name w:val="网格型192"/>
    <w:basedOn w:val="afe"/>
    <w:uiPriority w:val="59"/>
    <w:qFormat/>
    <w:pPr>
      <w:jc w:val="both"/>
    </w:pPr>
    <w:rPr>
      <w:rFonts w:ascii="Times New Roman" w:eastAsia="黑体" w:hAnsi="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1">
    <w:name w:val="浅色底纹193"/>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920">
    <w:name w:val="网格型292"/>
    <w:basedOn w:val="af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722">
    <w:name w:val="表格1272"/>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3">
    <w:name w:val="表格主题182"/>
    <w:basedOn w:val="afe"/>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30">
    <w:name w:val="古典型 1183"/>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823">
    <w:name w:val="网格型1182"/>
    <w:basedOn w:val="afe"/>
    <w:uiPriority w:val="59"/>
    <w:qFormat/>
    <w:pPr>
      <w:jc w:val="both"/>
    </w:pPr>
    <w:rPr>
      <w:rFonts w:ascii="Times New Roman" w:eastAsia="黑体" w:hAnsi="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31">
    <w:name w:val="浅色底纹1183"/>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182">
    <w:name w:val="网格型2182"/>
    <w:basedOn w:val="af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720">
    <w:name w:val="表格1372"/>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0">
    <w:name w:val="表格主题272"/>
    <w:basedOn w:val="afe"/>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730">
    <w:name w:val="古典型 1273"/>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723">
    <w:name w:val="网格型1272"/>
    <w:basedOn w:val="afe"/>
    <w:uiPriority w:val="59"/>
    <w:qFormat/>
    <w:pPr>
      <w:jc w:val="both"/>
    </w:pPr>
    <w:rPr>
      <w:rFonts w:ascii="Times New Roman" w:eastAsia="黑体" w:hAnsi="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731">
    <w:name w:val="浅色底纹1273"/>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272">
    <w:name w:val="网格型2272"/>
    <w:basedOn w:val="af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722">
    <w:name w:val="表格11172"/>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24">
    <w:name w:val="表格主题1172"/>
    <w:basedOn w:val="afe"/>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730">
    <w:name w:val="古典型 11173"/>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723">
    <w:name w:val="网格型11172"/>
    <w:basedOn w:val="afe"/>
    <w:uiPriority w:val="59"/>
    <w:qFormat/>
    <w:pPr>
      <w:jc w:val="both"/>
    </w:pPr>
    <w:rPr>
      <w:rFonts w:ascii="Times New Roman" w:eastAsia="黑体" w:hAnsi="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731">
    <w:name w:val="浅色底纹11173"/>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1172">
    <w:name w:val="网格型21172"/>
    <w:basedOn w:val="af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2">
    <w:name w:val="网格型362"/>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20">
    <w:name w:val="表格主题362"/>
    <w:basedOn w:val="afe"/>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63">
    <w:name w:val="古典型 1363"/>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622">
    <w:name w:val="表格11262"/>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623">
    <w:name w:val="网格型1362"/>
    <w:basedOn w:val="afe"/>
    <w:uiPriority w:val="59"/>
    <w:qFormat/>
    <w:pPr>
      <w:jc w:val="both"/>
    </w:pPr>
    <w:rPr>
      <w:rFonts w:ascii="Times New Roman" w:eastAsia="黑体" w:hAnsi="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630">
    <w:name w:val="浅色底纹1363"/>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362">
    <w:name w:val="网格型2362"/>
    <w:basedOn w:val="af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622">
    <w:name w:val="表格12162"/>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24">
    <w:name w:val="表格主题1262"/>
    <w:basedOn w:val="afe"/>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630">
    <w:name w:val="古典型 11263"/>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623">
    <w:name w:val="网格型11262"/>
    <w:basedOn w:val="afe"/>
    <w:uiPriority w:val="59"/>
    <w:qFormat/>
    <w:pPr>
      <w:jc w:val="both"/>
    </w:pPr>
    <w:rPr>
      <w:rFonts w:ascii="Times New Roman" w:eastAsia="黑体" w:hAnsi="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631">
    <w:name w:val="浅色底纹11263"/>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1262">
    <w:name w:val="网格型21262"/>
    <w:basedOn w:val="af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620">
    <w:name w:val="表格13162"/>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20">
    <w:name w:val="表格主题2162"/>
    <w:basedOn w:val="afe"/>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63">
    <w:name w:val="古典型 12163"/>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1623">
    <w:name w:val="网格型12162"/>
    <w:basedOn w:val="afe"/>
    <w:uiPriority w:val="59"/>
    <w:qFormat/>
    <w:pPr>
      <w:jc w:val="both"/>
    </w:pPr>
    <w:rPr>
      <w:rFonts w:ascii="Times New Roman" w:eastAsia="黑体" w:hAnsi="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630">
    <w:name w:val="浅色底纹12163"/>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2162">
    <w:name w:val="网格型22162"/>
    <w:basedOn w:val="af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622">
    <w:name w:val="表格111162"/>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624">
    <w:name w:val="表格主题11162"/>
    <w:basedOn w:val="afe"/>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63">
    <w:name w:val="古典型 111163"/>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1623">
    <w:name w:val="网格型111162"/>
    <w:basedOn w:val="afe"/>
    <w:uiPriority w:val="59"/>
    <w:qFormat/>
    <w:pPr>
      <w:jc w:val="both"/>
    </w:pPr>
    <w:rPr>
      <w:rFonts w:ascii="Times New Roman" w:eastAsia="黑体" w:hAnsi="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630">
    <w:name w:val="浅色底纹111163"/>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11162">
    <w:name w:val="网格型211162"/>
    <w:basedOn w:val="af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0">
    <w:name w:val="古典型 1102"/>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021">
    <w:name w:val="浅色底纹1102"/>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920">
    <w:name w:val="古典型 1192"/>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921">
    <w:name w:val="浅色底纹1192"/>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2820">
    <w:name w:val="古典型 1282"/>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821">
    <w:name w:val="浅色底纹1282"/>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1820">
    <w:name w:val="古典型 11182"/>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821">
    <w:name w:val="浅色底纹11182"/>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3721">
    <w:name w:val="古典型 1372"/>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3722">
    <w:name w:val="浅色底纹1372"/>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2720">
    <w:name w:val="古典型 11272"/>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721">
    <w:name w:val="浅色底纹11272"/>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21720">
    <w:name w:val="古典型 12172"/>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1721">
    <w:name w:val="浅色底纹12172"/>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11720">
    <w:name w:val="古典型 111172"/>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1721">
    <w:name w:val="浅色底纹111172"/>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2020">
    <w:name w:val="古典型 1202"/>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021">
    <w:name w:val="浅色底纹1202"/>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1020">
    <w:name w:val="古典型 11102"/>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021">
    <w:name w:val="浅色底纹11102"/>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2920">
    <w:name w:val="古典型 1292"/>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921">
    <w:name w:val="浅色底纹1292"/>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1920">
    <w:name w:val="古典型 11192"/>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921">
    <w:name w:val="浅色底纹11192"/>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3820">
    <w:name w:val="古典型 1382"/>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3821">
    <w:name w:val="浅色底纹1382"/>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2820">
    <w:name w:val="古典型 11282"/>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821">
    <w:name w:val="浅色底纹11282"/>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21820">
    <w:name w:val="古典型 12182"/>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1821">
    <w:name w:val="浅色底纹12182"/>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11820">
    <w:name w:val="古典型 111182"/>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1821">
    <w:name w:val="浅色底纹111182"/>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302">
    <w:name w:val="古典型 1302"/>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3020">
    <w:name w:val="浅色底纹1302"/>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202">
    <w:name w:val="古典型 11202"/>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020">
    <w:name w:val="浅色底纹11202"/>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2102">
    <w:name w:val="古典型 12102"/>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1020">
    <w:name w:val="浅色底纹12102"/>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1102">
    <w:name w:val="古典型 111102"/>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1020">
    <w:name w:val="浅色底纹111102"/>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3920">
    <w:name w:val="古典型 1392"/>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3921">
    <w:name w:val="浅色底纹1392"/>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292">
    <w:name w:val="古典型 11292"/>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920">
    <w:name w:val="浅色底纹11292"/>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2192">
    <w:name w:val="古典型 12192"/>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1920">
    <w:name w:val="浅色底纹12192"/>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1192">
    <w:name w:val="古典型 111192"/>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1920">
    <w:name w:val="浅色底纹111192"/>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402">
    <w:name w:val="古典型 1402"/>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4020">
    <w:name w:val="浅色底纹1402"/>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302">
    <w:name w:val="古典型 11302"/>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3020">
    <w:name w:val="浅色底纹11302"/>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2202">
    <w:name w:val="古典型 12202"/>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2020">
    <w:name w:val="浅色底纹12202"/>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1202">
    <w:name w:val="古典型 111202"/>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2020">
    <w:name w:val="浅色底纹111202"/>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3102">
    <w:name w:val="古典型 13102"/>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31020">
    <w:name w:val="浅色底纹13102"/>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2102">
    <w:name w:val="古典型 112102"/>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1020">
    <w:name w:val="浅色底纹112102"/>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21102">
    <w:name w:val="古典型 121102"/>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11020">
    <w:name w:val="浅色底纹121102"/>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11102">
    <w:name w:val="古典型 1111102"/>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11020">
    <w:name w:val="浅色底纹1111102"/>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4220">
    <w:name w:val="古典型 1422"/>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4221">
    <w:name w:val="浅色底纹1422"/>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3220">
    <w:name w:val="古典型 11322"/>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3221">
    <w:name w:val="浅色底纹11322"/>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22220">
    <w:name w:val="古典型 12222"/>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2221">
    <w:name w:val="浅色底纹12222"/>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12220">
    <w:name w:val="古典型 111222"/>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2221">
    <w:name w:val="浅色底纹111222"/>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31221">
    <w:name w:val="古典型 13122"/>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31222">
    <w:name w:val="浅色底纹13122"/>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21220">
    <w:name w:val="古典型 112122"/>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1221">
    <w:name w:val="浅色底纹112122"/>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211220">
    <w:name w:val="古典型 121122"/>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11221">
    <w:name w:val="浅色底纹121122"/>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111220">
    <w:name w:val="古典型 1111122"/>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11221">
    <w:name w:val="浅色底纹1111122"/>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5120">
    <w:name w:val="古典型 1512"/>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5121">
    <w:name w:val="浅色底纹1512"/>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4120">
    <w:name w:val="古典型 11412"/>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4121">
    <w:name w:val="浅色底纹11412"/>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23120">
    <w:name w:val="古典型 12312"/>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3121">
    <w:name w:val="浅色底纹12312"/>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13120">
    <w:name w:val="古典型 111312"/>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3121">
    <w:name w:val="浅色底纹111312"/>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32121">
    <w:name w:val="古典型 13212"/>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32122">
    <w:name w:val="浅色底纹13212"/>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22120">
    <w:name w:val="古典型 112212"/>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2121">
    <w:name w:val="浅色底纹112212"/>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212120">
    <w:name w:val="古典型 121212"/>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12121">
    <w:name w:val="浅色底纹121212"/>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112120">
    <w:name w:val="古典型 1111212"/>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12121">
    <w:name w:val="浅色底纹1111212"/>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6120">
    <w:name w:val="古典型 1612"/>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6121">
    <w:name w:val="浅色底纹1612"/>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5120">
    <w:name w:val="古典型 11512"/>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5121">
    <w:name w:val="浅色底纹11512"/>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24120">
    <w:name w:val="古典型 12412"/>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4121">
    <w:name w:val="浅色底纹12412"/>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14120">
    <w:name w:val="古典型 111412"/>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4121">
    <w:name w:val="浅色底纹111412"/>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33120">
    <w:name w:val="古典型 13312"/>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33121">
    <w:name w:val="浅色底纹13312"/>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23120">
    <w:name w:val="古典型 112312"/>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3121">
    <w:name w:val="浅色底纹112312"/>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213120">
    <w:name w:val="古典型 121312"/>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13121">
    <w:name w:val="浅色底纹121312"/>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113120">
    <w:name w:val="古典型 1111312"/>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13121">
    <w:name w:val="浅色底纹1111312"/>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7120">
    <w:name w:val="古典型 1712"/>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7121">
    <w:name w:val="浅色底纹1712"/>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6120">
    <w:name w:val="古典型 11612"/>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6121">
    <w:name w:val="浅色底纹11612"/>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25120">
    <w:name w:val="古典型 12512"/>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5121">
    <w:name w:val="浅色底纹12512"/>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15120">
    <w:name w:val="古典型 111512"/>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5121">
    <w:name w:val="浅色底纹111512"/>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34120">
    <w:name w:val="古典型 13412"/>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34121">
    <w:name w:val="浅色底纹13412"/>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24120">
    <w:name w:val="古典型 112412"/>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4121">
    <w:name w:val="浅色底纹112412"/>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214120">
    <w:name w:val="古典型 121412"/>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14121">
    <w:name w:val="浅色底纹121412"/>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114120">
    <w:name w:val="古典型 1111412"/>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14121">
    <w:name w:val="浅色底纹1111412"/>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41120">
    <w:name w:val="古典型 14112"/>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41121">
    <w:name w:val="浅色底纹14112"/>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31120">
    <w:name w:val="古典型 113112"/>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31121">
    <w:name w:val="浅色底纹113112"/>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221120">
    <w:name w:val="古典型 122112"/>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21121">
    <w:name w:val="浅色底纹122112"/>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121120">
    <w:name w:val="古典型 1112112"/>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21121">
    <w:name w:val="浅色底纹1112112"/>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311121">
    <w:name w:val="古典型 131112"/>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311122">
    <w:name w:val="浅色底纹131112"/>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211120">
    <w:name w:val="古典型 1121112"/>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11121">
    <w:name w:val="浅色底纹1121112"/>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2111120">
    <w:name w:val="古典型 1211112"/>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111121">
    <w:name w:val="浅色底纹1211112"/>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1111120">
    <w:name w:val="古典型 11111112"/>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111121">
    <w:name w:val="浅色底纹11111112"/>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8120">
    <w:name w:val="古典型 1812"/>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8121">
    <w:name w:val="浅色底纹1812"/>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7120">
    <w:name w:val="古典型 11712"/>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7121">
    <w:name w:val="浅色底纹11712"/>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26120">
    <w:name w:val="古典型 12612"/>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6121">
    <w:name w:val="浅色底纹12612"/>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16120">
    <w:name w:val="古典型 111612"/>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6121">
    <w:name w:val="浅色底纹111612"/>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35120">
    <w:name w:val="古典型 13512"/>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35121">
    <w:name w:val="浅色底纹13512"/>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25120">
    <w:name w:val="古典型 112512"/>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5121">
    <w:name w:val="浅色底纹112512"/>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215120">
    <w:name w:val="古典型 121512"/>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15121">
    <w:name w:val="浅色底纹121512"/>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115120">
    <w:name w:val="古典型 1111512"/>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15121">
    <w:name w:val="浅色底纹1111512"/>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9120">
    <w:name w:val="古典型 1912"/>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9121">
    <w:name w:val="浅色底纹1912"/>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8120">
    <w:name w:val="古典型 11812"/>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8121">
    <w:name w:val="浅色底纹11812"/>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27120">
    <w:name w:val="古典型 12712"/>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7121">
    <w:name w:val="浅色底纹12712"/>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17120">
    <w:name w:val="古典型 111712"/>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7121">
    <w:name w:val="浅色底纹111712"/>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36120">
    <w:name w:val="古典型 13612"/>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36121">
    <w:name w:val="浅色底纹13612"/>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26120">
    <w:name w:val="古典型 112612"/>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6121">
    <w:name w:val="浅色底纹112612"/>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216120">
    <w:name w:val="古典型 121612"/>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16121">
    <w:name w:val="浅色底纹121612"/>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116120">
    <w:name w:val="古典型 1111612"/>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16121">
    <w:name w:val="浅色底纹1111612"/>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4320">
    <w:name w:val="古典型 1432"/>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4321">
    <w:name w:val="浅色底纹1432"/>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3320">
    <w:name w:val="古典型 11332"/>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3321">
    <w:name w:val="浅色底纹11332"/>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22320">
    <w:name w:val="古典型 12232"/>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2321">
    <w:name w:val="浅色底纹12232"/>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12320">
    <w:name w:val="古典型 111232"/>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2321">
    <w:name w:val="浅色底纹111232"/>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31321">
    <w:name w:val="古典型 13132"/>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31322">
    <w:name w:val="浅色底纹13132"/>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21320">
    <w:name w:val="古典型 112132"/>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1321">
    <w:name w:val="浅色底纹112132"/>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211320">
    <w:name w:val="古典型 121132"/>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11321">
    <w:name w:val="浅色底纹121132"/>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111320">
    <w:name w:val="古典型 1111132"/>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11321">
    <w:name w:val="浅色底纹1111132"/>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010">
    <w:name w:val="网格型101"/>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
    <w:name w:val="表格主题101"/>
    <w:basedOn w:val="afe"/>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1">
    <w:name w:val="古典型 1441"/>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912">
    <w:name w:val="表格1191"/>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2">
    <w:name w:val="网格型1101"/>
    <w:basedOn w:val="afe"/>
    <w:uiPriority w:val="59"/>
    <w:qFormat/>
    <w:pPr>
      <w:jc w:val="both"/>
    </w:pPr>
    <w:rPr>
      <w:rFonts w:ascii="Times New Roman" w:eastAsia="黑体" w:hAnsi="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10">
    <w:name w:val="浅色底纹1441"/>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101">
    <w:name w:val="网格型2101"/>
    <w:basedOn w:val="af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812">
    <w:name w:val="表格1281"/>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3">
    <w:name w:val="表格主题191"/>
    <w:basedOn w:val="afe"/>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410">
    <w:name w:val="古典型 11341"/>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913">
    <w:name w:val="网格型1191"/>
    <w:basedOn w:val="afe"/>
    <w:uiPriority w:val="59"/>
    <w:qFormat/>
    <w:pPr>
      <w:jc w:val="both"/>
    </w:pPr>
    <w:rPr>
      <w:rFonts w:ascii="Times New Roman" w:eastAsia="黑体" w:hAnsi="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411">
    <w:name w:val="浅色底纹11341"/>
    <w:basedOn w:val="afe"/>
    <w:uiPriority w:val="60"/>
    <w:qFormat/>
    <w:locked/>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191">
    <w:name w:val="网格型2191"/>
    <w:basedOn w:val="af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812">
    <w:name w:val="表格1381"/>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1">
    <w:name w:val="表格主题281"/>
    <w:basedOn w:val="afe"/>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410">
    <w:name w:val="古典型 12241"/>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813">
    <w:name w:val="网格型1281"/>
    <w:basedOn w:val="afe"/>
    <w:uiPriority w:val="59"/>
    <w:qFormat/>
    <w:pPr>
      <w:jc w:val="both"/>
    </w:pPr>
    <w:rPr>
      <w:rFonts w:ascii="Times New Roman" w:eastAsia="黑体" w:hAnsi="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411">
    <w:name w:val="浅色底纹12241"/>
    <w:basedOn w:val="afe"/>
    <w:uiPriority w:val="60"/>
    <w:qFormat/>
    <w:locked/>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281">
    <w:name w:val="网格型2281"/>
    <w:basedOn w:val="af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812">
    <w:name w:val="表格11181"/>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4">
    <w:name w:val="表格主题1181"/>
    <w:basedOn w:val="afe"/>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410">
    <w:name w:val="古典型 111241"/>
    <w:basedOn w:val="afe"/>
    <w:qFormat/>
    <w:locked/>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813">
    <w:name w:val="网格型11181"/>
    <w:basedOn w:val="afe"/>
    <w:uiPriority w:val="59"/>
    <w:qFormat/>
    <w:pPr>
      <w:jc w:val="both"/>
    </w:pPr>
    <w:rPr>
      <w:rFonts w:ascii="Times New Roman" w:eastAsia="黑体" w:hAnsi="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411">
    <w:name w:val="浅色底纹111241"/>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1181">
    <w:name w:val="网格型21181"/>
    <w:basedOn w:val="af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0">
    <w:name w:val="网格型371"/>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1">
    <w:name w:val="表格主题371"/>
    <w:basedOn w:val="afe"/>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411">
    <w:name w:val="古典型 13141"/>
    <w:basedOn w:val="afe"/>
    <w:qFormat/>
    <w:locked/>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712">
    <w:name w:val="表格11271"/>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713">
    <w:name w:val="网格型1371"/>
    <w:basedOn w:val="afe"/>
    <w:uiPriority w:val="59"/>
    <w:qFormat/>
    <w:pPr>
      <w:jc w:val="both"/>
    </w:pPr>
    <w:rPr>
      <w:rFonts w:ascii="Times New Roman" w:eastAsia="黑体" w:hAnsi="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412">
    <w:name w:val="浅色底纹13141"/>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371">
    <w:name w:val="网格型2371"/>
    <w:basedOn w:val="af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712">
    <w:name w:val="表格12171"/>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714">
    <w:name w:val="表格主题1271"/>
    <w:basedOn w:val="afe"/>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410">
    <w:name w:val="古典型 112141"/>
    <w:basedOn w:val="afe"/>
    <w:qFormat/>
    <w:locked/>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713">
    <w:name w:val="网格型11271"/>
    <w:basedOn w:val="afe"/>
    <w:uiPriority w:val="59"/>
    <w:qFormat/>
    <w:pPr>
      <w:jc w:val="both"/>
    </w:pPr>
    <w:rPr>
      <w:rFonts w:ascii="Times New Roman" w:eastAsia="黑体" w:hAnsi="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411">
    <w:name w:val="浅色底纹112141"/>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1271">
    <w:name w:val="网格型21271"/>
    <w:basedOn w:val="af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710">
    <w:name w:val="表格13171"/>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10">
    <w:name w:val="表格主题2171"/>
    <w:basedOn w:val="afe"/>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410">
    <w:name w:val="古典型 121141"/>
    <w:basedOn w:val="afe"/>
    <w:qFormat/>
    <w:locked/>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1713">
    <w:name w:val="网格型12171"/>
    <w:basedOn w:val="afe"/>
    <w:uiPriority w:val="59"/>
    <w:qFormat/>
    <w:pPr>
      <w:jc w:val="both"/>
    </w:pPr>
    <w:rPr>
      <w:rFonts w:ascii="Times New Roman" w:eastAsia="黑体" w:hAnsi="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411">
    <w:name w:val="浅色底纹121141"/>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2171">
    <w:name w:val="网格型22171"/>
    <w:basedOn w:val="af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712">
    <w:name w:val="表格111171"/>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714">
    <w:name w:val="表格主题11171"/>
    <w:basedOn w:val="afe"/>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410">
    <w:name w:val="古典型 1111141"/>
    <w:basedOn w:val="afe"/>
    <w:qFormat/>
    <w:locked/>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1713">
    <w:name w:val="网格型111171"/>
    <w:basedOn w:val="afe"/>
    <w:uiPriority w:val="59"/>
    <w:qFormat/>
    <w:pPr>
      <w:jc w:val="both"/>
    </w:pPr>
    <w:rPr>
      <w:rFonts w:ascii="Times New Roman" w:eastAsia="黑体" w:hAnsi="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411">
    <w:name w:val="浅色底纹1111141"/>
    <w:basedOn w:val="afe"/>
    <w:uiPriority w:val="60"/>
    <w:qFormat/>
    <w:locked/>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11171">
    <w:name w:val="网格型211171"/>
    <w:basedOn w:val="af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0">
    <w:name w:val="网格型421"/>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
    <w:name w:val="表格主题421"/>
    <w:basedOn w:val="afe"/>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1">
    <w:name w:val="古典型 1451"/>
    <w:basedOn w:val="afe"/>
    <w:qFormat/>
    <w:locked/>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3212">
    <w:name w:val="表格11321"/>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2">
    <w:name w:val="网格型1421"/>
    <w:basedOn w:val="afe"/>
    <w:uiPriority w:val="59"/>
    <w:qFormat/>
    <w:pPr>
      <w:jc w:val="both"/>
    </w:pPr>
    <w:rPr>
      <w:rFonts w:ascii="Times New Roman" w:eastAsia="黑体" w:hAnsi="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10">
    <w:name w:val="浅色底纹1451"/>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4210">
    <w:name w:val="网格型2421"/>
    <w:basedOn w:val="af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212">
    <w:name w:val="表格12221"/>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4">
    <w:name w:val="表格主题1321"/>
    <w:basedOn w:val="afe"/>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51">
    <w:name w:val="古典型 11351"/>
    <w:basedOn w:val="afe"/>
    <w:qFormat/>
    <w:locked/>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3213">
    <w:name w:val="网格型11321"/>
    <w:basedOn w:val="afe"/>
    <w:uiPriority w:val="59"/>
    <w:qFormat/>
    <w:pPr>
      <w:jc w:val="both"/>
    </w:pPr>
    <w:rPr>
      <w:rFonts w:ascii="Times New Roman" w:eastAsia="黑体" w:hAnsi="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510">
    <w:name w:val="浅色底纹11351"/>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1321">
    <w:name w:val="网格型21321"/>
    <w:basedOn w:val="af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210">
    <w:name w:val="表格13221"/>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0">
    <w:name w:val="表格主题2221"/>
    <w:basedOn w:val="afe"/>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51">
    <w:name w:val="古典型 12251"/>
    <w:basedOn w:val="afe"/>
    <w:qFormat/>
    <w:locked/>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2213">
    <w:name w:val="网格型12221"/>
    <w:basedOn w:val="afe"/>
    <w:uiPriority w:val="59"/>
    <w:qFormat/>
    <w:pPr>
      <w:jc w:val="both"/>
    </w:pPr>
    <w:rPr>
      <w:rFonts w:ascii="Times New Roman" w:eastAsia="黑体" w:hAnsi="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510">
    <w:name w:val="浅色底纹12251"/>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2221">
    <w:name w:val="网格型22221"/>
    <w:basedOn w:val="af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212">
    <w:name w:val="表格111221"/>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4">
    <w:name w:val="表格主题11221"/>
    <w:basedOn w:val="afe"/>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51">
    <w:name w:val="古典型 111251"/>
    <w:basedOn w:val="afe"/>
    <w:qFormat/>
    <w:locked/>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2213">
    <w:name w:val="网格型111221"/>
    <w:basedOn w:val="afe"/>
    <w:uiPriority w:val="59"/>
    <w:qFormat/>
    <w:pPr>
      <w:jc w:val="both"/>
    </w:pPr>
    <w:rPr>
      <w:rFonts w:ascii="Times New Roman" w:eastAsia="黑体" w:hAnsi="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510">
    <w:name w:val="浅色底纹111251"/>
    <w:basedOn w:val="afe"/>
    <w:uiPriority w:val="60"/>
    <w:qFormat/>
    <w:locked/>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11221">
    <w:name w:val="网格型211221"/>
    <w:basedOn w:val="af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0">
    <w:name w:val="网格型3121"/>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1">
    <w:name w:val="表格主题3121"/>
    <w:basedOn w:val="afe"/>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511">
    <w:name w:val="古典型 13151"/>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1212">
    <w:name w:val="表格112121"/>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13">
    <w:name w:val="网格型13121"/>
    <w:basedOn w:val="afe"/>
    <w:uiPriority w:val="59"/>
    <w:qFormat/>
    <w:pPr>
      <w:jc w:val="both"/>
    </w:pPr>
    <w:rPr>
      <w:rFonts w:ascii="Times New Roman" w:eastAsia="黑体" w:hAnsi="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512">
    <w:name w:val="浅色底纹13151"/>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3121">
    <w:name w:val="网格型23121"/>
    <w:basedOn w:val="af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212">
    <w:name w:val="表格121121"/>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14">
    <w:name w:val="表格主题12121"/>
    <w:basedOn w:val="afe"/>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51">
    <w:name w:val="古典型 112151"/>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1213">
    <w:name w:val="网格型112121"/>
    <w:basedOn w:val="afe"/>
    <w:uiPriority w:val="59"/>
    <w:qFormat/>
    <w:pPr>
      <w:jc w:val="both"/>
    </w:pPr>
    <w:rPr>
      <w:rFonts w:ascii="Times New Roman" w:eastAsia="黑体" w:hAnsi="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510">
    <w:name w:val="浅色底纹112151"/>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12121">
    <w:name w:val="网格型212121"/>
    <w:basedOn w:val="af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210">
    <w:name w:val="表格131121"/>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10">
    <w:name w:val="表格主题21121"/>
    <w:basedOn w:val="afe"/>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51">
    <w:name w:val="古典型 121151"/>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11213">
    <w:name w:val="网格型121121"/>
    <w:basedOn w:val="afe"/>
    <w:uiPriority w:val="59"/>
    <w:qFormat/>
    <w:pPr>
      <w:jc w:val="both"/>
    </w:pPr>
    <w:rPr>
      <w:rFonts w:ascii="Times New Roman" w:eastAsia="黑体" w:hAnsi="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510">
    <w:name w:val="浅色底纹121151"/>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21121">
    <w:name w:val="网格型221121"/>
    <w:basedOn w:val="af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212">
    <w:name w:val="表格1111121"/>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14">
    <w:name w:val="表格主题111121"/>
    <w:basedOn w:val="afe"/>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51">
    <w:name w:val="古典型 1111151"/>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11213">
    <w:name w:val="网格型1111121"/>
    <w:basedOn w:val="afe"/>
    <w:uiPriority w:val="59"/>
    <w:qFormat/>
    <w:pPr>
      <w:jc w:val="both"/>
    </w:pPr>
    <w:rPr>
      <w:rFonts w:ascii="Times New Roman" w:eastAsia="黑体" w:hAnsi="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510">
    <w:name w:val="浅色底纹1111151"/>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111121">
    <w:name w:val="网格型2111121"/>
    <w:basedOn w:val="af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0">
    <w:name w:val="网格型511"/>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
    <w:name w:val="表格主题511"/>
    <w:basedOn w:val="afe"/>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0">
    <w:name w:val="古典型 1521"/>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4112">
    <w:name w:val="表格11411"/>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2">
    <w:name w:val="网格型1511"/>
    <w:basedOn w:val="afe"/>
    <w:uiPriority w:val="59"/>
    <w:qFormat/>
    <w:pPr>
      <w:jc w:val="both"/>
    </w:pPr>
    <w:rPr>
      <w:rFonts w:ascii="Times New Roman" w:eastAsia="黑体" w:hAnsi="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1">
    <w:name w:val="浅色底纹1521"/>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5110">
    <w:name w:val="网格型2511"/>
    <w:basedOn w:val="af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12">
    <w:name w:val="表格12311"/>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3">
    <w:name w:val="表格主题1411"/>
    <w:basedOn w:val="afe"/>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10">
    <w:name w:val="古典型 11421"/>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4113">
    <w:name w:val="网格型11411"/>
    <w:basedOn w:val="afe"/>
    <w:uiPriority w:val="59"/>
    <w:qFormat/>
    <w:pPr>
      <w:jc w:val="both"/>
    </w:pPr>
    <w:rPr>
      <w:rFonts w:ascii="Times New Roman" w:eastAsia="黑体" w:hAnsi="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11">
    <w:name w:val="浅色底纹11421"/>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1411">
    <w:name w:val="网格型21411"/>
    <w:basedOn w:val="af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112">
    <w:name w:val="表格13311"/>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0">
    <w:name w:val="表格主题2311"/>
    <w:basedOn w:val="afe"/>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210">
    <w:name w:val="古典型 12321"/>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3113">
    <w:name w:val="网格型12311"/>
    <w:basedOn w:val="afe"/>
    <w:uiPriority w:val="59"/>
    <w:qFormat/>
    <w:pPr>
      <w:jc w:val="both"/>
    </w:pPr>
    <w:rPr>
      <w:rFonts w:ascii="Times New Roman" w:eastAsia="黑体" w:hAnsi="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211">
    <w:name w:val="浅色底纹12321"/>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2311">
    <w:name w:val="网格型22311"/>
    <w:basedOn w:val="af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112">
    <w:name w:val="表格111311"/>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4">
    <w:name w:val="表格主题11311"/>
    <w:basedOn w:val="afe"/>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210">
    <w:name w:val="古典型 111321"/>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3113">
    <w:name w:val="网格型111311"/>
    <w:basedOn w:val="afe"/>
    <w:uiPriority w:val="59"/>
    <w:qFormat/>
    <w:pPr>
      <w:jc w:val="both"/>
    </w:pPr>
    <w:rPr>
      <w:rFonts w:ascii="Times New Roman" w:eastAsia="黑体" w:hAnsi="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211">
    <w:name w:val="浅色底纹111321"/>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11311">
    <w:name w:val="网格型211311"/>
    <w:basedOn w:val="af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0">
    <w:name w:val="网格型3211"/>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1">
    <w:name w:val="表格主题3211"/>
    <w:basedOn w:val="afe"/>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211">
    <w:name w:val="古典型 13221"/>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2112">
    <w:name w:val="表格112211"/>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13">
    <w:name w:val="网格型13211"/>
    <w:basedOn w:val="afe"/>
    <w:uiPriority w:val="59"/>
    <w:qFormat/>
    <w:pPr>
      <w:jc w:val="both"/>
    </w:pPr>
    <w:rPr>
      <w:rFonts w:ascii="Times New Roman" w:eastAsia="黑体" w:hAnsi="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212">
    <w:name w:val="浅色底纹13221"/>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3211">
    <w:name w:val="网格型23211"/>
    <w:basedOn w:val="af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112">
    <w:name w:val="表格121211"/>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14">
    <w:name w:val="表格主题12211"/>
    <w:basedOn w:val="afe"/>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210">
    <w:name w:val="古典型 112221"/>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2113">
    <w:name w:val="网格型112211"/>
    <w:basedOn w:val="afe"/>
    <w:uiPriority w:val="59"/>
    <w:qFormat/>
    <w:pPr>
      <w:jc w:val="both"/>
    </w:pPr>
    <w:rPr>
      <w:rFonts w:ascii="Times New Roman" w:eastAsia="黑体" w:hAnsi="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211">
    <w:name w:val="浅色底纹112221"/>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12211">
    <w:name w:val="网格型212211"/>
    <w:basedOn w:val="af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110">
    <w:name w:val="表格131211"/>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10">
    <w:name w:val="表格主题21211"/>
    <w:basedOn w:val="afe"/>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210">
    <w:name w:val="古典型 121221"/>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12113">
    <w:name w:val="网格型121211"/>
    <w:basedOn w:val="afe"/>
    <w:uiPriority w:val="59"/>
    <w:qFormat/>
    <w:pPr>
      <w:jc w:val="both"/>
    </w:pPr>
    <w:rPr>
      <w:rFonts w:ascii="Times New Roman" w:eastAsia="黑体" w:hAnsi="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211">
    <w:name w:val="浅色底纹121221"/>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21211">
    <w:name w:val="网格型221211"/>
    <w:basedOn w:val="af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112">
    <w:name w:val="表格1111211"/>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14">
    <w:name w:val="表格主题111211"/>
    <w:basedOn w:val="afe"/>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210">
    <w:name w:val="古典型 1111221"/>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12113">
    <w:name w:val="网格型1111211"/>
    <w:basedOn w:val="afe"/>
    <w:uiPriority w:val="59"/>
    <w:qFormat/>
    <w:pPr>
      <w:jc w:val="both"/>
    </w:pPr>
    <w:rPr>
      <w:rFonts w:ascii="Times New Roman" w:eastAsia="黑体" w:hAnsi="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211">
    <w:name w:val="浅色底纹1111221"/>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111211">
    <w:name w:val="网格型2111211"/>
    <w:basedOn w:val="af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0">
    <w:name w:val="网格型611"/>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
    <w:name w:val="表格主题611"/>
    <w:basedOn w:val="afe"/>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0">
    <w:name w:val="古典型 1621"/>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5112">
    <w:name w:val="表格11511"/>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2">
    <w:name w:val="网格型1611"/>
    <w:basedOn w:val="afe"/>
    <w:uiPriority w:val="59"/>
    <w:qFormat/>
    <w:pPr>
      <w:jc w:val="both"/>
    </w:pPr>
    <w:rPr>
      <w:rFonts w:ascii="Times New Roman" w:eastAsia="黑体" w:hAnsi="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1">
    <w:name w:val="浅色底纹1621"/>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6110">
    <w:name w:val="网格型2611"/>
    <w:basedOn w:val="af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112">
    <w:name w:val="表格12411"/>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3">
    <w:name w:val="表格主题1511"/>
    <w:basedOn w:val="afe"/>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10">
    <w:name w:val="古典型 11521"/>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5113">
    <w:name w:val="网格型11511"/>
    <w:basedOn w:val="afe"/>
    <w:uiPriority w:val="59"/>
    <w:qFormat/>
    <w:pPr>
      <w:jc w:val="both"/>
    </w:pPr>
    <w:rPr>
      <w:rFonts w:ascii="Times New Roman" w:eastAsia="黑体" w:hAnsi="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11">
    <w:name w:val="浅色底纹11521"/>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15110">
    <w:name w:val="网格型21511"/>
    <w:basedOn w:val="af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112">
    <w:name w:val="表格13411"/>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1">
    <w:name w:val="表格主题2411"/>
    <w:basedOn w:val="afe"/>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210">
    <w:name w:val="古典型 12421"/>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4113">
    <w:name w:val="网格型12411"/>
    <w:basedOn w:val="afe"/>
    <w:uiPriority w:val="59"/>
    <w:qFormat/>
    <w:pPr>
      <w:jc w:val="both"/>
    </w:pPr>
    <w:rPr>
      <w:rFonts w:ascii="Times New Roman" w:eastAsia="黑体" w:hAnsi="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211">
    <w:name w:val="浅色底纹12421"/>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2411">
    <w:name w:val="网格型22411"/>
    <w:basedOn w:val="af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112">
    <w:name w:val="表格111411"/>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4">
    <w:name w:val="表格主题11411"/>
    <w:basedOn w:val="afe"/>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210">
    <w:name w:val="古典型 111421"/>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4113">
    <w:name w:val="网格型111411"/>
    <w:basedOn w:val="afe"/>
    <w:uiPriority w:val="59"/>
    <w:qFormat/>
    <w:pPr>
      <w:jc w:val="both"/>
    </w:pPr>
    <w:rPr>
      <w:rFonts w:ascii="Times New Roman" w:eastAsia="黑体" w:hAnsi="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211">
    <w:name w:val="浅色底纹111421"/>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11411">
    <w:name w:val="网格型211411"/>
    <w:basedOn w:val="af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10">
    <w:name w:val="网格型3311"/>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11">
    <w:name w:val="表格主题3311"/>
    <w:basedOn w:val="afe"/>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210">
    <w:name w:val="古典型 13321"/>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3112">
    <w:name w:val="表格112311"/>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113">
    <w:name w:val="网格型13311"/>
    <w:basedOn w:val="afe"/>
    <w:uiPriority w:val="59"/>
    <w:qFormat/>
    <w:pPr>
      <w:jc w:val="both"/>
    </w:pPr>
    <w:rPr>
      <w:rFonts w:ascii="Times New Roman" w:eastAsia="黑体" w:hAnsi="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211">
    <w:name w:val="浅色底纹13321"/>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3311">
    <w:name w:val="网格型23311"/>
    <w:basedOn w:val="af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112">
    <w:name w:val="表格121311"/>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14">
    <w:name w:val="表格主题12311"/>
    <w:basedOn w:val="afe"/>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210">
    <w:name w:val="古典型 112321"/>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3113">
    <w:name w:val="网格型112311"/>
    <w:basedOn w:val="afe"/>
    <w:uiPriority w:val="59"/>
    <w:qFormat/>
    <w:pPr>
      <w:jc w:val="both"/>
    </w:pPr>
    <w:rPr>
      <w:rFonts w:ascii="Times New Roman" w:eastAsia="黑体" w:hAnsi="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211">
    <w:name w:val="浅色底纹112321"/>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12311">
    <w:name w:val="网格型212311"/>
    <w:basedOn w:val="af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3110">
    <w:name w:val="表格131311"/>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11">
    <w:name w:val="表格主题21311"/>
    <w:basedOn w:val="afe"/>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210">
    <w:name w:val="古典型 121321"/>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13113">
    <w:name w:val="网格型121311"/>
    <w:basedOn w:val="afe"/>
    <w:uiPriority w:val="59"/>
    <w:qFormat/>
    <w:pPr>
      <w:jc w:val="both"/>
    </w:pPr>
    <w:rPr>
      <w:rFonts w:ascii="Times New Roman" w:eastAsia="黑体" w:hAnsi="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211">
    <w:name w:val="浅色底纹121321"/>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21311">
    <w:name w:val="网格型221311"/>
    <w:basedOn w:val="af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3112">
    <w:name w:val="表格1111311"/>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114">
    <w:name w:val="表格主题111311"/>
    <w:basedOn w:val="afe"/>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3210">
    <w:name w:val="古典型 1111321"/>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13113">
    <w:name w:val="网格型1111311"/>
    <w:basedOn w:val="afe"/>
    <w:uiPriority w:val="59"/>
    <w:qFormat/>
    <w:pPr>
      <w:jc w:val="both"/>
    </w:pPr>
    <w:rPr>
      <w:rFonts w:ascii="Times New Roman" w:eastAsia="黑体" w:hAnsi="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3211">
    <w:name w:val="浅色底纹1111321"/>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111311">
    <w:name w:val="网格型2111311"/>
    <w:basedOn w:val="af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0">
    <w:name w:val="网格型711"/>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
    <w:name w:val="表格主题711"/>
    <w:basedOn w:val="afe"/>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0">
    <w:name w:val="古典型 1721"/>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6112">
    <w:name w:val="表格11611"/>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2">
    <w:name w:val="网格型1711"/>
    <w:basedOn w:val="afe"/>
    <w:uiPriority w:val="59"/>
    <w:qFormat/>
    <w:pPr>
      <w:jc w:val="both"/>
    </w:pPr>
    <w:rPr>
      <w:rFonts w:ascii="Times New Roman" w:eastAsia="黑体" w:hAnsi="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1">
    <w:name w:val="浅色底纹1721"/>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7110">
    <w:name w:val="网格型2711"/>
    <w:basedOn w:val="af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112">
    <w:name w:val="表格12511"/>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3">
    <w:name w:val="表格主题1611"/>
    <w:basedOn w:val="afe"/>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210">
    <w:name w:val="古典型 11621"/>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6113">
    <w:name w:val="网格型11611"/>
    <w:basedOn w:val="afe"/>
    <w:uiPriority w:val="59"/>
    <w:qFormat/>
    <w:pPr>
      <w:jc w:val="both"/>
    </w:pPr>
    <w:rPr>
      <w:rFonts w:ascii="Times New Roman" w:eastAsia="黑体" w:hAnsi="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211">
    <w:name w:val="浅色底纹11621"/>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16110">
    <w:name w:val="网格型21611"/>
    <w:basedOn w:val="af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112">
    <w:name w:val="表格13511"/>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1">
    <w:name w:val="表格主题2511"/>
    <w:basedOn w:val="afe"/>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210">
    <w:name w:val="古典型 12521"/>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5113">
    <w:name w:val="网格型12511"/>
    <w:basedOn w:val="afe"/>
    <w:uiPriority w:val="59"/>
    <w:qFormat/>
    <w:pPr>
      <w:jc w:val="both"/>
    </w:pPr>
    <w:rPr>
      <w:rFonts w:ascii="Times New Roman" w:eastAsia="黑体" w:hAnsi="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211">
    <w:name w:val="浅色底纹12521"/>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2511">
    <w:name w:val="网格型22511"/>
    <w:basedOn w:val="af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112">
    <w:name w:val="表格111511"/>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4">
    <w:name w:val="表格主题11511"/>
    <w:basedOn w:val="afe"/>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210">
    <w:name w:val="古典型 111521"/>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5113">
    <w:name w:val="网格型111511"/>
    <w:basedOn w:val="afe"/>
    <w:uiPriority w:val="59"/>
    <w:qFormat/>
    <w:pPr>
      <w:jc w:val="both"/>
    </w:pPr>
    <w:rPr>
      <w:rFonts w:ascii="Times New Roman" w:eastAsia="黑体" w:hAnsi="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211">
    <w:name w:val="浅色底纹111521"/>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11511">
    <w:name w:val="网格型211511"/>
    <w:basedOn w:val="af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10">
    <w:name w:val="网格型3411"/>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11">
    <w:name w:val="表格主题3411"/>
    <w:basedOn w:val="afe"/>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210">
    <w:name w:val="古典型 13421"/>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4112">
    <w:name w:val="表格112411"/>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113">
    <w:name w:val="网格型13411"/>
    <w:basedOn w:val="afe"/>
    <w:uiPriority w:val="59"/>
    <w:qFormat/>
    <w:pPr>
      <w:jc w:val="both"/>
    </w:pPr>
    <w:rPr>
      <w:rFonts w:ascii="Times New Roman" w:eastAsia="黑体" w:hAnsi="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211">
    <w:name w:val="浅色底纹13421"/>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3411">
    <w:name w:val="网格型23411"/>
    <w:basedOn w:val="af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4112">
    <w:name w:val="表格121411"/>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114">
    <w:name w:val="表格主题12411"/>
    <w:basedOn w:val="afe"/>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4210">
    <w:name w:val="古典型 112421"/>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4113">
    <w:name w:val="网格型112411"/>
    <w:basedOn w:val="afe"/>
    <w:uiPriority w:val="59"/>
    <w:qFormat/>
    <w:pPr>
      <w:jc w:val="both"/>
    </w:pPr>
    <w:rPr>
      <w:rFonts w:ascii="Times New Roman" w:eastAsia="黑体" w:hAnsi="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4211">
    <w:name w:val="浅色底纹112421"/>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12411">
    <w:name w:val="网格型212411"/>
    <w:basedOn w:val="af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4110">
    <w:name w:val="表格131411"/>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10">
    <w:name w:val="表格主题21411"/>
    <w:basedOn w:val="afe"/>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4210">
    <w:name w:val="古典型 121421"/>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14113">
    <w:name w:val="网格型121411"/>
    <w:basedOn w:val="afe"/>
    <w:uiPriority w:val="59"/>
    <w:qFormat/>
    <w:pPr>
      <w:jc w:val="both"/>
    </w:pPr>
    <w:rPr>
      <w:rFonts w:ascii="Times New Roman" w:eastAsia="黑体" w:hAnsi="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4211">
    <w:name w:val="浅色底纹121421"/>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21411">
    <w:name w:val="网格型221411"/>
    <w:basedOn w:val="af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4112">
    <w:name w:val="表格1111411"/>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114">
    <w:name w:val="表格主题111411"/>
    <w:basedOn w:val="afe"/>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4210">
    <w:name w:val="古典型 1111421"/>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14113">
    <w:name w:val="网格型1111411"/>
    <w:basedOn w:val="afe"/>
    <w:uiPriority w:val="59"/>
    <w:qFormat/>
    <w:pPr>
      <w:jc w:val="both"/>
    </w:pPr>
    <w:rPr>
      <w:rFonts w:ascii="Times New Roman" w:eastAsia="黑体" w:hAnsi="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4211">
    <w:name w:val="浅色底纹1111421"/>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111411">
    <w:name w:val="网格型2111411"/>
    <w:basedOn w:val="af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0">
    <w:name w:val="网格型4111"/>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1">
    <w:name w:val="表格主题4111"/>
    <w:basedOn w:val="afe"/>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10">
    <w:name w:val="古典型 14121"/>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31112">
    <w:name w:val="表格113111"/>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2">
    <w:name w:val="网格型14111"/>
    <w:basedOn w:val="afe"/>
    <w:uiPriority w:val="59"/>
    <w:qFormat/>
    <w:pPr>
      <w:jc w:val="both"/>
    </w:pPr>
    <w:rPr>
      <w:rFonts w:ascii="Times New Roman" w:eastAsia="黑体" w:hAnsi="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11">
    <w:name w:val="浅色底纹14121"/>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41110">
    <w:name w:val="网格型24111"/>
    <w:basedOn w:val="af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112">
    <w:name w:val="表格122111"/>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4">
    <w:name w:val="表格主题13111"/>
    <w:basedOn w:val="afe"/>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210">
    <w:name w:val="古典型 113121"/>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31113">
    <w:name w:val="网格型113111"/>
    <w:basedOn w:val="afe"/>
    <w:uiPriority w:val="59"/>
    <w:qFormat/>
    <w:pPr>
      <w:jc w:val="both"/>
    </w:pPr>
    <w:rPr>
      <w:rFonts w:ascii="Times New Roman" w:eastAsia="黑体" w:hAnsi="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211">
    <w:name w:val="浅色底纹113121"/>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131110">
    <w:name w:val="网格型213111"/>
    <w:basedOn w:val="af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110">
    <w:name w:val="表格132111"/>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0">
    <w:name w:val="表格主题22111"/>
    <w:basedOn w:val="afe"/>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210">
    <w:name w:val="古典型 122121"/>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21113">
    <w:name w:val="网格型122111"/>
    <w:basedOn w:val="afe"/>
    <w:uiPriority w:val="59"/>
    <w:qFormat/>
    <w:pPr>
      <w:jc w:val="both"/>
    </w:pPr>
    <w:rPr>
      <w:rFonts w:ascii="Times New Roman" w:eastAsia="黑体" w:hAnsi="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211">
    <w:name w:val="浅色底纹122121"/>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22111">
    <w:name w:val="网格型222111"/>
    <w:basedOn w:val="af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112">
    <w:name w:val="表格1112111"/>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14">
    <w:name w:val="表格主题112111"/>
    <w:basedOn w:val="afe"/>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210">
    <w:name w:val="古典型 1112121"/>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21113">
    <w:name w:val="网格型1112111"/>
    <w:basedOn w:val="afe"/>
    <w:uiPriority w:val="59"/>
    <w:qFormat/>
    <w:pPr>
      <w:jc w:val="both"/>
    </w:pPr>
    <w:rPr>
      <w:rFonts w:ascii="Times New Roman" w:eastAsia="黑体" w:hAnsi="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211">
    <w:name w:val="浅色底纹1112121"/>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112111">
    <w:name w:val="网格型2112111"/>
    <w:basedOn w:val="af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0">
    <w:name w:val="网格型31111"/>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1">
    <w:name w:val="表格主题31111"/>
    <w:basedOn w:val="afe"/>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211">
    <w:name w:val="古典型 131121"/>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11112">
    <w:name w:val="表格1121111"/>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13">
    <w:name w:val="网格型131111"/>
    <w:basedOn w:val="afe"/>
    <w:uiPriority w:val="59"/>
    <w:qFormat/>
    <w:pPr>
      <w:jc w:val="both"/>
    </w:pPr>
    <w:rPr>
      <w:rFonts w:ascii="Times New Roman" w:eastAsia="黑体" w:hAnsi="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212">
    <w:name w:val="浅色底纹131121"/>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31111">
    <w:name w:val="网格型231111"/>
    <w:basedOn w:val="af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112">
    <w:name w:val="表格1211111"/>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14">
    <w:name w:val="表格主题121111"/>
    <w:basedOn w:val="afe"/>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210">
    <w:name w:val="古典型 1121121"/>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11113">
    <w:name w:val="网格型1121111"/>
    <w:basedOn w:val="afe"/>
    <w:uiPriority w:val="59"/>
    <w:qFormat/>
    <w:pPr>
      <w:jc w:val="both"/>
    </w:pPr>
    <w:rPr>
      <w:rFonts w:ascii="Times New Roman" w:eastAsia="黑体" w:hAnsi="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211">
    <w:name w:val="浅色底纹1121121"/>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121111">
    <w:name w:val="网格型2121111"/>
    <w:basedOn w:val="af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110">
    <w:name w:val="表格1311111"/>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10">
    <w:name w:val="表格主题211111"/>
    <w:basedOn w:val="afe"/>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210">
    <w:name w:val="古典型 1211121"/>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111113">
    <w:name w:val="网格型1211111"/>
    <w:basedOn w:val="afe"/>
    <w:uiPriority w:val="59"/>
    <w:qFormat/>
    <w:pPr>
      <w:jc w:val="both"/>
    </w:pPr>
    <w:rPr>
      <w:rFonts w:ascii="Times New Roman" w:eastAsia="黑体" w:hAnsi="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211">
    <w:name w:val="浅色底纹1211121"/>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211111">
    <w:name w:val="网格型2211111"/>
    <w:basedOn w:val="af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112">
    <w:name w:val="表格11111111"/>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14">
    <w:name w:val="表格主题1111111"/>
    <w:basedOn w:val="afe"/>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210">
    <w:name w:val="古典型 11111121"/>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111113">
    <w:name w:val="网格型11111111"/>
    <w:basedOn w:val="afe"/>
    <w:uiPriority w:val="59"/>
    <w:qFormat/>
    <w:pPr>
      <w:jc w:val="both"/>
    </w:pPr>
    <w:rPr>
      <w:rFonts w:ascii="Times New Roman" w:eastAsia="黑体" w:hAnsi="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211">
    <w:name w:val="浅色底纹11111121"/>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1111111">
    <w:name w:val="网格型21111111"/>
    <w:basedOn w:val="af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0">
    <w:name w:val="网格型811"/>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
    <w:name w:val="表格主题811"/>
    <w:basedOn w:val="afe"/>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10">
    <w:name w:val="古典型 1821"/>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7112">
    <w:name w:val="表格11711"/>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2">
    <w:name w:val="网格型1811"/>
    <w:basedOn w:val="afe"/>
    <w:uiPriority w:val="59"/>
    <w:qFormat/>
    <w:pPr>
      <w:jc w:val="both"/>
    </w:pPr>
    <w:rPr>
      <w:rFonts w:ascii="Times New Roman" w:eastAsia="黑体" w:hAnsi="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11">
    <w:name w:val="浅色底纹1821"/>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8110">
    <w:name w:val="网格型2811"/>
    <w:basedOn w:val="af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112">
    <w:name w:val="表格12611"/>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3">
    <w:name w:val="表格主题1711"/>
    <w:basedOn w:val="afe"/>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210">
    <w:name w:val="古典型 11721"/>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7113">
    <w:name w:val="网格型11711"/>
    <w:basedOn w:val="afe"/>
    <w:uiPriority w:val="59"/>
    <w:qFormat/>
    <w:pPr>
      <w:jc w:val="both"/>
    </w:pPr>
    <w:rPr>
      <w:rFonts w:ascii="Times New Roman" w:eastAsia="黑体" w:hAnsi="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211">
    <w:name w:val="浅色底纹11721"/>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1711">
    <w:name w:val="网格型21711"/>
    <w:basedOn w:val="af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6112">
    <w:name w:val="表格13611"/>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11">
    <w:name w:val="表格主题2611"/>
    <w:basedOn w:val="afe"/>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210">
    <w:name w:val="古典型 12621"/>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6113">
    <w:name w:val="网格型12611"/>
    <w:basedOn w:val="afe"/>
    <w:uiPriority w:val="59"/>
    <w:qFormat/>
    <w:pPr>
      <w:jc w:val="both"/>
    </w:pPr>
    <w:rPr>
      <w:rFonts w:ascii="Times New Roman" w:eastAsia="黑体" w:hAnsi="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211">
    <w:name w:val="浅色底纹12621"/>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2611">
    <w:name w:val="网格型22611"/>
    <w:basedOn w:val="af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6112">
    <w:name w:val="表格111611"/>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14">
    <w:name w:val="表格主题11611"/>
    <w:basedOn w:val="afe"/>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6210">
    <w:name w:val="古典型 111621"/>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6113">
    <w:name w:val="网格型111611"/>
    <w:basedOn w:val="afe"/>
    <w:uiPriority w:val="59"/>
    <w:qFormat/>
    <w:pPr>
      <w:jc w:val="both"/>
    </w:pPr>
    <w:rPr>
      <w:rFonts w:ascii="Times New Roman" w:eastAsia="黑体" w:hAnsi="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6211">
    <w:name w:val="浅色底纹111621"/>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11611">
    <w:name w:val="网格型211611"/>
    <w:basedOn w:val="af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10">
    <w:name w:val="网格型3511"/>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11">
    <w:name w:val="表格主题3511"/>
    <w:basedOn w:val="afe"/>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210">
    <w:name w:val="古典型 13521"/>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5112">
    <w:name w:val="表格112511"/>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113">
    <w:name w:val="网格型13511"/>
    <w:basedOn w:val="afe"/>
    <w:uiPriority w:val="59"/>
    <w:qFormat/>
    <w:pPr>
      <w:jc w:val="both"/>
    </w:pPr>
    <w:rPr>
      <w:rFonts w:ascii="Times New Roman" w:eastAsia="黑体" w:hAnsi="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211">
    <w:name w:val="浅色底纹13521"/>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3511">
    <w:name w:val="网格型23511"/>
    <w:basedOn w:val="af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5112">
    <w:name w:val="表格121511"/>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114">
    <w:name w:val="表格主题12511"/>
    <w:basedOn w:val="afe"/>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5210">
    <w:name w:val="古典型 112521"/>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5113">
    <w:name w:val="网格型112511"/>
    <w:basedOn w:val="afe"/>
    <w:uiPriority w:val="59"/>
    <w:qFormat/>
    <w:pPr>
      <w:jc w:val="both"/>
    </w:pPr>
    <w:rPr>
      <w:rFonts w:ascii="Times New Roman" w:eastAsia="黑体" w:hAnsi="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5211">
    <w:name w:val="浅色底纹112521"/>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12511">
    <w:name w:val="网格型212511"/>
    <w:basedOn w:val="af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5110">
    <w:name w:val="表格131511"/>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11">
    <w:name w:val="表格主题21511"/>
    <w:basedOn w:val="afe"/>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5210">
    <w:name w:val="古典型 121521"/>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15113">
    <w:name w:val="网格型121511"/>
    <w:basedOn w:val="afe"/>
    <w:uiPriority w:val="59"/>
    <w:qFormat/>
    <w:pPr>
      <w:jc w:val="both"/>
    </w:pPr>
    <w:rPr>
      <w:rFonts w:ascii="Times New Roman" w:eastAsia="黑体" w:hAnsi="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5211">
    <w:name w:val="浅色底纹121521"/>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21511">
    <w:name w:val="网格型221511"/>
    <w:basedOn w:val="af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5112">
    <w:name w:val="表格1111511"/>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114">
    <w:name w:val="表格主题111511"/>
    <w:basedOn w:val="afe"/>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5210">
    <w:name w:val="古典型 1111521"/>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15113">
    <w:name w:val="网格型1111511"/>
    <w:basedOn w:val="afe"/>
    <w:uiPriority w:val="59"/>
    <w:qFormat/>
    <w:pPr>
      <w:jc w:val="both"/>
    </w:pPr>
    <w:rPr>
      <w:rFonts w:ascii="Times New Roman" w:eastAsia="黑体" w:hAnsi="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5211">
    <w:name w:val="浅色底纹1111521"/>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111511">
    <w:name w:val="网格型2111511"/>
    <w:basedOn w:val="af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0">
    <w:name w:val="网格型911"/>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
    <w:name w:val="表格主题911"/>
    <w:basedOn w:val="afe"/>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10">
    <w:name w:val="古典型 1921"/>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8112">
    <w:name w:val="表格11811"/>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2">
    <w:name w:val="网格型1911"/>
    <w:basedOn w:val="afe"/>
    <w:uiPriority w:val="59"/>
    <w:qFormat/>
    <w:pPr>
      <w:jc w:val="both"/>
    </w:pPr>
    <w:rPr>
      <w:rFonts w:ascii="Times New Roman" w:eastAsia="黑体" w:hAnsi="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11">
    <w:name w:val="浅色底纹1921"/>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911">
    <w:name w:val="网格型2911"/>
    <w:basedOn w:val="af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7112">
    <w:name w:val="表格12711"/>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3">
    <w:name w:val="表格主题1811"/>
    <w:basedOn w:val="afe"/>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210">
    <w:name w:val="古典型 11821"/>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8113">
    <w:name w:val="网格型11811"/>
    <w:basedOn w:val="afe"/>
    <w:uiPriority w:val="59"/>
    <w:qFormat/>
    <w:pPr>
      <w:jc w:val="both"/>
    </w:pPr>
    <w:rPr>
      <w:rFonts w:ascii="Times New Roman" w:eastAsia="黑体" w:hAnsi="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211">
    <w:name w:val="浅色底纹11821"/>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1811">
    <w:name w:val="网格型21811"/>
    <w:basedOn w:val="af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7110">
    <w:name w:val="表格13711"/>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11">
    <w:name w:val="表格主题2711"/>
    <w:basedOn w:val="afe"/>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7210">
    <w:name w:val="古典型 12721"/>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7113">
    <w:name w:val="网格型12711"/>
    <w:basedOn w:val="afe"/>
    <w:uiPriority w:val="59"/>
    <w:qFormat/>
    <w:pPr>
      <w:jc w:val="both"/>
    </w:pPr>
    <w:rPr>
      <w:rFonts w:ascii="Times New Roman" w:eastAsia="黑体" w:hAnsi="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7211">
    <w:name w:val="浅色底纹12721"/>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2711">
    <w:name w:val="网格型22711"/>
    <w:basedOn w:val="af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7112">
    <w:name w:val="表格111711"/>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14">
    <w:name w:val="表格主题11711"/>
    <w:basedOn w:val="afe"/>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7210">
    <w:name w:val="古典型 111721"/>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7113">
    <w:name w:val="网格型111711"/>
    <w:basedOn w:val="afe"/>
    <w:uiPriority w:val="59"/>
    <w:qFormat/>
    <w:pPr>
      <w:jc w:val="both"/>
    </w:pPr>
    <w:rPr>
      <w:rFonts w:ascii="Times New Roman" w:eastAsia="黑体" w:hAnsi="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7211">
    <w:name w:val="浅色底纹111721"/>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11711">
    <w:name w:val="网格型211711"/>
    <w:basedOn w:val="af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10">
    <w:name w:val="网格型3611"/>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11">
    <w:name w:val="表格主题3611"/>
    <w:basedOn w:val="afe"/>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6210">
    <w:name w:val="古典型 13621"/>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6112">
    <w:name w:val="表格112611"/>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6113">
    <w:name w:val="网格型13611"/>
    <w:basedOn w:val="afe"/>
    <w:uiPriority w:val="59"/>
    <w:qFormat/>
    <w:pPr>
      <w:jc w:val="both"/>
    </w:pPr>
    <w:rPr>
      <w:rFonts w:ascii="Times New Roman" w:eastAsia="黑体" w:hAnsi="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6211">
    <w:name w:val="浅色底纹13621"/>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3611">
    <w:name w:val="网格型23611"/>
    <w:basedOn w:val="af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6112">
    <w:name w:val="表格121611"/>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114">
    <w:name w:val="表格主题12611"/>
    <w:basedOn w:val="afe"/>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6210">
    <w:name w:val="古典型 112621"/>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6113">
    <w:name w:val="网格型112611"/>
    <w:basedOn w:val="afe"/>
    <w:uiPriority w:val="59"/>
    <w:qFormat/>
    <w:pPr>
      <w:jc w:val="both"/>
    </w:pPr>
    <w:rPr>
      <w:rFonts w:ascii="Times New Roman" w:eastAsia="黑体" w:hAnsi="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6211">
    <w:name w:val="浅色底纹112621"/>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12611">
    <w:name w:val="网格型212611"/>
    <w:basedOn w:val="af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611">
    <w:name w:val="表格131611"/>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111">
    <w:name w:val="表格主题21611"/>
    <w:basedOn w:val="afe"/>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6210">
    <w:name w:val="古典型 121621"/>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16113">
    <w:name w:val="网格型121611"/>
    <w:basedOn w:val="afe"/>
    <w:uiPriority w:val="59"/>
    <w:qFormat/>
    <w:pPr>
      <w:jc w:val="both"/>
    </w:pPr>
    <w:rPr>
      <w:rFonts w:ascii="Times New Roman" w:eastAsia="黑体" w:hAnsi="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6211">
    <w:name w:val="浅色底纹121621"/>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21611">
    <w:name w:val="网格型221611"/>
    <w:basedOn w:val="af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6112">
    <w:name w:val="表格1111611"/>
    <w:basedOn w:val="af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6114">
    <w:name w:val="表格主题111611"/>
    <w:basedOn w:val="afe"/>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6210">
    <w:name w:val="古典型 1111621"/>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16113">
    <w:name w:val="网格型1111611"/>
    <w:basedOn w:val="afe"/>
    <w:uiPriority w:val="59"/>
    <w:qFormat/>
    <w:pPr>
      <w:jc w:val="both"/>
    </w:pPr>
    <w:rPr>
      <w:rFonts w:ascii="Times New Roman" w:eastAsia="黑体" w:hAnsi="Times New Roman"/>
      <w:position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6211">
    <w:name w:val="浅色底纹1111621"/>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2111611">
    <w:name w:val="网格型2111611"/>
    <w:basedOn w:val="af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10">
    <w:name w:val="古典型 11011"/>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0111">
    <w:name w:val="浅色底纹11011"/>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9110">
    <w:name w:val="古典型 11911"/>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9111">
    <w:name w:val="浅色底纹11911"/>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28110">
    <w:name w:val="古典型 12811"/>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8111">
    <w:name w:val="浅色底纹12811"/>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18110">
    <w:name w:val="古典型 111811"/>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8111">
    <w:name w:val="浅色底纹111811"/>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37111">
    <w:name w:val="古典型 13711"/>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37112">
    <w:name w:val="浅色底纹13711"/>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27110">
    <w:name w:val="古典型 112711"/>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7111">
    <w:name w:val="浅色底纹112711"/>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217110">
    <w:name w:val="古典型 121711"/>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17111">
    <w:name w:val="浅色底纹121711"/>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117110">
    <w:name w:val="古典型 1111711"/>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17111">
    <w:name w:val="浅色底纹1111711"/>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20110">
    <w:name w:val="古典型 12011"/>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0111">
    <w:name w:val="浅色底纹12011"/>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10110">
    <w:name w:val="古典型 111011"/>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0111">
    <w:name w:val="浅色底纹111011"/>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2911">
    <w:name w:val="古典型 12911"/>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9110">
    <w:name w:val="浅色底纹12911"/>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1911">
    <w:name w:val="古典型 111911"/>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9110">
    <w:name w:val="浅色底纹111911"/>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38110">
    <w:name w:val="古典型 13811"/>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38111">
    <w:name w:val="浅色底纹13811"/>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2811">
    <w:name w:val="古典型 112811"/>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8110">
    <w:name w:val="浅色底纹112811"/>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21811">
    <w:name w:val="古典型 121811"/>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18110">
    <w:name w:val="浅色底纹121811"/>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11811">
    <w:name w:val="古典型 1111811"/>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18110">
    <w:name w:val="浅色底纹1111811"/>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30110">
    <w:name w:val="古典型 13011"/>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30111">
    <w:name w:val="浅色底纹13011"/>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20110">
    <w:name w:val="古典型 112011"/>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0111">
    <w:name w:val="浅色底纹112011"/>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210110">
    <w:name w:val="古典型 121011"/>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10111">
    <w:name w:val="浅色底纹121011"/>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110110">
    <w:name w:val="古典型 1111011"/>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10111">
    <w:name w:val="浅色底纹1111011"/>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3911">
    <w:name w:val="古典型 13911"/>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39110">
    <w:name w:val="浅色底纹13911"/>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2911">
    <w:name w:val="古典型 112911"/>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9110">
    <w:name w:val="浅色底纹112911"/>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21911">
    <w:name w:val="古典型 121911"/>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19110">
    <w:name w:val="浅色底纹121911"/>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11911">
    <w:name w:val="古典型 1111911"/>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19110">
    <w:name w:val="浅色底纹1111911"/>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40110">
    <w:name w:val="古典型 14011"/>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40111">
    <w:name w:val="浅色底纹14011"/>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30110">
    <w:name w:val="古典型 113011"/>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30111">
    <w:name w:val="浅色底纹113011"/>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220110">
    <w:name w:val="古典型 122011"/>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20111">
    <w:name w:val="浅色底纹122011"/>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120110">
    <w:name w:val="古典型 1112011"/>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20111">
    <w:name w:val="浅色底纹1112011"/>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310110">
    <w:name w:val="古典型 131011"/>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310111">
    <w:name w:val="浅色底纹131011"/>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210110">
    <w:name w:val="古典型 1121011"/>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10111">
    <w:name w:val="浅色底纹1121011"/>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2110110">
    <w:name w:val="古典型 1211011"/>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110111">
    <w:name w:val="浅色底纹1211011"/>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1110110">
    <w:name w:val="古典型 11111011"/>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110111">
    <w:name w:val="浅色底纹11111011"/>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42110">
    <w:name w:val="古典型 14211"/>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42111">
    <w:name w:val="浅色底纹14211"/>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32110">
    <w:name w:val="古典型 113211"/>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32111">
    <w:name w:val="浅色底纹113211"/>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222110">
    <w:name w:val="古典型 122211"/>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22111">
    <w:name w:val="浅色底纹122211"/>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122110">
    <w:name w:val="古典型 1112211"/>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22111">
    <w:name w:val="浅色底纹1112211"/>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312111">
    <w:name w:val="古典型 131211"/>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312112">
    <w:name w:val="浅色底纹131211"/>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212110">
    <w:name w:val="古典型 1121211"/>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12111">
    <w:name w:val="浅色底纹1121211"/>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2112110">
    <w:name w:val="古典型 1211211"/>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112111">
    <w:name w:val="浅色底纹1211211"/>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1112110">
    <w:name w:val="古典型 11111211"/>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112111">
    <w:name w:val="浅色底纹11111211"/>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51110">
    <w:name w:val="古典型 15111"/>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51111">
    <w:name w:val="浅色底纹15111"/>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41110">
    <w:name w:val="古典型 114111"/>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41111">
    <w:name w:val="浅色底纹114111"/>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231110">
    <w:name w:val="古典型 123111"/>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31111">
    <w:name w:val="浅色底纹123111"/>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131110">
    <w:name w:val="古典型 1113111"/>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31111">
    <w:name w:val="浅色底纹1113111"/>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321111">
    <w:name w:val="古典型 132111"/>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321112">
    <w:name w:val="浅色底纹132111"/>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221110">
    <w:name w:val="古典型 1122111"/>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21111">
    <w:name w:val="浅色底纹1122111"/>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2121110">
    <w:name w:val="古典型 1212111"/>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121111">
    <w:name w:val="浅色底纹1212111"/>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1121110">
    <w:name w:val="古典型 11112111"/>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121111">
    <w:name w:val="浅色底纹11112111"/>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61110">
    <w:name w:val="古典型 16111"/>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61111">
    <w:name w:val="浅色底纹16111"/>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51110">
    <w:name w:val="古典型 115111"/>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51111">
    <w:name w:val="浅色底纹115111"/>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241110">
    <w:name w:val="古典型 124111"/>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41111">
    <w:name w:val="浅色底纹124111"/>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141110">
    <w:name w:val="古典型 1114111"/>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41111">
    <w:name w:val="浅色底纹1114111"/>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331110">
    <w:name w:val="古典型 133111"/>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331111">
    <w:name w:val="浅色底纹133111"/>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231110">
    <w:name w:val="古典型 1123111"/>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31111">
    <w:name w:val="浅色底纹1123111"/>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2131110">
    <w:name w:val="古典型 1213111"/>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131111">
    <w:name w:val="浅色底纹1213111"/>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1131110">
    <w:name w:val="古典型 11113111"/>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131111">
    <w:name w:val="浅色底纹11113111"/>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71110">
    <w:name w:val="古典型 17111"/>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71111">
    <w:name w:val="浅色底纹17111"/>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61110">
    <w:name w:val="古典型 116111"/>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61111">
    <w:name w:val="浅色底纹116111"/>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251110">
    <w:name w:val="古典型 125111"/>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51111">
    <w:name w:val="浅色底纹125111"/>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151110">
    <w:name w:val="古典型 1115111"/>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51111">
    <w:name w:val="浅色底纹1115111"/>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341110">
    <w:name w:val="古典型 134111"/>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341111">
    <w:name w:val="浅色底纹134111"/>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241110">
    <w:name w:val="古典型 1124111"/>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41111">
    <w:name w:val="浅色底纹1124111"/>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2141110">
    <w:name w:val="古典型 1214111"/>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141111">
    <w:name w:val="浅色底纹1214111"/>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1141110">
    <w:name w:val="古典型 11114111"/>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141111">
    <w:name w:val="浅色底纹11114111"/>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411110">
    <w:name w:val="古典型 141111"/>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411111">
    <w:name w:val="浅色底纹141111"/>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311110">
    <w:name w:val="古典型 1131111"/>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311111">
    <w:name w:val="浅色底纹1131111"/>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2211110">
    <w:name w:val="古典型 1221111"/>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211111">
    <w:name w:val="浅色底纹1221111"/>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1211110">
    <w:name w:val="古典型 11121111"/>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211111">
    <w:name w:val="浅色底纹11121111"/>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3111111">
    <w:name w:val="古典型 1311111"/>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3111112">
    <w:name w:val="浅色底纹1311111"/>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2111110">
    <w:name w:val="古典型 11211111"/>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111111">
    <w:name w:val="浅色底纹11211111"/>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21111110">
    <w:name w:val="古典型 12111111"/>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1111111">
    <w:name w:val="浅色底纹12111111"/>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11111110">
    <w:name w:val="古典型 111111111"/>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1111111">
    <w:name w:val="浅色底纹111111111"/>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81110">
    <w:name w:val="古典型 18111"/>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81111">
    <w:name w:val="浅色底纹18111"/>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71110">
    <w:name w:val="古典型 117111"/>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71111">
    <w:name w:val="浅色底纹117111"/>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261110">
    <w:name w:val="古典型 126111"/>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61111">
    <w:name w:val="浅色底纹126111"/>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161110">
    <w:name w:val="古典型 1116111"/>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61111">
    <w:name w:val="浅色底纹1116111"/>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351110">
    <w:name w:val="古典型 135111"/>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351111">
    <w:name w:val="浅色底纹135111"/>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251110">
    <w:name w:val="古典型 1125111"/>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51111">
    <w:name w:val="浅色底纹1125111"/>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2151110">
    <w:name w:val="古典型 1215111"/>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151111">
    <w:name w:val="浅色底纹1215111"/>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1151110">
    <w:name w:val="古典型 11115111"/>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151111">
    <w:name w:val="浅色底纹11115111"/>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91110">
    <w:name w:val="古典型 19111"/>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91111">
    <w:name w:val="浅色底纹19111"/>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81110">
    <w:name w:val="古典型 118111"/>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81111">
    <w:name w:val="浅色底纹118111"/>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271110">
    <w:name w:val="古典型 127111"/>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71111">
    <w:name w:val="浅色底纹127111"/>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171110">
    <w:name w:val="古典型 1117111"/>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71111">
    <w:name w:val="浅色底纹1117111"/>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361110">
    <w:name w:val="古典型 136111"/>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361111">
    <w:name w:val="浅色底纹136111"/>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261110">
    <w:name w:val="古典型 1126111"/>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61111">
    <w:name w:val="浅色底纹1126111"/>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2161110">
    <w:name w:val="古典型 1216111"/>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161111">
    <w:name w:val="浅色底纹1216111"/>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1161110">
    <w:name w:val="古典型 11116111"/>
    <w:basedOn w:val="afe"/>
    <w:qFormat/>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161111">
    <w:name w:val="浅色底纹11116111"/>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43110">
    <w:name w:val="古典型 14311"/>
    <w:basedOn w:val="afe"/>
    <w:qFormat/>
    <w:locked/>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43111">
    <w:name w:val="浅色底纹14311"/>
    <w:basedOn w:val="afe"/>
    <w:uiPriority w:val="60"/>
    <w:qFormat/>
    <w:locked/>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33110">
    <w:name w:val="古典型 113311"/>
    <w:basedOn w:val="afe"/>
    <w:qFormat/>
    <w:locked/>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33111">
    <w:name w:val="浅色底纹113311"/>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223110">
    <w:name w:val="古典型 122311"/>
    <w:basedOn w:val="afe"/>
    <w:qFormat/>
    <w:locked/>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23111">
    <w:name w:val="浅色底纹122311"/>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123110">
    <w:name w:val="古典型 1112311"/>
    <w:basedOn w:val="afe"/>
    <w:qFormat/>
    <w:locked/>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23111">
    <w:name w:val="浅色底纹1112311"/>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313111">
    <w:name w:val="古典型 131311"/>
    <w:basedOn w:val="afe"/>
    <w:qFormat/>
    <w:locked/>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313112">
    <w:name w:val="浅色底纹131311"/>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213110">
    <w:name w:val="古典型 1121311"/>
    <w:basedOn w:val="afe"/>
    <w:qFormat/>
    <w:locked/>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13111">
    <w:name w:val="浅色底纹1121311"/>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2113110">
    <w:name w:val="古典型 1211311"/>
    <w:basedOn w:val="afe"/>
    <w:qFormat/>
    <w:locked/>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113111">
    <w:name w:val="浅色底纹1211311"/>
    <w:basedOn w:val="afe"/>
    <w:uiPriority w:val="60"/>
    <w:qFormat/>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11113110">
    <w:name w:val="古典型 11111311"/>
    <w:basedOn w:val="afe"/>
    <w:qFormat/>
    <w:locked/>
    <w:pPr>
      <w:widowControl w:val="0"/>
      <w:jc w:val="both"/>
    </w:pPr>
    <w:rPr>
      <w:rFonts w:ascii="Times New Roman" w:hAnsi="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113111">
    <w:name w:val="浅色底纹11111311"/>
    <w:basedOn w:val="afe"/>
    <w:uiPriority w:val="60"/>
    <w:qFormat/>
    <w:locked/>
    <w:pPr>
      <w:jc w:val="both"/>
    </w:pPr>
    <w:rPr>
      <w:color w:val="000000"/>
    </w:rPr>
    <w:tblPr>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paragraph" w:customStyle="1" w:styleId="56">
    <w:name w:val="修订5"/>
    <w:hidden/>
    <w:uiPriority w:val="99"/>
    <w:unhideWhenUsed/>
    <w:qFormat/>
    <w:rPr>
      <w:rFonts w:ascii="Times New Roman" w:hAnsi="Times New Roman"/>
      <w:color w:val="0000FF"/>
      <w:sz w:val="21"/>
      <w:szCs w:val="21"/>
    </w:rPr>
  </w:style>
  <w:style w:type="paragraph" w:customStyle="1" w:styleId="65">
    <w:name w:val="修订6"/>
    <w:hidden/>
    <w:uiPriority w:val="99"/>
    <w:semiHidden/>
    <w:rPr>
      <w:rFonts w:ascii="Times New Roman" w:hAnsi="Times New Roman"/>
      <w:color w:val="0000FF"/>
      <w:sz w:val="21"/>
      <w:szCs w:val="21"/>
    </w:rPr>
  </w:style>
  <w:style w:type="paragraph" w:customStyle="1" w:styleId="75">
    <w:name w:val="修订7"/>
    <w:hidden/>
    <w:uiPriority w:val="99"/>
    <w:unhideWhenUsed/>
    <w:rPr>
      <w:rFonts w:ascii="Times New Roman" w:hAnsi="Times New Roman"/>
      <w:color w:val="0000FF"/>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oleObject" Target="embeddings/oleObject43.bin"/><Relationship Id="rId21" Type="http://schemas.openxmlformats.org/officeDocument/2006/relationships/image" Target="media/image6.wmf"/><Relationship Id="rId324" Type="http://schemas.openxmlformats.org/officeDocument/2006/relationships/oleObject" Target="embeddings/oleObject152.bin"/><Relationship Id="rId531" Type="http://schemas.openxmlformats.org/officeDocument/2006/relationships/image" Target="media/image244.wmf"/><Relationship Id="rId170" Type="http://schemas.openxmlformats.org/officeDocument/2006/relationships/image" Target="media/image88.wmf"/><Relationship Id="rId268" Type="http://schemas.openxmlformats.org/officeDocument/2006/relationships/image" Target="media/image134.wmf"/><Relationship Id="rId475" Type="http://schemas.openxmlformats.org/officeDocument/2006/relationships/oleObject" Target="embeddings/oleObject249.bin"/><Relationship Id="rId32" Type="http://schemas.openxmlformats.org/officeDocument/2006/relationships/image" Target="media/image12.wmf"/><Relationship Id="rId128" Type="http://schemas.openxmlformats.org/officeDocument/2006/relationships/image" Target="media/image69.wmf"/><Relationship Id="rId335" Type="http://schemas.openxmlformats.org/officeDocument/2006/relationships/image" Target="media/image167.wmf"/><Relationship Id="rId542" Type="http://schemas.openxmlformats.org/officeDocument/2006/relationships/oleObject" Target="embeddings/oleObject282.bin"/><Relationship Id="rId181" Type="http://schemas.openxmlformats.org/officeDocument/2006/relationships/oleObject" Target="embeddings/oleObject77.bin"/><Relationship Id="rId402" Type="http://schemas.openxmlformats.org/officeDocument/2006/relationships/image" Target="media/image179.wmf"/><Relationship Id="rId279" Type="http://schemas.openxmlformats.org/officeDocument/2006/relationships/oleObject" Target="embeddings/oleObject129.bin"/><Relationship Id="rId486" Type="http://schemas.openxmlformats.org/officeDocument/2006/relationships/image" Target="media/image221.wmf"/><Relationship Id="rId43" Type="http://schemas.openxmlformats.org/officeDocument/2006/relationships/image" Target="media/image20.wmf"/><Relationship Id="rId139" Type="http://schemas.openxmlformats.org/officeDocument/2006/relationships/oleObject" Target="embeddings/oleObject54.bin"/><Relationship Id="rId346" Type="http://schemas.openxmlformats.org/officeDocument/2006/relationships/image" Target="media/image172.png"/><Relationship Id="rId553" Type="http://schemas.openxmlformats.org/officeDocument/2006/relationships/image" Target="media/image255.wmf"/><Relationship Id="rId192" Type="http://schemas.openxmlformats.org/officeDocument/2006/relationships/image" Target="media/image99.wmf"/><Relationship Id="rId206" Type="http://schemas.openxmlformats.org/officeDocument/2006/relationships/image" Target="media/image106.wmf"/><Relationship Id="rId413" Type="http://schemas.openxmlformats.org/officeDocument/2006/relationships/oleObject" Target="embeddings/oleObject217.bin"/><Relationship Id="rId497" Type="http://schemas.openxmlformats.org/officeDocument/2006/relationships/oleObject" Target="embeddings/oleObject260.bin"/><Relationship Id="rId357" Type="http://schemas.openxmlformats.org/officeDocument/2006/relationships/oleObject" Target="embeddings/oleObject169.bin"/><Relationship Id="rId54" Type="http://schemas.openxmlformats.org/officeDocument/2006/relationships/oleObject" Target="embeddings/oleObject16.bin"/><Relationship Id="rId217" Type="http://schemas.openxmlformats.org/officeDocument/2006/relationships/oleObject" Target="embeddings/oleObject95.bin"/><Relationship Id="rId564" Type="http://schemas.openxmlformats.org/officeDocument/2006/relationships/oleObject" Target="embeddings/oleObject293.bin"/><Relationship Id="rId424" Type="http://schemas.openxmlformats.org/officeDocument/2006/relationships/image" Target="media/image191.wmf"/><Relationship Id="rId270" Type="http://schemas.openxmlformats.org/officeDocument/2006/relationships/image" Target="media/image135.wmf"/><Relationship Id="rId65" Type="http://schemas.openxmlformats.org/officeDocument/2006/relationships/image" Target="media/image34.wmf"/><Relationship Id="rId130" Type="http://schemas.openxmlformats.org/officeDocument/2006/relationships/image" Target="media/image70.wmf"/><Relationship Id="rId368" Type="http://schemas.openxmlformats.org/officeDocument/2006/relationships/oleObject" Target="embeddings/oleObject180.bin"/><Relationship Id="rId575" Type="http://schemas.openxmlformats.org/officeDocument/2006/relationships/image" Target="media/image265.wmf"/><Relationship Id="rId228" Type="http://schemas.openxmlformats.org/officeDocument/2006/relationships/oleObject" Target="embeddings/oleObject101.bin"/><Relationship Id="rId435" Type="http://schemas.openxmlformats.org/officeDocument/2006/relationships/oleObject" Target="embeddings/oleObject228.bin"/><Relationship Id="rId281" Type="http://schemas.openxmlformats.org/officeDocument/2006/relationships/oleObject" Target="embeddings/oleObject130.bin"/><Relationship Id="rId502" Type="http://schemas.openxmlformats.org/officeDocument/2006/relationships/image" Target="media/image230.png"/><Relationship Id="rId34" Type="http://schemas.openxmlformats.org/officeDocument/2006/relationships/image" Target="media/image14.wmf"/><Relationship Id="rId76" Type="http://schemas.openxmlformats.org/officeDocument/2006/relationships/image" Target="media/image41.wmf"/><Relationship Id="rId141" Type="http://schemas.openxmlformats.org/officeDocument/2006/relationships/oleObject" Target="embeddings/oleObject55.bin"/><Relationship Id="rId379" Type="http://schemas.openxmlformats.org/officeDocument/2006/relationships/oleObject" Target="embeddings/oleObject191.bin"/><Relationship Id="rId544" Type="http://schemas.openxmlformats.org/officeDocument/2006/relationships/oleObject" Target="embeddings/oleObject283.bin"/><Relationship Id="rId7" Type="http://schemas.openxmlformats.org/officeDocument/2006/relationships/footnotes" Target="footnotes.xml"/><Relationship Id="rId183" Type="http://schemas.openxmlformats.org/officeDocument/2006/relationships/oleObject" Target="embeddings/oleObject78.bin"/><Relationship Id="rId239" Type="http://schemas.openxmlformats.org/officeDocument/2006/relationships/oleObject" Target="embeddings/oleObject109.bin"/><Relationship Id="rId390" Type="http://schemas.openxmlformats.org/officeDocument/2006/relationships/oleObject" Target="embeddings/oleObject202.bin"/><Relationship Id="rId404" Type="http://schemas.openxmlformats.org/officeDocument/2006/relationships/image" Target="media/image180.wmf"/><Relationship Id="rId446" Type="http://schemas.openxmlformats.org/officeDocument/2006/relationships/image" Target="media/image202.wmf"/><Relationship Id="rId250" Type="http://schemas.openxmlformats.org/officeDocument/2006/relationships/image" Target="media/image125.wmf"/><Relationship Id="rId292" Type="http://schemas.openxmlformats.org/officeDocument/2006/relationships/oleObject" Target="embeddings/oleObject135.bin"/><Relationship Id="rId306" Type="http://schemas.openxmlformats.org/officeDocument/2006/relationships/oleObject" Target="embeddings/oleObject143.bin"/><Relationship Id="rId488" Type="http://schemas.openxmlformats.org/officeDocument/2006/relationships/image" Target="media/image222.wmf"/><Relationship Id="rId45" Type="http://schemas.openxmlformats.org/officeDocument/2006/relationships/image" Target="media/image22.wmf"/><Relationship Id="rId87" Type="http://schemas.openxmlformats.org/officeDocument/2006/relationships/image" Target="media/image50.wmf"/><Relationship Id="rId110" Type="http://schemas.openxmlformats.org/officeDocument/2006/relationships/image" Target="media/image61.wmf"/><Relationship Id="rId348" Type="http://schemas.openxmlformats.org/officeDocument/2006/relationships/image" Target="media/image174.png"/><Relationship Id="rId513" Type="http://schemas.openxmlformats.org/officeDocument/2006/relationships/oleObject" Target="embeddings/oleObject267.bin"/><Relationship Id="rId555" Type="http://schemas.openxmlformats.org/officeDocument/2006/relationships/image" Target="media/image256.wmf"/><Relationship Id="rId152" Type="http://schemas.openxmlformats.org/officeDocument/2006/relationships/oleObject" Target="embeddings/oleObject62.bin"/><Relationship Id="rId194" Type="http://schemas.openxmlformats.org/officeDocument/2006/relationships/image" Target="media/image100.wmf"/><Relationship Id="rId208" Type="http://schemas.openxmlformats.org/officeDocument/2006/relationships/image" Target="media/image107.wmf"/><Relationship Id="rId415" Type="http://schemas.openxmlformats.org/officeDocument/2006/relationships/oleObject" Target="embeddings/oleObject218.bin"/><Relationship Id="rId457" Type="http://schemas.openxmlformats.org/officeDocument/2006/relationships/oleObject" Target="embeddings/oleObject239.bin"/><Relationship Id="rId261" Type="http://schemas.openxmlformats.org/officeDocument/2006/relationships/oleObject" Target="embeddings/oleObject120.bin"/><Relationship Id="rId499" Type="http://schemas.openxmlformats.org/officeDocument/2006/relationships/oleObject" Target="embeddings/oleObject261.bin"/><Relationship Id="rId14" Type="http://schemas.openxmlformats.org/officeDocument/2006/relationships/oleObject" Target="embeddings/oleObject1.bin"/><Relationship Id="rId56" Type="http://schemas.openxmlformats.org/officeDocument/2006/relationships/oleObject" Target="embeddings/oleObject17.bin"/><Relationship Id="rId317" Type="http://schemas.openxmlformats.org/officeDocument/2006/relationships/image" Target="media/image158.wmf"/><Relationship Id="rId359" Type="http://schemas.openxmlformats.org/officeDocument/2006/relationships/oleObject" Target="embeddings/oleObject171.bin"/><Relationship Id="rId524" Type="http://schemas.openxmlformats.org/officeDocument/2006/relationships/oleObject" Target="embeddings/oleObject273.bin"/><Relationship Id="rId566" Type="http://schemas.openxmlformats.org/officeDocument/2006/relationships/oleObject" Target="embeddings/oleObject294.bin"/><Relationship Id="rId98" Type="http://schemas.openxmlformats.org/officeDocument/2006/relationships/image" Target="media/image55.wmf"/><Relationship Id="rId121" Type="http://schemas.openxmlformats.org/officeDocument/2006/relationships/oleObject" Target="embeddings/oleObject45.bin"/><Relationship Id="rId163" Type="http://schemas.openxmlformats.org/officeDocument/2006/relationships/image" Target="media/image85.wmf"/><Relationship Id="rId219" Type="http://schemas.openxmlformats.org/officeDocument/2006/relationships/oleObject" Target="embeddings/oleObject96.bin"/><Relationship Id="rId370" Type="http://schemas.openxmlformats.org/officeDocument/2006/relationships/oleObject" Target="embeddings/oleObject182.bin"/><Relationship Id="rId426" Type="http://schemas.openxmlformats.org/officeDocument/2006/relationships/image" Target="media/image192.wmf"/><Relationship Id="rId230" Type="http://schemas.openxmlformats.org/officeDocument/2006/relationships/oleObject" Target="embeddings/oleObject103.bin"/><Relationship Id="rId468" Type="http://schemas.openxmlformats.org/officeDocument/2006/relationships/oleObject" Target="embeddings/oleObject245.bin"/><Relationship Id="rId25" Type="http://schemas.openxmlformats.org/officeDocument/2006/relationships/image" Target="media/image8.wmf"/><Relationship Id="rId67" Type="http://schemas.openxmlformats.org/officeDocument/2006/relationships/image" Target="media/image36.wmf"/><Relationship Id="rId272" Type="http://schemas.openxmlformats.org/officeDocument/2006/relationships/image" Target="media/image136.wmf"/><Relationship Id="rId328" Type="http://schemas.openxmlformats.org/officeDocument/2006/relationships/oleObject" Target="embeddings/oleObject154.bin"/><Relationship Id="rId535" Type="http://schemas.openxmlformats.org/officeDocument/2006/relationships/image" Target="media/image246.wmf"/><Relationship Id="rId577" Type="http://schemas.openxmlformats.org/officeDocument/2006/relationships/oleObject" Target="embeddings/oleObject301.bin"/><Relationship Id="rId132" Type="http://schemas.openxmlformats.org/officeDocument/2006/relationships/image" Target="media/image71.wmf"/><Relationship Id="rId174" Type="http://schemas.openxmlformats.org/officeDocument/2006/relationships/image" Target="media/image90.wmf"/><Relationship Id="rId381" Type="http://schemas.openxmlformats.org/officeDocument/2006/relationships/oleObject" Target="embeddings/oleObject193.bin"/><Relationship Id="rId241" Type="http://schemas.openxmlformats.org/officeDocument/2006/relationships/oleObject" Target="embeddings/oleObject110.bin"/><Relationship Id="rId437" Type="http://schemas.openxmlformats.org/officeDocument/2006/relationships/oleObject" Target="embeddings/oleObject229.bin"/><Relationship Id="rId479" Type="http://schemas.openxmlformats.org/officeDocument/2006/relationships/oleObject" Target="embeddings/oleObject251.bin"/><Relationship Id="rId36" Type="http://schemas.openxmlformats.org/officeDocument/2006/relationships/image" Target="media/image15.wmf"/><Relationship Id="rId283" Type="http://schemas.openxmlformats.org/officeDocument/2006/relationships/oleObject" Target="embeddings/oleObject131.bin"/><Relationship Id="rId339" Type="http://schemas.openxmlformats.org/officeDocument/2006/relationships/image" Target="media/image169.wmf"/><Relationship Id="rId490" Type="http://schemas.openxmlformats.org/officeDocument/2006/relationships/image" Target="media/image223.wmf"/><Relationship Id="rId504" Type="http://schemas.openxmlformats.org/officeDocument/2006/relationships/oleObject" Target="embeddings/oleObject262.bin"/><Relationship Id="rId546" Type="http://schemas.openxmlformats.org/officeDocument/2006/relationships/oleObject" Target="embeddings/oleObject284.bin"/><Relationship Id="rId78" Type="http://schemas.openxmlformats.org/officeDocument/2006/relationships/image" Target="media/image42.wmf"/><Relationship Id="rId101" Type="http://schemas.openxmlformats.org/officeDocument/2006/relationships/oleObject" Target="embeddings/oleObject34.bin"/><Relationship Id="rId143" Type="http://schemas.openxmlformats.org/officeDocument/2006/relationships/oleObject" Target="embeddings/oleObject56.bin"/><Relationship Id="rId185" Type="http://schemas.openxmlformats.org/officeDocument/2006/relationships/oleObject" Target="embeddings/oleObject79.bin"/><Relationship Id="rId350" Type="http://schemas.openxmlformats.org/officeDocument/2006/relationships/oleObject" Target="embeddings/oleObject164.bin"/><Relationship Id="rId406" Type="http://schemas.openxmlformats.org/officeDocument/2006/relationships/image" Target="media/image181.png"/><Relationship Id="rId9" Type="http://schemas.openxmlformats.org/officeDocument/2006/relationships/image" Target="media/image1.png"/><Relationship Id="rId210" Type="http://schemas.openxmlformats.org/officeDocument/2006/relationships/image" Target="media/image108.wmf"/><Relationship Id="rId392" Type="http://schemas.openxmlformats.org/officeDocument/2006/relationships/oleObject" Target="embeddings/oleObject204.bin"/><Relationship Id="rId448" Type="http://schemas.openxmlformats.org/officeDocument/2006/relationships/image" Target="media/image203.wmf"/><Relationship Id="rId252" Type="http://schemas.openxmlformats.org/officeDocument/2006/relationships/image" Target="media/image126.wmf"/><Relationship Id="rId294" Type="http://schemas.openxmlformats.org/officeDocument/2006/relationships/image" Target="media/image147.wmf"/><Relationship Id="rId308" Type="http://schemas.openxmlformats.org/officeDocument/2006/relationships/oleObject" Target="embeddings/oleObject144.bin"/><Relationship Id="rId515" Type="http://schemas.openxmlformats.org/officeDocument/2006/relationships/oleObject" Target="embeddings/oleObject268.bin"/><Relationship Id="rId47" Type="http://schemas.openxmlformats.org/officeDocument/2006/relationships/image" Target="media/image24.wmf"/><Relationship Id="rId89" Type="http://schemas.openxmlformats.org/officeDocument/2006/relationships/oleObject" Target="embeddings/oleObject27.bin"/><Relationship Id="rId112" Type="http://schemas.openxmlformats.org/officeDocument/2006/relationships/image" Target="media/image62.wmf"/><Relationship Id="rId154" Type="http://schemas.openxmlformats.org/officeDocument/2006/relationships/oleObject" Target="embeddings/oleObject63.bin"/><Relationship Id="rId361" Type="http://schemas.openxmlformats.org/officeDocument/2006/relationships/oleObject" Target="embeddings/oleObject173.bin"/><Relationship Id="rId557" Type="http://schemas.openxmlformats.org/officeDocument/2006/relationships/image" Target="media/image257.wmf"/><Relationship Id="rId196" Type="http://schemas.openxmlformats.org/officeDocument/2006/relationships/image" Target="media/image101.wmf"/><Relationship Id="rId417" Type="http://schemas.openxmlformats.org/officeDocument/2006/relationships/oleObject" Target="embeddings/oleObject219.bin"/><Relationship Id="rId459" Type="http://schemas.openxmlformats.org/officeDocument/2006/relationships/oleObject" Target="embeddings/oleObject240.bin"/><Relationship Id="rId16" Type="http://schemas.openxmlformats.org/officeDocument/2006/relationships/oleObject" Target="embeddings/oleObject2.bin"/><Relationship Id="rId221" Type="http://schemas.openxmlformats.org/officeDocument/2006/relationships/oleObject" Target="embeddings/oleObject97.bin"/><Relationship Id="rId263" Type="http://schemas.openxmlformats.org/officeDocument/2006/relationships/oleObject" Target="embeddings/oleObject121.bin"/><Relationship Id="rId319" Type="http://schemas.openxmlformats.org/officeDocument/2006/relationships/image" Target="media/image159.wmf"/><Relationship Id="rId470" Type="http://schemas.openxmlformats.org/officeDocument/2006/relationships/image" Target="media/image213.wmf"/><Relationship Id="rId526" Type="http://schemas.openxmlformats.org/officeDocument/2006/relationships/oleObject" Target="embeddings/oleObject274.bin"/><Relationship Id="rId58" Type="http://schemas.openxmlformats.org/officeDocument/2006/relationships/oleObject" Target="embeddings/oleObject18.bin"/><Relationship Id="rId123" Type="http://schemas.openxmlformats.org/officeDocument/2006/relationships/oleObject" Target="embeddings/oleObject46.bin"/><Relationship Id="rId330" Type="http://schemas.openxmlformats.org/officeDocument/2006/relationships/oleObject" Target="embeddings/oleObject155.bin"/><Relationship Id="rId568" Type="http://schemas.openxmlformats.org/officeDocument/2006/relationships/image" Target="media/image262.wmf"/><Relationship Id="rId165" Type="http://schemas.openxmlformats.org/officeDocument/2006/relationships/image" Target="media/image86.wmf"/><Relationship Id="rId372" Type="http://schemas.openxmlformats.org/officeDocument/2006/relationships/oleObject" Target="embeddings/oleObject184.bin"/><Relationship Id="rId428" Type="http://schemas.openxmlformats.org/officeDocument/2006/relationships/image" Target="media/image193.wmf"/><Relationship Id="rId232" Type="http://schemas.openxmlformats.org/officeDocument/2006/relationships/oleObject" Target="embeddings/oleObject105.bin"/><Relationship Id="rId274" Type="http://schemas.openxmlformats.org/officeDocument/2006/relationships/image" Target="media/image137.wmf"/><Relationship Id="rId481" Type="http://schemas.openxmlformats.org/officeDocument/2006/relationships/oleObject" Target="embeddings/oleObject252.bin"/><Relationship Id="rId27" Type="http://schemas.openxmlformats.org/officeDocument/2006/relationships/image" Target="media/image9.wmf"/><Relationship Id="rId69" Type="http://schemas.openxmlformats.org/officeDocument/2006/relationships/oleObject" Target="embeddings/oleObject21.bin"/><Relationship Id="rId134" Type="http://schemas.openxmlformats.org/officeDocument/2006/relationships/image" Target="media/image72.wmf"/><Relationship Id="rId537" Type="http://schemas.openxmlformats.org/officeDocument/2006/relationships/image" Target="media/image247.wmf"/><Relationship Id="rId579" Type="http://schemas.openxmlformats.org/officeDocument/2006/relationships/fontTable" Target="fontTable.xml"/><Relationship Id="rId80" Type="http://schemas.openxmlformats.org/officeDocument/2006/relationships/image" Target="media/image43.wmf"/><Relationship Id="rId176" Type="http://schemas.openxmlformats.org/officeDocument/2006/relationships/image" Target="media/image91.wmf"/><Relationship Id="rId341" Type="http://schemas.openxmlformats.org/officeDocument/2006/relationships/oleObject" Target="embeddings/oleObject161.bin"/><Relationship Id="rId383" Type="http://schemas.openxmlformats.org/officeDocument/2006/relationships/oleObject" Target="embeddings/oleObject195.bin"/><Relationship Id="rId439" Type="http://schemas.openxmlformats.org/officeDocument/2006/relationships/oleObject" Target="embeddings/oleObject230.bin"/><Relationship Id="rId201" Type="http://schemas.openxmlformats.org/officeDocument/2006/relationships/oleObject" Target="embeddings/oleObject87.bin"/><Relationship Id="rId243" Type="http://schemas.openxmlformats.org/officeDocument/2006/relationships/oleObject" Target="embeddings/oleObject111.bin"/><Relationship Id="rId285" Type="http://schemas.openxmlformats.org/officeDocument/2006/relationships/oleObject" Target="embeddings/oleObject132.bin"/><Relationship Id="rId450" Type="http://schemas.openxmlformats.org/officeDocument/2006/relationships/image" Target="media/image204.wmf"/><Relationship Id="rId506" Type="http://schemas.openxmlformats.org/officeDocument/2006/relationships/oleObject" Target="embeddings/oleObject263.bin"/><Relationship Id="rId38" Type="http://schemas.openxmlformats.org/officeDocument/2006/relationships/image" Target="media/image16.wmf"/><Relationship Id="rId103" Type="http://schemas.openxmlformats.org/officeDocument/2006/relationships/oleObject" Target="embeddings/oleObject35.bin"/><Relationship Id="rId310" Type="http://schemas.openxmlformats.org/officeDocument/2006/relationships/oleObject" Target="embeddings/oleObject145.bin"/><Relationship Id="rId492" Type="http://schemas.openxmlformats.org/officeDocument/2006/relationships/image" Target="media/image224.wmf"/><Relationship Id="rId548" Type="http://schemas.openxmlformats.org/officeDocument/2006/relationships/oleObject" Target="embeddings/oleObject285.bin"/><Relationship Id="rId91" Type="http://schemas.openxmlformats.org/officeDocument/2006/relationships/image" Target="media/image52.wmf"/><Relationship Id="rId145" Type="http://schemas.openxmlformats.org/officeDocument/2006/relationships/oleObject" Target="embeddings/oleObject57.bin"/><Relationship Id="rId187" Type="http://schemas.openxmlformats.org/officeDocument/2006/relationships/oleObject" Target="embeddings/oleObject80.bin"/><Relationship Id="rId352" Type="http://schemas.openxmlformats.org/officeDocument/2006/relationships/oleObject" Target="embeddings/oleObject165.bin"/><Relationship Id="rId394" Type="http://schemas.openxmlformats.org/officeDocument/2006/relationships/oleObject" Target="embeddings/oleObject206.bin"/><Relationship Id="rId408" Type="http://schemas.openxmlformats.org/officeDocument/2006/relationships/image" Target="media/image183.wmf"/><Relationship Id="rId212" Type="http://schemas.openxmlformats.org/officeDocument/2006/relationships/image" Target="media/image109.wmf"/><Relationship Id="rId254" Type="http://schemas.openxmlformats.org/officeDocument/2006/relationships/image" Target="media/image127.wmf"/><Relationship Id="rId49" Type="http://schemas.openxmlformats.org/officeDocument/2006/relationships/image" Target="media/image25.wmf"/><Relationship Id="rId114" Type="http://schemas.openxmlformats.org/officeDocument/2006/relationships/oleObject" Target="embeddings/oleObject41.bin"/><Relationship Id="rId296" Type="http://schemas.openxmlformats.org/officeDocument/2006/relationships/image" Target="media/image148.wmf"/><Relationship Id="rId461" Type="http://schemas.openxmlformats.org/officeDocument/2006/relationships/oleObject" Target="embeddings/oleObject241.bin"/><Relationship Id="rId517" Type="http://schemas.openxmlformats.org/officeDocument/2006/relationships/image" Target="media/image237.wmf"/><Relationship Id="rId559" Type="http://schemas.openxmlformats.org/officeDocument/2006/relationships/image" Target="media/image258.wmf"/><Relationship Id="rId60" Type="http://schemas.openxmlformats.org/officeDocument/2006/relationships/oleObject" Target="embeddings/oleObject19.bin"/><Relationship Id="rId156" Type="http://schemas.openxmlformats.org/officeDocument/2006/relationships/oleObject" Target="embeddings/oleObject64.bin"/><Relationship Id="rId198" Type="http://schemas.openxmlformats.org/officeDocument/2006/relationships/image" Target="media/image102.wmf"/><Relationship Id="rId321" Type="http://schemas.openxmlformats.org/officeDocument/2006/relationships/image" Target="media/image160.wmf"/><Relationship Id="rId363" Type="http://schemas.openxmlformats.org/officeDocument/2006/relationships/oleObject" Target="embeddings/oleObject175.bin"/><Relationship Id="rId419" Type="http://schemas.openxmlformats.org/officeDocument/2006/relationships/oleObject" Target="embeddings/oleObject220.bin"/><Relationship Id="rId570" Type="http://schemas.openxmlformats.org/officeDocument/2006/relationships/oleObject" Target="embeddings/oleObject297.bin"/><Relationship Id="rId223" Type="http://schemas.openxmlformats.org/officeDocument/2006/relationships/oleObject" Target="embeddings/oleObject98.bin"/><Relationship Id="rId430" Type="http://schemas.openxmlformats.org/officeDocument/2006/relationships/image" Target="media/image194.wmf"/><Relationship Id="rId18" Type="http://schemas.openxmlformats.org/officeDocument/2006/relationships/oleObject" Target="embeddings/oleObject3.bin"/><Relationship Id="rId265" Type="http://schemas.openxmlformats.org/officeDocument/2006/relationships/oleObject" Target="embeddings/oleObject122.bin"/><Relationship Id="rId472" Type="http://schemas.openxmlformats.org/officeDocument/2006/relationships/image" Target="media/image214.wmf"/><Relationship Id="rId528" Type="http://schemas.openxmlformats.org/officeDocument/2006/relationships/oleObject" Target="embeddings/oleObject275.bin"/><Relationship Id="rId125" Type="http://schemas.openxmlformats.org/officeDocument/2006/relationships/oleObject" Target="embeddings/oleObject47.bin"/><Relationship Id="rId167" Type="http://schemas.openxmlformats.org/officeDocument/2006/relationships/oleObject" Target="embeddings/oleObject70.bin"/><Relationship Id="rId332" Type="http://schemas.openxmlformats.org/officeDocument/2006/relationships/image" Target="media/image165.png"/><Relationship Id="rId374" Type="http://schemas.openxmlformats.org/officeDocument/2006/relationships/oleObject" Target="embeddings/oleObject186.bin"/><Relationship Id="rId71" Type="http://schemas.openxmlformats.org/officeDocument/2006/relationships/oleObject" Target="embeddings/oleObject22.bin"/><Relationship Id="rId234" Type="http://schemas.openxmlformats.org/officeDocument/2006/relationships/image" Target="media/image117.wmf"/><Relationship Id="rId2" Type="http://schemas.openxmlformats.org/officeDocument/2006/relationships/customXml" Target="../customXml/item2.xml"/><Relationship Id="rId29" Type="http://schemas.openxmlformats.org/officeDocument/2006/relationships/image" Target="media/image10.wmf"/><Relationship Id="rId276" Type="http://schemas.openxmlformats.org/officeDocument/2006/relationships/image" Target="media/image138.wmf"/><Relationship Id="rId441" Type="http://schemas.openxmlformats.org/officeDocument/2006/relationships/oleObject" Target="embeddings/oleObject231.bin"/><Relationship Id="rId483" Type="http://schemas.openxmlformats.org/officeDocument/2006/relationships/oleObject" Target="embeddings/oleObject253.bin"/><Relationship Id="rId539" Type="http://schemas.openxmlformats.org/officeDocument/2006/relationships/image" Target="media/image248.wmf"/><Relationship Id="rId40" Type="http://schemas.openxmlformats.org/officeDocument/2006/relationships/image" Target="media/image17.wmf"/><Relationship Id="rId136" Type="http://schemas.openxmlformats.org/officeDocument/2006/relationships/image" Target="media/image73.wmf"/><Relationship Id="rId178" Type="http://schemas.openxmlformats.org/officeDocument/2006/relationships/image" Target="media/image92.wmf"/><Relationship Id="rId301" Type="http://schemas.openxmlformats.org/officeDocument/2006/relationships/oleObject" Target="embeddings/oleObject140.bin"/><Relationship Id="rId343" Type="http://schemas.openxmlformats.org/officeDocument/2006/relationships/oleObject" Target="embeddings/oleObject162.bin"/><Relationship Id="rId550" Type="http://schemas.openxmlformats.org/officeDocument/2006/relationships/oleObject" Target="embeddings/oleObject286.bin"/><Relationship Id="rId82" Type="http://schemas.openxmlformats.org/officeDocument/2006/relationships/image" Target="media/image45.wmf"/><Relationship Id="rId203" Type="http://schemas.openxmlformats.org/officeDocument/2006/relationships/oleObject" Target="embeddings/oleObject88.bin"/><Relationship Id="rId385" Type="http://schemas.openxmlformats.org/officeDocument/2006/relationships/oleObject" Target="embeddings/oleObject197.bin"/><Relationship Id="rId245" Type="http://schemas.openxmlformats.org/officeDocument/2006/relationships/oleObject" Target="embeddings/oleObject112.bin"/><Relationship Id="rId287" Type="http://schemas.openxmlformats.org/officeDocument/2006/relationships/oleObject" Target="embeddings/oleObject133.bin"/><Relationship Id="rId410" Type="http://schemas.openxmlformats.org/officeDocument/2006/relationships/image" Target="media/image184.wmf"/><Relationship Id="rId452" Type="http://schemas.openxmlformats.org/officeDocument/2006/relationships/image" Target="media/image205.wmf"/><Relationship Id="rId494" Type="http://schemas.openxmlformats.org/officeDocument/2006/relationships/image" Target="media/image225.wmf"/><Relationship Id="rId508" Type="http://schemas.openxmlformats.org/officeDocument/2006/relationships/oleObject" Target="embeddings/oleObject264.bin"/><Relationship Id="rId105" Type="http://schemas.openxmlformats.org/officeDocument/2006/relationships/oleObject" Target="embeddings/oleObject36.bin"/><Relationship Id="rId147" Type="http://schemas.openxmlformats.org/officeDocument/2006/relationships/oleObject" Target="embeddings/oleObject58.bin"/><Relationship Id="rId312" Type="http://schemas.openxmlformats.org/officeDocument/2006/relationships/oleObject" Target="embeddings/oleObject146.bin"/><Relationship Id="rId354" Type="http://schemas.openxmlformats.org/officeDocument/2006/relationships/oleObject" Target="embeddings/oleObject167.bin"/><Relationship Id="rId51" Type="http://schemas.openxmlformats.org/officeDocument/2006/relationships/image" Target="media/image26.wmf"/><Relationship Id="rId93" Type="http://schemas.openxmlformats.org/officeDocument/2006/relationships/image" Target="media/image53.wmf"/><Relationship Id="rId189" Type="http://schemas.openxmlformats.org/officeDocument/2006/relationships/oleObject" Target="embeddings/oleObject81.bin"/><Relationship Id="rId396" Type="http://schemas.openxmlformats.org/officeDocument/2006/relationships/oleObject" Target="embeddings/oleObject208.bin"/><Relationship Id="rId561" Type="http://schemas.openxmlformats.org/officeDocument/2006/relationships/image" Target="media/image259.wmf"/><Relationship Id="rId214" Type="http://schemas.openxmlformats.org/officeDocument/2006/relationships/image" Target="media/image110.wmf"/><Relationship Id="rId256" Type="http://schemas.openxmlformats.org/officeDocument/2006/relationships/image" Target="media/image128.wmf"/><Relationship Id="rId298" Type="http://schemas.openxmlformats.org/officeDocument/2006/relationships/image" Target="media/image149.wmf"/><Relationship Id="rId421" Type="http://schemas.openxmlformats.org/officeDocument/2006/relationships/oleObject" Target="embeddings/oleObject221.bin"/><Relationship Id="rId463" Type="http://schemas.openxmlformats.org/officeDocument/2006/relationships/oleObject" Target="embeddings/oleObject242.bin"/><Relationship Id="rId519" Type="http://schemas.openxmlformats.org/officeDocument/2006/relationships/image" Target="media/image238.wmf"/><Relationship Id="rId116" Type="http://schemas.openxmlformats.org/officeDocument/2006/relationships/image" Target="media/image63.wmf"/><Relationship Id="rId158" Type="http://schemas.openxmlformats.org/officeDocument/2006/relationships/oleObject" Target="embeddings/oleObject65.bin"/><Relationship Id="rId323" Type="http://schemas.openxmlformats.org/officeDocument/2006/relationships/image" Target="media/image161.wmf"/><Relationship Id="rId530" Type="http://schemas.openxmlformats.org/officeDocument/2006/relationships/oleObject" Target="embeddings/oleObject276.bin"/><Relationship Id="rId20" Type="http://schemas.openxmlformats.org/officeDocument/2006/relationships/oleObject" Target="embeddings/oleObject4.bin"/><Relationship Id="rId62" Type="http://schemas.openxmlformats.org/officeDocument/2006/relationships/oleObject" Target="embeddings/oleObject20.bin"/><Relationship Id="rId365" Type="http://schemas.openxmlformats.org/officeDocument/2006/relationships/oleObject" Target="embeddings/oleObject177.bin"/><Relationship Id="rId572" Type="http://schemas.openxmlformats.org/officeDocument/2006/relationships/oleObject" Target="embeddings/oleObject298.bin"/><Relationship Id="rId225" Type="http://schemas.openxmlformats.org/officeDocument/2006/relationships/oleObject" Target="embeddings/oleObject99.bin"/><Relationship Id="rId267" Type="http://schemas.openxmlformats.org/officeDocument/2006/relationships/oleObject" Target="embeddings/oleObject123.bin"/><Relationship Id="rId432" Type="http://schemas.openxmlformats.org/officeDocument/2006/relationships/image" Target="media/image195.wmf"/><Relationship Id="rId474" Type="http://schemas.openxmlformats.org/officeDocument/2006/relationships/image" Target="media/image215.wmf"/><Relationship Id="rId127" Type="http://schemas.openxmlformats.org/officeDocument/2006/relationships/oleObject" Target="embeddings/oleObject48.bin"/><Relationship Id="rId31" Type="http://schemas.openxmlformats.org/officeDocument/2006/relationships/image" Target="media/image11.wmf"/><Relationship Id="rId73" Type="http://schemas.openxmlformats.org/officeDocument/2006/relationships/oleObject" Target="embeddings/oleObject23.bin"/><Relationship Id="rId169" Type="http://schemas.openxmlformats.org/officeDocument/2006/relationships/image" Target="media/image87.wmf"/><Relationship Id="rId334" Type="http://schemas.openxmlformats.org/officeDocument/2006/relationships/oleObject" Target="embeddings/oleObject157.bin"/><Relationship Id="rId376" Type="http://schemas.openxmlformats.org/officeDocument/2006/relationships/oleObject" Target="embeddings/oleObject188.bin"/><Relationship Id="rId541" Type="http://schemas.openxmlformats.org/officeDocument/2006/relationships/image" Target="media/image249.wmf"/><Relationship Id="rId4" Type="http://schemas.openxmlformats.org/officeDocument/2006/relationships/styles" Target="styles.xml"/><Relationship Id="rId180" Type="http://schemas.openxmlformats.org/officeDocument/2006/relationships/image" Target="media/image93.wmf"/><Relationship Id="rId236" Type="http://schemas.openxmlformats.org/officeDocument/2006/relationships/image" Target="media/image118.wmf"/><Relationship Id="rId278" Type="http://schemas.openxmlformats.org/officeDocument/2006/relationships/image" Target="media/image139.wmf"/><Relationship Id="rId401" Type="http://schemas.openxmlformats.org/officeDocument/2006/relationships/oleObject" Target="embeddings/oleObject212.bin"/><Relationship Id="rId443" Type="http://schemas.openxmlformats.org/officeDocument/2006/relationships/oleObject" Target="embeddings/oleObject232.bin"/><Relationship Id="rId303" Type="http://schemas.openxmlformats.org/officeDocument/2006/relationships/image" Target="media/image151.wmf"/><Relationship Id="rId485" Type="http://schemas.openxmlformats.org/officeDocument/2006/relationships/oleObject" Target="embeddings/oleObject254.bin"/><Relationship Id="rId42" Type="http://schemas.openxmlformats.org/officeDocument/2006/relationships/image" Target="media/image19.wmf"/><Relationship Id="rId84" Type="http://schemas.openxmlformats.org/officeDocument/2006/relationships/image" Target="media/image47.wmf"/><Relationship Id="rId138" Type="http://schemas.openxmlformats.org/officeDocument/2006/relationships/image" Target="media/image74.wmf"/><Relationship Id="rId345" Type="http://schemas.openxmlformats.org/officeDocument/2006/relationships/oleObject" Target="embeddings/oleObject163.bin"/><Relationship Id="rId387" Type="http://schemas.openxmlformats.org/officeDocument/2006/relationships/oleObject" Target="embeddings/oleObject199.bin"/><Relationship Id="rId510" Type="http://schemas.openxmlformats.org/officeDocument/2006/relationships/oleObject" Target="embeddings/oleObject265.bin"/><Relationship Id="rId552" Type="http://schemas.openxmlformats.org/officeDocument/2006/relationships/oleObject" Target="embeddings/oleObject287.bin"/><Relationship Id="rId191" Type="http://schemas.openxmlformats.org/officeDocument/2006/relationships/oleObject" Target="embeddings/oleObject82.bin"/><Relationship Id="rId205" Type="http://schemas.openxmlformats.org/officeDocument/2006/relationships/oleObject" Target="embeddings/oleObject89.bin"/><Relationship Id="rId247" Type="http://schemas.openxmlformats.org/officeDocument/2006/relationships/oleObject" Target="embeddings/oleObject113.bin"/><Relationship Id="rId412" Type="http://schemas.openxmlformats.org/officeDocument/2006/relationships/image" Target="media/image185.wmf"/><Relationship Id="rId107" Type="http://schemas.openxmlformats.org/officeDocument/2006/relationships/oleObject" Target="embeddings/oleObject37.bin"/><Relationship Id="rId289" Type="http://schemas.openxmlformats.org/officeDocument/2006/relationships/oleObject" Target="embeddings/oleObject134.bin"/><Relationship Id="rId454" Type="http://schemas.openxmlformats.org/officeDocument/2006/relationships/image" Target="media/image206.wmf"/><Relationship Id="rId496" Type="http://schemas.openxmlformats.org/officeDocument/2006/relationships/image" Target="media/image226.wmf"/><Relationship Id="rId11" Type="http://schemas.openxmlformats.org/officeDocument/2006/relationships/footer" Target="footer2.xml"/><Relationship Id="rId53" Type="http://schemas.openxmlformats.org/officeDocument/2006/relationships/image" Target="media/image27.wmf"/><Relationship Id="rId149" Type="http://schemas.openxmlformats.org/officeDocument/2006/relationships/oleObject" Target="embeddings/oleObject60.bin"/><Relationship Id="rId314" Type="http://schemas.openxmlformats.org/officeDocument/2006/relationships/oleObject" Target="embeddings/oleObject147.bin"/><Relationship Id="rId356" Type="http://schemas.openxmlformats.org/officeDocument/2006/relationships/oleObject" Target="embeddings/oleObject168.bin"/><Relationship Id="rId398" Type="http://schemas.openxmlformats.org/officeDocument/2006/relationships/oleObject" Target="embeddings/oleObject210.bin"/><Relationship Id="rId521" Type="http://schemas.openxmlformats.org/officeDocument/2006/relationships/image" Target="media/image239.wmf"/><Relationship Id="rId563" Type="http://schemas.openxmlformats.org/officeDocument/2006/relationships/image" Target="media/image260.wmf"/><Relationship Id="rId95" Type="http://schemas.openxmlformats.org/officeDocument/2006/relationships/image" Target="media/image54.wmf"/><Relationship Id="rId160" Type="http://schemas.openxmlformats.org/officeDocument/2006/relationships/oleObject" Target="embeddings/oleObject66.bin"/><Relationship Id="rId216" Type="http://schemas.openxmlformats.org/officeDocument/2006/relationships/image" Target="media/image111.wmf"/><Relationship Id="rId423" Type="http://schemas.openxmlformats.org/officeDocument/2006/relationships/oleObject" Target="embeddings/oleObject222.bin"/><Relationship Id="rId258" Type="http://schemas.openxmlformats.org/officeDocument/2006/relationships/image" Target="media/image129.wmf"/><Relationship Id="rId465" Type="http://schemas.openxmlformats.org/officeDocument/2006/relationships/oleObject" Target="embeddings/oleObject243.bin"/><Relationship Id="rId22" Type="http://schemas.openxmlformats.org/officeDocument/2006/relationships/oleObject" Target="embeddings/oleObject5.bin"/><Relationship Id="rId64" Type="http://schemas.openxmlformats.org/officeDocument/2006/relationships/image" Target="media/image33.wmf"/><Relationship Id="rId118" Type="http://schemas.openxmlformats.org/officeDocument/2006/relationships/image" Target="media/image64.wmf"/><Relationship Id="rId325" Type="http://schemas.openxmlformats.org/officeDocument/2006/relationships/image" Target="media/image162.wmf"/><Relationship Id="rId367" Type="http://schemas.openxmlformats.org/officeDocument/2006/relationships/oleObject" Target="embeddings/oleObject179.bin"/><Relationship Id="rId532" Type="http://schemas.openxmlformats.org/officeDocument/2006/relationships/oleObject" Target="embeddings/oleObject277.bin"/><Relationship Id="rId574" Type="http://schemas.openxmlformats.org/officeDocument/2006/relationships/oleObject" Target="embeddings/oleObject299.bin"/><Relationship Id="rId171" Type="http://schemas.openxmlformats.org/officeDocument/2006/relationships/oleObject" Target="embeddings/oleObject72.bin"/><Relationship Id="rId227" Type="http://schemas.openxmlformats.org/officeDocument/2006/relationships/image" Target="media/image116.wmf"/><Relationship Id="rId269" Type="http://schemas.openxmlformats.org/officeDocument/2006/relationships/oleObject" Target="embeddings/oleObject124.bin"/><Relationship Id="rId434" Type="http://schemas.openxmlformats.org/officeDocument/2006/relationships/image" Target="media/image196.wmf"/><Relationship Id="rId476" Type="http://schemas.openxmlformats.org/officeDocument/2006/relationships/image" Target="media/image216.wmf"/><Relationship Id="rId33" Type="http://schemas.openxmlformats.org/officeDocument/2006/relationships/image" Target="media/image13.wmf"/><Relationship Id="rId129" Type="http://schemas.openxmlformats.org/officeDocument/2006/relationships/oleObject" Target="embeddings/oleObject49.bin"/><Relationship Id="rId280" Type="http://schemas.openxmlformats.org/officeDocument/2006/relationships/image" Target="media/image140.wmf"/><Relationship Id="rId336" Type="http://schemas.openxmlformats.org/officeDocument/2006/relationships/oleObject" Target="embeddings/oleObject158.bin"/><Relationship Id="rId501" Type="http://schemas.openxmlformats.org/officeDocument/2006/relationships/image" Target="media/image229.png"/><Relationship Id="rId543" Type="http://schemas.openxmlformats.org/officeDocument/2006/relationships/image" Target="media/image250.wmf"/><Relationship Id="rId75" Type="http://schemas.openxmlformats.org/officeDocument/2006/relationships/oleObject" Target="embeddings/oleObject24.bin"/><Relationship Id="rId140" Type="http://schemas.openxmlformats.org/officeDocument/2006/relationships/image" Target="media/image75.wmf"/><Relationship Id="rId182" Type="http://schemas.openxmlformats.org/officeDocument/2006/relationships/image" Target="media/image94.wmf"/><Relationship Id="rId378" Type="http://schemas.openxmlformats.org/officeDocument/2006/relationships/oleObject" Target="embeddings/oleObject190.bin"/><Relationship Id="rId403" Type="http://schemas.openxmlformats.org/officeDocument/2006/relationships/oleObject" Target="embeddings/oleObject213.bin"/><Relationship Id="rId6" Type="http://schemas.openxmlformats.org/officeDocument/2006/relationships/webSettings" Target="webSettings.xml"/><Relationship Id="rId238" Type="http://schemas.openxmlformats.org/officeDocument/2006/relationships/image" Target="media/image119.wmf"/><Relationship Id="rId445" Type="http://schemas.openxmlformats.org/officeDocument/2006/relationships/oleObject" Target="embeddings/oleObject233.bin"/><Relationship Id="rId487" Type="http://schemas.openxmlformats.org/officeDocument/2006/relationships/oleObject" Target="embeddings/oleObject255.bin"/><Relationship Id="rId291" Type="http://schemas.openxmlformats.org/officeDocument/2006/relationships/image" Target="media/image146.wmf"/><Relationship Id="rId305" Type="http://schemas.openxmlformats.org/officeDocument/2006/relationships/image" Target="media/image152.wmf"/><Relationship Id="rId347" Type="http://schemas.openxmlformats.org/officeDocument/2006/relationships/image" Target="media/image173.png"/><Relationship Id="rId512" Type="http://schemas.openxmlformats.org/officeDocument/2006/relationships/image" Target="media/image235.wmf"/><Relationship Id="rId44" Type="http://schemas.openxmlformats.org/officeDocument/2006/relationships/image" Target="media/image21.wmf"/><Relationship Id="rId86" Type="http://schemas.openxmlformats.org/officeDocument/2006/relationships/image" Target="media/image49.wmf"/><Relationship Id="rId151" Type="http://schemas.openxmlformats.org/officeDocument/2006/relationships/image" Target="media/image79.wmf"/><Relationship Id="rId389" Type="http://schemas.openxmlformats.org/officeDocument/2006/relationships/oleObject" Target="embeddings/oleObject201.bin"/><Relationship Id="rId554" Type="http://schemas.openxmlformats.org/officeDocument/2006/relationships/oleObject" Target="embeddings/oleObject288.bin"/><Relationship Id="rId193" Type="http://schemas.openxmlformats.org/officeDocument/2006/relationships/oleObject" Target="embeddings/oleObject83.bin"/><Relationship Id="rId207" Type="http://schemas.openxmlformats.org/officeDocument/2006/relationships/oleObject" Target="embeddings/oleObject90.bin"/><Relationship Id="rId249" Type="http://schemas.openxmlformats.org/officeDocument/2006/relationships/oleObject" Target="embeddings/oleObject114.bin"/><Relationship Id="rId414" Type="http://schemas.openxmlformats.org/officeDocument/2006/relationships/image" Target="media/image186.wmf"/><Relationship Id="rId456" Type="http://schemas.openxmlformats.org/officeDocument/2006/relationships/image" Target="media/image207.wmf"/><Relationship Id="rId498" Type="http://schemas.openxmlformats.org/officeDocument/2006/relationships/image" Target="media/image227.wmf"/><Relationship Id="rId13" Type="http://schemas.openxmlformats.org/officeDocument/2006/relationships/image" Target="media/image2.wmf"/><Relationship Id="rId109" Type="http://schemas.openxmlformats.org/officeDocument/2006/relationships/oleObject" Target="embeddings/oleObject38.bin"/><Relationship Id="rId260" Type="http://schemas.openxmlformats.org/officeDocument/2006/relationships/image" Target="media/image130.wmf"/><Relationship Id="rId316" Type="http://schemas.openxmlformats.org/officeDocument/2006/relationships/oleObject" Target="embeddings/oleObject148.bin"/><Relationship Id="rId523" Type="http://schemas.openxmlformats.org/officeDocument/2006/relationships/image" Target="media/image240.wmf"/><Relationship Id="rId55" Type="http://schemas.openxmlformats.org/officeDocument/2006/relationships/image" Target="media/image28.wmf"/><Relationship Id="rId97" Type="http://schemas.openxmlformats.org/officeDocument/2006/relationships/oleObject" Target="embeddings/oleObject32.bin"/><Relationship Id="rId120" Type="http://schemas.openxmlformats.org/officeDocument/2006/relationships/image" Target="media/image65.wmf"/><Relationship Id="rId358" Type="http://schemas.openxmlformats.org/officeDocument/2006/relationships/oleObject" Target="embeddings/oleObject170.bin"/><Relationship Id="rId565" Type="http://schemas.openxmlformats.org/officeDocument/2006/relationships/image" Target="media/image261.wmf"/><Relationship Id="rId162" Type="http://schemas.openxmlformats.org/officeDocument/2006/relationships/oleObject" Target="embeddings/oleObject67.bin"/><Relationship Id="rId218" Type="http://schemas.openxmlformats.org/officeDocument/2006/relationships/image" Target="media/image112.wmf"/><Relationship Id="rId425" Type="http://schemas.openxmlformats.org/officeDocument/2006/relationships/oleObject" Target="embeddings/oleObject223.bin"/><Relationship Id="rId467" Type="http://schemas.openxmlformats.org/officeDocument/2006/relationships/oleObject" Target="embeddings/oleObject244.bin"/><Relationship Id="rId271" Type="http://schemas.openxmlformats.org/officeDocument/2006/relationships/oleObject" Target="embeddings/oleObject125.bin"/><Relationship Id="rId24" Type="http://schemas.openxmlformats.org/officeDocument/2006/relationships/oleObject" Target="embeddings/oleObject6.bin"/><Relationship Id="rId66" Type="http://schemas.openxmlformats.org/officeDocument/2006/relationships/image" Target="media/image35.wmf"/><Relationship Id="rId131" Type="http://schemas.openxmlformats.org/officeDocument/2006/relationships/oleObject" Target="embeddings/oleObject50.bin"/><Relationship Id="rId327" Type="http://schemas.openxmlformats.org/officeDocument/2006/relationships/image" Target="media/image163.wmf"/><Relationship Id="rId369" Type="http://schemas.openxmlformats.org/officeDocument/2006/relationships/oleObject" Target="embeddings/oleObject181.bin"/><Relationship Id="rId534" Type="http://schemas.openxmlformats.org/officeDocument/2006/relationships/oleObject" Target="embeddings/oleObject278.bin"/><Relationship Id="rId576" Type="http://schemas.openxmlformats.org/officeDocument/2006/relationships/oleObject" Target="embeddings/oleObject300.bin"/><Relationship Id="rId173" Type="http://schemas.openxmlformats.org/officeDocument/2006/relationships/oleObject" Target="embeddings/oleObject73.bin"/><Relationship Id="rId229" Type="http://schemas.openxmlformats.org/officeDocument/2006/relationships/oleObject" Target="embeddings/oleObject102.bin"/><Relationship Id="rId380" Type="http://schemas.openxmlformats.org/officeDocument/2006/relationships/oleObject" Target="embeddings/oleObject192.bin"/><Relationship Id="rId436" Type="http://schemas.openxmlformats.org/officeDocument/2006/relationships/image" Target="media/image197.wmf"/><Relationship Id="rId240" Type="http://schemas.openxmlformats.org/officeDocument/2006/relationships/image" Target="media/image120.wmf"/><Relationship Id="rId478" Type="http://schemas.openxmlformats.org/officeDocument/2006/relationships/image" Target="media/image217.wmf"/><Relationship Id="rId35" Type="http://schemas.openxmlformats.org/officeDocument/2006/relationships/oleObject" Target="embeddings/oleObject10.bin"/><Relationship Id="rId77" Type="http://schemas.openxmlformats.org/officeDocument/2006/relationships/oleObject" Target="embeddings/oleObject25.bin"/><Relationship Id="rId100" Type="http://schemas.openxmlformats.org/officeDocument/2006/relationships/image" Target="media/image56.wmf"/><Relationship Id="rId282" Type="http://schemas.openxmlformats.org/officeDocument/2006/relationships/image" Target="media/image141.wmf"/><Relationship Id="rId338" Type="http://schemas.openxmlformats.org/officeDocument/2006/relationships/oleObject" Target="embeddings/oleObject159.bin"/><Relationship Id="rId503" Type="http://schemas.openxmlformats.org/officeDocument/2006/relationships/image" Target="media/image231.wmf"/><Relationship Id="rId545" Type="http://schemas.openxmlformats.org/officeDocument/2006/relationships/image" Target="media/image251.wmf"/><Relationship Id="rId8" Type="http://schemas.openxmlformats.org/officeDocument/2006/relationships/endnotes" Target="endnotes.xml"/><Relationship Id="rId142" Type="http://schemas.openxmlformats.org/officeDocument/2006/relationships/image" Target="media/image76.wmf"/><Relationship Id="rId184" Type="http://schemas.openxmlformats.org/officeDocument/2006/relationships/image" Target="media/image95.wmf"/><Relationship Id="rId391" Type="http://schemas.openxmlformats.org/officeDocument/2006/relationships/oleObject" Target="embeddings/oleObject203.bin"/><Relationship Id="rId405" Type="http://schemas.openxmlformats.org/officeDocument/2006/relationships/oleObject" Target="embeddings/oleObject214.bin"/><Relationship Id="rId447" Type="http://schemas.openxmlformats.org/officeDocument/2006/relationships/oleObject" Target="embeddings/oleObject234.bin"/><Relationship Id="rId251" Type="http://schemas.openxmlformats.org/officeDocument/2006/relationships/oleObject" Target="embeddings/oleObject115.bin"/><Relationship Id="rId489" Type="http://schemas.openxmlformats.org/officeDocument/2006/relationships/oleObject" Target="embeddings/oleObject256.bin"/><Relationship Id="rId46" Type="http://schemas.openxmlformats.org/officeDocument/2006/relationships/image" Target="media/image23.wmf"/><Relationship Id="rId293" Type="http://schemas.openxmlformats.org/officeDocument/2006/relationships/oleObject" Target="embeddings/oleObject136.bin"/><Relationship Id="rId307" Type="http://schemas.openxmlformats.org/officeDocument/2006/relationships/image" Target="media/image153.wmf"/><Relationship Id="rId349" Type="http://schemas.openxmlformats.org/officeDocument/2006/relationships/image" Target="media/image175.wmf"/><Relationship Id="rId514" Type="http://schemas.openxmlformats.org/officeDocument/2006/relationships/image" Target="media/image236.wmf"/><Relationship Id="rId556" Type="http://schemas.openxmlformats.org/officeDocument/2006/relationships/oleObject" Target="embeddings/oleObject289.bin"/><Relationship Id="rId88" Type="http://schemas.openxmlformats.org/officeDocument/2006/relationships/image" Target="media/image51.wmf"/><Relationship Id="rId111" Type="http://schemas.openxmlformats.org/officeDocument/2006/relationships/oleObject" Target="embeddings/oleObject39.bin"/><Relationship Id="rId153" Type="http://schemas.openxmlformats.org/officeDocument/2006/relationships/image" Target="media/image80.wmf"/><Relationship Id="rId195" Type="http://schemas.openxmlformats.org/officeDocument/2006/relationships/oleObject" Target="embeddings/oleObject84.bin"/><Relationship Id="rId209" Type="http://schemas.openxmlformats.org/officeDocument/2006/relationships/oleObject" Target="embeddings/oleObject91.bin"/><Relationship Id="rId360" Type="http://schemas.openxmlformats.org/officeDocument/2006/relationships/oleObject" Target="embeddings/oleObject172.bin"/><Relationship Id="rId416" Type="http://schemas.openxmlformats.org/officeDocument/2006/relationships/image" Target="media/image187.wmf"/><Relationship Id="rId220" Type="http://schemas.openxmlformats.org/officeDocument/2006/relationships/image" Target="media/image113.wmf"/><Relationship Id="rId458" Type="http://schemas.openxmlformats.org/officeDocument/2006/relationships/image" Target="media/image208.wmf"/><Relationship Id="rId15" Type="http://schemas.openxmlformats.org/officeDocument/2006/relationships/image" Target="media/image3.wmf"/><Relationship Id="rId57" Type="http://schemas.openxmlformats.org/officeDocument/2006/relationships/image" Target="media/image29.wmf"/><Relationship Id="rId262" Type="http://schemas.openxmlformats.org/officeDocument/2006/relationships/image" Target="media/image131.wmf"/><Relationship Id="rId318" Type="http://schemas.openxmlformats.org/officeDocument/2006/relationships/oleObject" Target="embeddings/oleObject149.bin"/><Relationship Id="rId525" Type="http://schemas.openxmlformats.org/officeDocument/2006/relationships/image" Target="media/image241.wmf"/><Relationship Id="rId567" Type="http://schemas.openxmlformats.org/officeDocument/2006/relationships/oleObject" Target="embeddings/oleObject295.bin"/><Relationship Id="rId99" Type="http://schemas.openxmlformats.org/officeDocument/2006/relationships/oleObject" Target="embeddings/oleObject33.bin"/><Relationship Id="rId122" Type="http://schemas.openxmlformats.org/officeDocument/2006/relationships/image" Target="media/image66.wmf"/><Relationship Id="rId164" Type="http://schemas.openxmlformats.org/officeDocument/2006/relationships/oleObject" Target="embeddings/oleObject68.bin"/><Relationship Id="rId371" Type="http://schemas.openxmlformats.org/officeDocument/2006/relationships/oleObject" Target="embeddings/oleObject183.bin"/><Relationship Id="rId427" Type="http://schemas.openxmlformats.org/officeDocument/2006/relationships/oleObject" Target="embeddings/oleObject224.bin"/><Relationship Id="rId469" Type="http://schemas.openxmlformats.org/officeDocument/2006/relationships/oleObject" Target="embeddings/oleObject246.bin"/><Relationship Id="rId26" Type="http://schemas.openxmlformats.org/officeDocument/2006/relationships/oleObject" Target="embeddings/oleObject7.bin"/><Relationship Id="rId231" Type="http://schemas.openxmlformats.org/officeDocument/2006/relationships/oleObject" Target="embeddings/oleObject104.bin"/><Relationship Id="rId273" Type="http://schemas.openxmlformats.org/officeDocument/2006/relationships/oleObject" Target="embeddings/oleObject126.bin"/><Relationship Id="rId329" Type="http://schemas.openxmlformats.org/officeDocument/2006/relationships/image" Target="media/image164.wmf"/><Relationship Id="rId480" Type="http://schemas.openxmlformats.org/officeDocument/2006/relationships/image" Target="media/image218.wmf"/><Relationship Id="rId536" Type="http://schemas.openxmlformats.org/officeDocument/2006/relationships/oleObject" Target="embeddings/oleObject279.bin"/><Relationship Id="rId68" Type="http://schemas.openxmlformats.org/officeDocument/2006/relationships/image" Target="media/image37.wmf"/><Relationship Id="rId133" Type="http://schemas.openxmlformats.org/officeDocument/2006/relationships/oleObject" Target="embeddings/oleObject51.bin"/><Relationship Id="rId175" Type="http://schemas.openxmlformats.org/officeDocument/2006/relationships/oleObject" Target="embeddings/oleObject74.bin"/><Relationship Id="rId340" Type="http://schemas.openxmlformats.org/officeDocument/2006/relationships/oleObject" Target="embeddings/oleObject160.bin"/><Relationship Id="rId578" Type="http://schemas.openxmlformats.org/officeDocument/2006/relationships/image" Target="media/image266.png"/><Relationship Id="rId200" Type="http://schemas.openxmlformats.org/officeDocument/2006/relationships/image" Target="media/image103.wmf"/><Relationship Id="rId382" Type="http://schemas.openxmlformats.org/officeDocument/2006/relationships/oleObject" Target="embeddings/oleObject194.bin"/><Relationship Id="rId438" Type="http://schemas.openxmlformats.org/officeDocument/2006/relationships/image" Target="media/image198.wmf"/><Relationship Id="rId242" Type="http://schemas.openxmlformats.org/officeDocument/2006/relationships/image" Target="media/image121.wmf"/><Relationship Id="rId284" Type="http://schemas.openxmlformats.org/officeDocument/2006/relationships/image" Target="media/image142.wmf"/><Relationship Id="rId491" Type="http://schemas.openxmlformats.org/officeDocument/2006/relationships/oleObject" Target="embeddings/oleObject257.bin"/><Relationship Id="rId505" Type="http://schemas.openxmlformats.org/officeDocument/2006/relationships/image" Target="media/image232.wmf"/><Relationship Id="rId37" Type="http://schemas.openxmlformats.org/officeDocument/2006/relationships/oleObject" Target="embeddings/oleObject11.bin"/><Relationship Id="rId79" Type="http://schemas.openxmlformats.org/officeDocument/2006/relationships/oleObject" Target="embeddings/oleObject26.bin"/><Relationship Id="rId102" Type="http://schemas.openxmlformats.org/officeDocument/2006/relationships/image" Target="media/image57.wmf"/><Relationship Id="rId144" Type="http://schemas.openxmlformats.org/officeDocument/2006/relationships/image" Target="media/image77.wmf"/><Relationship Id="rId547" Type="http://schemas.openxmlformats.org/officeDocument/2006/relationships/image" Target="media/image252.wmf"/><Relationship Id="rId90" Type="http://schemas.openxmlformats.org/officeDocument/2006/relationships/oleObject" Target="embeddings/oleObject28.bin"/><Relationship Id="rId186" Type="http://schemas.openxmlformats.org/officeDocument/2006/relationships/image" Target="media/image96.wmf"/><Relationship Id="rId351" Type="http://schemas.openxmlformats.org/officeDocument/2006/relationships/image" Target="media/image176.wmf"/><Relationship Id="rId393" Type="http://schemas.openxmlformats.org/officeDocument/2006/relationships/oleObject" Target="embeddings/oleObject205.bin"/><Relationship Id="rId407" Type="http://schemas.openxmlformats.org/officeDocument/2006/relationships/image" Target="media/image182.png"/><Relationship Id="rId449" Type="http://schemas.openxmlformats.org/officeDocument/2006/relationships/oleObject" Target="embeddings/oleObject235.bin"/><Relationship Id="rId211" Type="http://schemas.openxmlformats.org/officeDocument/2006/relationships/oleObject" Target="embeddings/oleObject92.bin"/><Relationship Id="rId253" Type="http://schemas.openxmlformats.org/officeDocument/2006/relationships/oleObject" Target="embeddings/oleObject116.bin"/><Relationship Id="rId295" Type="http://schemas.openxmlformats.org/officeDocument/2006/relationships/oleObject" Target="embeddings/oleObject137.bin"/><Relationship Id="rId309" Type="http://schemas.openxmlformats.org/officeDocument/2006/relationships/image" Target="media/image154.wmf"/><Relationship Id="rId460" Type="http://schemas.openxmlformats.org/officeDocument/2006/relationships/image" Target="media/image209.wmf"/><Relationship Id="rId516" Type="http://schemas.openxmlformats.org/officeDocument/2006/relationships/oleObject" Target="embeddings/oleObject269.bin"/><Relationship Id="rId48" Type="http://schemas.openxmlformats.org/officeDocument/2006/relationships/oleObject" Target="embeddings/oleObject13.bin"/><Relationship Id="rId113" Type="http://schemas.openxmlformats.org/officeDocument/2006/relationships/oleObject" Target="embeddings/oleObject40.bin"/><Relationship Id="rId320" Type="http://schemas.openxmlformats.org/officeDocument/2006/relationships/oleObject" Target="embeddings/oleObject150.bin"/><Relationship Id="rId558" Type="http://schemas.openxmlformats.org/officeDocument/2006/relationships/oleObject" Target="embeddings/oleObject290.bin"/><Relationship Id="rId155" Type="http://schemas.openxmlformats.org/officeDocument/2006/relationships/image" Target="media/image81.wmf"/><Relationship Id="rId197" Type="http://schemas.openxmlformats.org/officeDocument/2006/relationships/oleObject" Target="embeddings/oleObject85.bin"/><Relationship Id="rId362" Type="http://schemas.openxmlformats.org/officeDocument/2006/relationships/oleObject" Target="embeddings/oleObject174.bin"/><Relationship Id="rId418" Type="http://schemas.openxmlformats.org/officeDocument/2006/relationships/image" Target="media/image188.wmf"/><Relationship Id="rId222" Type="http://schemas.openxmlformats.org/officeDocument/2006/relationships/image" Target="media/image114.wmf"/><Relationship Id="rId264" Type="http://schemas.openxmlformats.org/officeDocument/2006/relationships/image" Target="media/image132.wmf"/><Relationship Id="rId471" Type="http://schemas.openxmlformats.org/officeDocument/2006/relationships/oleObject" Target="embeddings/oleObject247.bin"/><Relationship Id="rId17" Type="http://schemas.openxmlformats.org/officeDocument/2006/relationships/image" Target="media/image4.wmf"/><Relationship Id="rId59" Type="http://schemas.openxmlformats.org/officeDocument/2006/relationships/image" Target="media/image30.wmf"/><Relationship Id="rId124" Type="http://schemas.openxmlformats.org/officeDocument/2006/relationships/image" Target="media/image67.wmf"/><Relationship Id="rId527" Type="http://schemas.openxmlformats.org/officeDocument/2006/relationships/image" Target="media/image242.wmf"/><Relationship Id="rId569" Type="http://schemas.openxmlformats.org/officeDocument/2006/relationships/oleObject" Target="embeddings/oleObject296.bin"/><Relationship Id="rId70" Type="http://schemas.openxmlformats.org/officeDocument/2006/relationships/image" Target="media/image38.wmf"/><Relationship Id="rId166" Type="http://schemas.openxmlformats.org/officeDocument/2006/relationships/oleObject" Target="embeddings/oleObject69.bin"/><Relationship Id="rId331" Type="http://schemas.openxmlformats.org/officeDocument/2006/relationships/oleObject" Target="embeddings/oleObject156.bin"/><Relationship Id="rId373" Type="http://schemas.openxmlformats.org/officeDocument/2006/relationships/oleObject" Target="embeddings/oleObject185.bin"/><Relationship Id="rId429" Type="http://schemas.openxmlformats.org/officeDocument/2006/relationships/oleObject" Target="embeddings/oleObject225.bin"/><Relationship Id="rId580" Type="http://schemas.openxmlformats.org/officeDocument/2006/relationships/theme" Target="theme/theme1.xml"/><Relationship Id="rId1" Type="http://schemas.openxmlformats.org/officeDocument/2006/relationships/customXml" Target="../customXml/item1.xml"/><Relationship Id="rId233" Type="http://schemas.openxmlformats.org/officeDocument/2006/relationships/oleObject" Target="embeddings/oleObject106.bin"/><Relationship Id="rId440" Type="http://schemas.openxmlformats.org/officeDocument/2006/relationships/image" Target="media/image199.wmf"/><Relationship Id="rId28" Type="http://schemas.openxmlformats.org/officeDocument/2006/relationships/oleObject" Target="embeddings/oleObject8.bin"/><Relationship Id="rId275" Type="http://schemas.openxmlformats.org/officeDocument/2006/relationships/oleObject" Target="embeddings/oleObject127.bin"/><Relationship Id="rId300" Type="http://schemas.openxmlformats.org/officeDocument/2006/relationships/image" Target="media/image150.wmf"/><Relationship Id="rId482" Type="http://schemas.openxmlformats.org/officeDocument/2006/relationships/image" Target="media/image219.wmf"/><Relationship Id="rId538" Type="http://schemas.openxmlformats.org/officeDocument/2006/relationships/oleObject" Target="embeddings/oleObject280.bin"/><Relationship Id="rId81" Type="http://schemas.openxmlformats.org/officeDocument/2006/relationships/image" Target="media/image44.wmf"/><Relationship Id="rId135" Type="http://schemas.openxmlformats.org/officeDocument/2006/relationships/oleObject" Target="embeddings/oleObject52.bin"/><Relationship Id="rId177" Type="http://schemas.openxmlformats.org/officeDocument/2006/relationships/oleObject" Target="embeddings/oleObject75.bin"/><Relationship Id="rId342" Type="http://schemas.openxmlformats.org/officeDocument/2006/relationships/image" Target="media/image170.wmf"/><Relationship Id="rId384" Type="http://schemas.openxmlformats.org/officeDocument/2006/relationships/oleObject" Target="embeddings/oleObject196.bin"/><Relationship Id="rId202" Type="http://schemas.openxmlformats.org/officeDocument/2006/relationships/image" Target="media/image104.wmf"/><Relationship Id="rId244" Type="http://schemas.openxmlformats.org/officeDocument/2006/relationships/image" Target="media/image122.wmf"/><Relationship Id="rId39" Type="http://schemas.openxmlformats.org/officeDocument/2006/relationships/oleObject" Target="embeddings/oleObject12.bin"/><Relationship Id="rId286" Type="http://schemas.openxmlformats.org/officeDocument/2006/relationships/image" Target="media/image143.wmf"/><Relationship Id="rId451" Type="http://schemas.openxmlformats.org/officeDocument/2006/relationships/oleObject" Target="embeddings/oleObject236.bin"/><Relationship Id="rId493" Type="http://schemas.openxmlformats.org/officeDocument/2006/relationships/oleObject" Target="embeddings/oleObject258.bin"/><Relationship Id="rId507" Type="http://schemas.openxmlformats.org/officeDocument/2006/relationships/image" Target="media/image233.wmf"/><Relationship Id="rId549" Type="http://schemas.openxmlformats.org/officeDocument/2006/relationships/image" Target="media/image253.wmf"/><Relationship Id="rId50" Type="http://schemas.openxmlformats.org/officeDocument/2006/relationships/oleObject" Target="embeddings/oleObject14.bin"/><Relationship Id="rId104" Type="http://schemas.openxmlformats.org/officeDocument/2006/relationships/image" Target="media/image58.wmf"/><Relationship Id="rId146" Type="http://schemas.openxmlformats.org/officeDocument/2006/relationships/image" Target="media/image78.wmf"/><Relationship Id="rId188" Type="http://schemas.openxmlformats.org/officeDocument/2006/relationships/image" Target="media/image97.wmf"/><Relationship Id="rId311" Type="http://schemas.openxmlformats.org/officeDocument/2006/relationships/image" Target="media/image155.wmf"/><Relationship Id="rId353" Type="http://schemas.openxmlformats.org/officeDocument/2006/relationships/oleObject" Target="embeddings/oleObject166.bin"/><Relationship Id="rId395" Type="http://schemas.openxmlformats.org/officeDocument/2006/relationships/oleObject" Target="embeddings/oleObject207.bin"/><Relationship Id="rId409" Type="http://schemas.openxmlformats.org/officeDocument/2006/relationships/oleObject" Target="embeddings/oleObject215.bin"/><Relationship Id="rId560" Type="http://schemas.openxmlformats.org/officeDocument/2006/relationships/oleObject" Target="embeddings/oleObject291.bin"/><Relationship Id="rId92" Type="http://schemas.openxmlformats.org/officeDocument/2006/relationships/oleObject" Target="embeddings/oleObject29.bin"/><Relationship Id="rId213" Type="http://schemas.openxmlformats.org/officeDocument/2006/relationships/oleObject" Target="embeddings/oleObject93.bin"/><Relationship Id="rId420" Type="http://schemas.openxmlformats.org/officeDocument/2006/relationships/image" Target="media/image189.wmf"/><Relationship Id="rId255" Type="http://schemas.openxmlformats.org/officeDocument/2006/relationships/oleObject" Target="embeddings/oleObject117.bin"/><Relationship Id="rId297" Type="http://schemas.openxmlformats.org/officeDocument/2006/relationships/oleObject" Target="embeddings/oleObject138.bin"/><Relationship Id="rId462" Type="http://schemas.openxmlformats.org/officeDocument/2006/relationships/image" Target="media/image210.wmf"/><Relationship Id="rId518" Type="http://schemas.openxmlformats.org/officeDocument/2006/relationships/oleObject" Target="embeddings/oleObject270.bin"/><Relationship Id="rId115" Type="http://schemas.openxmlformats.org/officeDocument/2006/relationships/oleObject" Target="embeddings/oleObject42.bin"/><Relationship Id="rId157" Type="http://schemas.openxmlformats.org/officeDocument/2006/relationships/image" Target="media/image82.wmf"/><Relationship Id="rId322" Type="http://schemas.openxmlformats.org/officeDocument/2006/relationships/oleObject" Target="embeddings/oleObject151.bin"/><Relationship Id="rId364" Type="http://schemas.openxmlformats.org/officeDocument/2006/relationships/oleObject" Target="embeddings/oleObject176.bin"/><Relationship Id="rId61" Type="http://schemas.openxmlformats.org/officeDocument/2006/relationships/image" Target="media/image31.wmf"/><Relationship Id="rId199" Type="http://schemas.openxmlformats.org/officeDocument/2006/relationships/oleObject" Target="embeddings/oleObject86.bin"/><Relationship Id="rId571" Type="http://schemas.openxmlformats.org/officeDocument/2006/relationships/image" Target="media/image263.wmf"/><Relationship Id="rId19" Type="http://schemas.openxmlformats.org/officeDocument/2006/relationships/image" Target="media/image5.wmf"/><Relationship Id="rId224" Type="http://schemas.openxmlformats.org/officeDocument/2006/relationships/image" Target="media/image115.wmf"/><Relationship Id="rId266" Type="http://schemas.openxmlformats.org/officeDocument/2006/relationships/image" Target="media/image133.wmf"/><Relationship Id="rId431" Type="http://schemas.openxmlformats.org/officeDocument/2006/relationships/oleObject" Target="embeddings/oleObject226.bin"/><Relationship Id="rId473" Type="http://schemas.openxmlformats.org/officeDocument/2006/relationships/oleObject" Target="embeddings/oleObject248.bin"/><Relationship Id="rId529" Type="http://schemas.openxmlformats.org/officeDocument/2006/relationships/image" Target="media/image243.wmf"/><Relationship Id="rId30" Type="http://schemas.openxmlformats.org/officeDocument/2006/relationships/oleObject" Target="embeddings/oleObject9.bin"/><Relationship Id="rId126" Type="http://schemas.openxmlformats.org/officeDocument/2006/relationships/image" Target="media/image68.wmf"/><Relationship Id="rId168" Type="http://schemas.openxmlformats.org/officeDocument/2006/relationships/oleObject" Target="embeddings/oleObject71.bin"/><Relationship Id="rId333" Type="http://schemas.openxmlformats.org/officeDocument/2006/relationships/image" Target="media/image166.wmf"/><Relationship Id="rId540" Type="http://schemas.openxmlformats.org/officeDocument/2006/relationships/oleObject" Target="embeddings/oleObject281.bin"/><Relationship Id="rId72" Type="http://schemas.openxmlformats.org/officeDocument/2006/relationships/image" Target="media/image39.wmf"/><Relationship Id="rId375" Type="http://schemas.openxmlformats.org/officeDocument/2006/relationships/oleObject" Target="embeddings/oleObject187.bin"/><Relationship Id="rId3" Type="http://schemas.openxmlformats.org/officeDocument/2006/relationships/numbering" Target="numbering.xml"/><Relationship Id="rId235" Type="http://schemas.openxmlformats.org/officeDocument/2006/relationships/oleObject" Target="embeddings/oleObject107.bin"/><Relationship Id="rId277" Type="http://schemas.openxmlformats.org/officeDocument/2006/relationships/oleObject" Target="embeddings/oleObject128.bin"/><Relationship Id="rId400" Type="http://schemas.openxmlformats.org/officeDocument/2006/relationships/image" Target="media/image178.wmf"/><Relationship Id="rId442" Type="http://schemas.openxmlformats.org/officeDocument/2006/relationships/image" Target="media/image200.wmf"/><Relationship Id="rId484" Type="http://schemas.openxmlformats.org/officeDocument/2006/relationships/image" Target="media/image220.wmf"/><Relationship Id="rId137" Type="http://schemas.openxmlformats.org/officeDocument/2006/relationships/oleObject" Target="embeddings/oleObject53.bin"/><Relationship Id="rId302" Type="http://schemas.openxmlformats.org/officeDocument/2006/relationships/oleObject" Target="embeddings/oleObject141.bin"/><Relationship Id="rId344" Type="http://schemas.openxmlformats.org/officeDocument/2006/relationships/image" Target="media/image171.wmf"/><Relationship Id="rId41" Type="http://schemas.openxmlformats.org/officeDocument/2006/relationships/image" Target="media/image18.wmf"/><Relationship Id="rId83" Type="http://schemas.openxmlformats.org/officeDocument/2006/relationships/image" Target="media/image46.wmf"/><Relationship Id="rId179" Type="http://schemas.openxmlformats.org/officeDocument/2006/relationships/oleObject" Target="embeddings/oleObject76.bin"/><Relationship Id="rId386" Type="http://schemas.openxmlformats.org/officeDocument/2006/relationships/oleObject" Target="embeddings/oleObject198.bin"/><Relationship Id="rId551" Type="http://schemas.openxmlformats.org/officeDocument/2006/relationships/image" Target="media/image254.wmf"/><Relationship Id="rId190" Type="http://schemas.openxmlformats.org/officeDocument/2006/relationships/image" Target="media/image98.wmf"/><Relationship Id="rId204" Type="http://schemas.openxmlformats.org/officeDocument/2006/relationships/image" Target="media/image105.wmf"/><Relationship Id="rId246" Type="http://schemas.openxmlformats.org/officeDocument/2006/relationships/image" Target="media/image123.wmf"/><Relationship Id="rId288" Type="http://schemas.openxmlformats.org/officeDocument/2006/relationships/image" Target="media/image144.wmf"/><Relationship Id="rId411" Type="http://schemas.openxmlformats.org/officeDocument/2006/relationships/oleObject" Target="embeddings/oleObject216.bin"/><Relationship Id="rId453" Type="http://schemas.openxmlformats.org/officeDocument/2006/relationships/oleObject" Target="embeddings/oleObject237.bin"/><Relationship Id="rId509" Type="http://schemas.openxmlformats.org/officeDocument/2006/relationships/image" Target="media/image234.wmf"/><Relationship Id="rId106" Type="http://schemas.openxmlformats.org/officeDocument/2006/relationships/image" Target="media/image59.wmf"/><Relationship Id="rId313" Type="http://schemas.openxmlformats.org/officeDocument/2006/relationships/image" Target="media/image156.wmf"/><Relationship Id="rId495" Type="http://schemas.openxmlformats.org/officeDocument/2006/relationships/oleObject" Target="embeddings/oleObject259.bin"/><Relationship Id="rId10" Type="http://schemas.openxmlformats.org/officeDocument/2006/relationships/footer" Target="footer1.xml"/><Relationship Id="rId52" Type="http://schemas.openxmlformats.org/officeDocument/2006/relationships/oleObject" Target="embeddings/oleObject15.bin"/><Relationship Id="rId94" Type="http://schemas.openxmlformats.org/officeDocument/2006/relationships/oleObject" Target="embeddings/oleObject30.bin"/><Relationship Id="rId148" Type="http://schemas.openxmlformats.org/officeDocument/2006/relationships/oleObject" Target="embeddings/oleObject59.bin"/><Relationship Id="rId355" Type="http://schemas.openxmlformats.org/officeDocument/2006/relationships/image" Target="media/image177.wmf"/><Relationship Id="rId397" Type="http://schemas.openxmlformats.org/officeDocument/2006/relationships/oleObject" Target="embeddings/oleObject209.bin"/><Relationship Id="rId520" Type="http://schemas.openxmlformats.org/officeDocument/2006/relationships/oleObject" Target="embeddings/oleObject271.bin"/><Relationship Id="rId562" Type="http://schemas.openxmlformats.org/officeDocument/2006/relationships/oleObject" Target="embeddings/oleObject292.bin"/><Relationship Id="rId215" Type="http://schemas.openxmlformats.org/officeDocument/2006/relationships/oleObject" Target="embeddings/oleObject94.bin"/><Relationship Id="rId257" Type="http://schemas.openxmlformats.org/officeDocument/2006/relationships/oleObject" Target="embeddings/oleObject118.bin"/><Relationship Id="rId422" Type="http://schemas.openxmlformats.org/officeDocument/2006/relationships/image" Target="media/image190.wmf"/><Relationship Id="rId464" Type="http://schemas.openxmlformats.org/officeDocument/2006/relationships/image" Target="media/image211.wmf"/><Relationship Id="rId299" Type="http://schemas.openxmlformats.org/officeDocument/2006/relationships/oleObject" Target="embeddings/oleObject139.bin"/><Relationship Id="rId63" Type="http://schemas.openxmlformats.org/officeDocument/2006/relationships/image" Target="media/image32.wmf"/><Relationship Id="rId159" Type="http://schemas.openxmlformats.org/officeDocument/2006/relationships/image" Target="media/image83.wmf"/><Relationship Id="rId366" Type="http://schemas.openxmlformats.org/officeDocument/2006/relationships/oleObject" Target="embeddings/oleObject178.bin"/><Relationship Id="rId573" Type="http://schemas.openxmlformats.org/officeDocument/2006/relationships/image" Target="media/image264.wmf"/><Relationship Id="rId226" Type="http://schemas.openxmlformats.org/officeDocument/2006/relationships/oleObject" Target="embeddings/oleObject100.bin"/><Relationship Id="rId433" Type="http://schemas.openxmlformats.org/officeDocument/2006/relationships/oleObject" Target="embeddings/oleObject227.bin"/><Relationship Id="rId74" Type="http://schemas.openxmlformats.org/officeDocument/2006/relationships/image" Target="media/image40.wmf"/><Relationship Id="rId377" Type="http://schemas.openxmlformats.org/officeDocument/2006/relationships/oleObject" Target="embeddings/oleObject189.bin"/><Relationship Id="rId500" Type="http://schemas.openxmlformats.org/officeDocument/2006/relationships/image" Target="media/image228.png"/><Relationship Id="rId5" Type="http://schemas.openxmlformats.org/officeDocument/2006/relationships/settings" Target="settings.xml"/><Relationship Id="rId237" Type="http://schemas.openxmlformats.org/officeDocument/2006/relationships/oleObject" Target="embeddings/oleObject108.bin"/><Relationship Id="rId444" Type="http://schemas.openxmlformats.org/officeDocument/2006/relationships/image" Target="media/image201.wmf"/><Relationship Id="rId290" Type="http://schemas.openxmlformats.org/officeDocument/2006/relationships/image" Target="media/image145.wmf"/><Relationship Id="rId304" Type="http://schemas.openxmlformats.org/officeDocument/2006/relationships/oleObject" Target="embeddings/oleObject142.bin"/><Relationship Id="rId388" Type="http://schemas.openxmlformats.org/officeDocument/2006/relationships/oleObject" Target="embeddings/oleObject200.bin"/><Relationship Id="rId511" Type="http://schemas.openxmlformats.org/officeDocument/2006/relationships/oleObject" Target="embeddings/oleObject266.bin"/><Relationship Id="rId85" Type="http://schemas.openxmlformats.org/officeDocument/2006/relationships/image" Target="media/image48.wmf"/><Relationship Id="rId150" Type="http://schemas.openxmlformats.org/officeDocument/2006/relationships/oleObject" Target="embeddings/oleObject61.bin"/><Relationship Id="rId248" Type="http://schemas.openxmlformats.org/officeDocument/2006/relationships/image" Target="media/image124.wmf"/><Relationship Id="rId455" Type="http://schemas.openxmlformats.org/officeDocument/2006/relationships/oleObject" Target="embeddings/oleObject238.bin"/><Relationship Id="rId12" Type="http://schemas.openxmlformats.org/officeDocument/2006/relationships/footer" Target="footer3.xml"/><Relationship Id="rId108" Type="http://schemas.openxmlformats.org/officeDocument/2006/relationships/image" Target="media/image60.wmf"/><Relationship Id="rId315" Type="http://schemas.openxmlformats.org/officeDocument/2006/relationships/image" Target="media/image157.wmf"/><Relationship Id="rId522" Type="http://schemas.openxmlformats.org/officeDocument/2006/relationships/oleObject" Target="embeddings/oleObject272.bin"/><Relationship Id="rId96" Type="http://schemas.openxmlformats.org/officeDocument/2006/relationships/oleObject" Target="embeddings/oleObject31.bin"/><Relationship Id="rId161" Type="http://schemas.openxmlformats.org/officeDocument/2006/relationships/image" Target="media/image84.wmf"/><Relationship Id="rId399" Type="http://schemas.openxmlformats.org/officeDocument/2006/relationships/oleObject" Target="embeddings/oleObject211.bin"/><Relationship Id="rId259" Type="http://schemas.openxmlformats.org/officeDocument/2006/relationships/oleObject" Target="embeddings/oleObject119.bin"/><Relationship Id="rId466" Type="http://schemas.openxmlformats.org/officeDocument/2006/relationships/image" Target="media/image212.wmf"/><Relationship Id="rId23" Type="http://schemas.openxmlformats.org/officeDocument/2006/relationships/image" Target="media/image7.wmf"/><Relationship Id="rId119" Type="http://schemas.openxmlformats.org/officeDocument/2006/relationships/oleObject" Target="embeddings/oleObject44.bin"/><Relationship Id="rId326" Type="http://schemas.openxmlformats.org/officeDocument/2006/relationships/oleObject" Target="embeddings/oleObject153.bin"/><Relationship Id="rId533" Type="http://schemas.openxmlformats.org/officeDocument/2006/relationships/image" Target="media/image245.wmf"/><Relationship Id="rId172" Type="http://schemas.openxmlformats.org/officeDocument/2006/relationships/image" Target="media/image89.wmf"/><Relationship Id="rId477" Type="http://schemas.openxmlformats.org/officeDocument/2006/relationships/oleObject" Target="embeddings/oleObject250.bin"/><Relationship Id="rId337" Type="http://schemas.openxmlformats.org/officeDocument/2006/relationships/image" Target="media/image168.w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9B5C22C-A99A-4E26-B966-D33DDBEF9A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133</Pages>
  <Words>19151</Words>
  <Characters>109167</Characters>
  <Application>Microsoft Office Word</Application>
  <DocSecurity>0</DocSecurity>
  <Lines>909</Lines>
  <Paragraphs>256</Paragraphs>
  <ScaleCrop>false</ScaleCrop>
  <Company>CCCCLTD</Company>
  <LinksUpToDate>false</LinksUpToDate>
  <CharactersWithSpaces>128062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yb</dc:creator>
  <cp:lastModifiedBy>s201004022@163.com</cp:lastModifiedBy>
  <cp:revision>79</cp:revision>
  <cp:lastPrinted>2022-09-05T12:32:00Z</cp:lastPrinted>
  <dcterms:created xsi:type="dcterms:W3CDTF">2022-08-26T23:38:00Z</dcterms:created>
  <dcterms:modified xsi:type="dcterms:W3CDTF">2022-11-02T07:55:00Z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2052-11.8.2.8950</vt:lpwstr>
  </property>
  <property fmtid="{D5CDD505-2E9C-101B-9397-08002B2CF9AE}" pid="3" name="ICV">
    <vt:lpwstr>8AF63426C0B94839B8DFA9ED4DDE0E9F</vt:lpwstr>
  </property>
  <property fmtid="{D5CDD505-2E9C-101B-9397-08002B2CF9AE}" pid="4" name="MTWinEqns">
    <vt:bool>true</vt:bool>
  </property>
</Properties>
</file>